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6FE2">
      <w:pPr>
        <w:rPr>
          <w:rFonts w:ascii="Microsoft Sans Serif" w:hAnsi="Microsoft Sans Serif" w:cs="Microsoft Sans Serif"/>
          <w:sz w:val="20"/>
          <w:szCs w:val="20"/>
        </w:rPr>
      </w:pPr>
      <w:bookmarkStart w:id="0" w:name="_GoBack"/>
      <w:bookmarkEnd w:id="0"/>
    </w:p>
    <w:p w14:paraId="4493004D">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567F639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6C6DE8FF">
      <w:pPr>
        <w:rPr>
          <w:rFonts w:ascii="Microsoft Sans Serif" w:hAnsi="Microsoft Sans Serif" w:cs="Microsoft Sans Serif"/>
          <w:b/>
          <w:sz w:val="20"/>
          <w:szCs w:val="20"/>
          <w:lang w:val="sv-SE"/>
        </w:rPr>
      </w:pPr>
    </w:p>
    <w:p w14:paraId="295227A1">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IME LIJEKA</w:t>
      </w:r>
    </w:p>
    <w:p w14:paraId="4FC727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p>
    <w:p w14:paraId="26433570">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7B65DEA7">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6A6FA0D">
      <w:pPr>
        <w:rPr>
          <w:rFonts w:ascii="Microsoft Sans Serif" w:hAnsi="Microsoft Sans Serif" w:cs="Microsoft Sans Serif"/>
          <w:b/>
          <w:i/>
          <w:sz w:val="20"/>
          <w:szCs w:val="20"/>
          <w:lang w:val="sr-Cyrl-RS"/>
        </w:rPr>
      </w:pPr>
      <w:r>
        <w:rPr>
          <w:rFonts w:ascii="Microsoft Sans Serif" w:hAnsi="Microsoft Sans Serif" w:cs="Microsoft Sans Serif"/>
          <w:i/>
          <w:sz w:val="20"/>
          <w:szCs w:val="20"/>
        </w:rPr>
        <w:t>lizinopril</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amlodipin</w:t>
      </w:r>
    </w:p>
    <w:p w14:paraId="5ED3A7ED">
      <w:pPr>
        <w:rPr>
          <w:rFonts w:ascii="Microsoft Sans Serif" w:hAnsi="Microsoft Sans Serif" w:cs="Microsoft Sans Serif"/>
          <w:b/>
          <w:sz w:val="20"/>
          <w:szCs w:val="20"/>
          <w:lang w:val="sr-Cyrl-RS"/>
        </w:rPr>
      </w:pPr>
    </w:p>
    <w:p w14:paraId="79AA455A">
      <w:pPr>
        <w:rPr>
          <w:rFonts w:ascii="Microsoft Sans Serif" w:hAnsi="Microsoft Sans Serif" w:cs="Microsoft Sans Serif"/>
          <w:b/>
          <w:sz w:val="20"/>
          <w:szCs w:val="20"/>
          <w:lang w:val="sr-Cyrl-RS"/>
        </w:rPr>
      </w:pPr>
    </w:p>
    <w:p w14:paraId="78DE1BD1">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2. KVALITATIVNI I KVANTITATIVNI SASTAV</w:t>
      </w:r>
    </w:p>
    <w:p w14:paraId="7BDE10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122FDE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06739B3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C15DF4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6.1.</w:t>
      </w:r>
    </w:p>
    <w:p w14:paraId="0E2361EA">
      <w:pPr>
        <w:rPr>
          <w:rFonts w:ascii="Microsoft Sans Serif" w:hAnsi="Microsoft Sans Serif" w:cs="Microsoft Sans Serif"/>
          <w:b/>
          <w:sz w:val="20"/>
          <w:szCs w:val="20"/>
          <w:lang w:val="sr-Cyrl-RS"/>
        </w:rPr>
      </w:pPr>
    </w:p>
    <w:p w14:paraId="6ECAE8A2">
      <w:pPr>
        <w:rPr>
          <w:rFonts w:ascii="Microsoft Sans Serif" w:hAnsi="Microsoft Sans Serif" w:cs="Microsoft Sans Serif"/>
          <w:b/>
          <w:sz w:val="20"/>
          <w:szCs w:val="20"/>
          <w:lang w:val="sr-Cyrl-RS"/>
        </w:rPr>
      </w:pPr>
    </w:p>
    <w:p w14:paraId="7E700D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3. FARMACEUTSKI OBLIK</w:t>
      </w:r>
    </w:p>
    <w:p w14:paraId="2BC48EE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w:t>
      </w:r>
    </w:p>
    <w:p w14:paraId="2EAADBB5">
      <w:pPr>
        <w:widowControl w:val="0"/>
        <w:rPr>
          <w:rFonts w:ascii="Microsoft Sans Serif" w:hAnsi="Microsoft Sans Serif" w:cs="Microsoft Sans Serif"/>
          <w:sz w:val="20"/>
          <w:szCs w:val="20"/>
          <w:lang w:val="sr-Cyrl-RS"/>
        </w:rPr>
      </w:pPr>
    </w:p>
    <w:p w14:paraId="6BBB7389">
      <w:pPr>
        <w:widowControl w:val="0"/>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10 mg/5 mg</w:t>
      </w:r>
      <w:r>
        <w:rPr>
          <w:rFonts w:ascii="Microsoft Sans Serif" w:hAnsi="Microsoft Sans Serif" w:cs="Microsoft Sans Serif"/>
          <w:bCs/>
          <w:sz w:val="20"/>
          <w:szCs w:val="20"/>
          <w:u w:val="single"/>
          <w:lang w:val="sr-Cyrl-RS"/>
        </w:rPr>
        <w:t>, tablete:</w:t>
      </w:r>
    </w:p>
    <w:p w14:paraId="114C45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ravne fasetirane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v-SE"/>
        </w:rPr>
        <w:t>" sa druge strane.</w:t>
      </w:r>
    </w:p>
    <w:p w14:paraId="3608C90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A147D77">
      <w:pPr>
        <w:widowControl w:val="0"/>
        <w:rPr>
          <w:rFonts w:ascii="Microsoft Sans Serif" w:hAnsi="Microsoft Sans Serif" w:cs="Microsoft Sans Serif"/>
          <w:sz w:val="20"/>
          <w:szCs w:val="20"/>
          <w:lang w:val="sv-SE"/>
        </w:rPr>
      </w:pPr>
    </w:p>
    <w:p w14:paraId="4F1DFDFE">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mg/10 mg, tablete</w:t>
      </w:r>
      <w:r>
        <w:rPr>
          <w:rFonts w:ascii="Microsoft Sans Serif" w:hAnsi="Microsoft Sans Serif" w:cs="Microsoft Sans Serif"/>
          <w:bCs/>
          <w:sz w:val="20"/>
          <w:szCs w:val="20"/>
          <w:u w:val="single"/>
          <w:lang w:val="mk-MK"/>
        </w:rPr>
        <w:t>:</w:t>
      </w:r>
    </w:p>
    <w:p w14:paraId="4CA5E93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krugle,</w:t>
      </w:r>
      <w:r>
        <w:rPr>
          <w:rFonts w:ascii="Microsoft Sans Serif" w:hAnsi="Microsoft Sans Serif" w:cs="Microsoft Sans Serif"/>
          <w:sz w:val="20"/>
          <w:szCs w:val="20"/>
          <w:lang w:val="mk-MK"/>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2</w:t>
      </w:r>
      <w:r>
        <w:rPr>
          <w:rFonts w:ascii="Microsoft Sans Serif" w:hAnsi="Microsoft Sans Serif" w:cs="Microsoft Sans Serif"/>
          <w:sz w:val="20"/>
          <w:szCs w:val="20"/>
          <w:lang w:val="sv-SE"/>
        </w:rPr>
        <w:t>" sa druge strane.</w:t>
      </w:r>
    </w:p>
    <w:p w14:paraId="13F0CB0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Tableta se mo</w:t>
      </w:r>
      <w:r>
        <w:rPr>
          <w:rFonts w:ascii="Microsoft Sans Serif" w:hAnsi="Microsoft Sans Serif" w:cs="Microsoft Sans Serif"/>
          <w:sz w:val="20"/>
          <w:szCs w:val="20"/>
          <w:lang w:val="sr-Latn-RS"/>
        </w:rPr>
        <w:t>že podijeliti na jednake doze.</w:t>
      </w:r>
    </w:p>
    <w:p w14:paraId="17AABD64">
      <w:pPr>
        <w:widowControl w:val="0"/>
        <w:rPr>
          <w:rFonts w:ascii="Microsoft Sans Serif" w:hAnsi="Microsoft Sans Serif" w:cs="Microsoft Sans Serif"/>
          <w:sz w:val="20"/>
          <w:szCs w:val="20"/>
          <w:lang w:val="sv-SE"/>
        </w:rPr>
      </w:pPr>
    </w:p>
    <w:p w14:paraId="0C306EFC">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mg/5 mg, tablete</w:t>
      </w:r>
      <w:r>
        <w:rPr>
          <w:rFonts w:ascii="Microsoft Sans Serif" w:hAnsi="Microsoft Sans Serif" w:cs="Microsoft Sans Serif"/>
          <w:bCs/>
          <w:sz w:val="20"/>
          <w:szCs w:val="20"/>
          <w:u w:val="single"/>
          <w:lang w:val="mk-MK"/>
        </w:rPr>
        <w:t>:</w:t>
      </w:r>
    </w:p>
    <w:p w14:paraId="391E823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lang w:val="sv-SE"/>
        </w:rPr>
        <w:t>" sa</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v-SE"/>
        </w:rPr>
        <w:t>ruge strane.</w:t>
      </w:r>
    </w:p>
    <w:p w14:paraId="6276CC4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286A3A6">
      <w:pPr>
        <w:widowControl w:val="0"/>
        <w:rPr>
          <w:rFonts w:ascii="Microsoft Sans Serif" w:hAnsi="Microsoft Sans Serif" w:cs="Microsoft Sans Serif"/>
          <w:sz w:val="20"/>
          <w:szCs w:val="20"/>
          <w:lang w:val="sr-Cyrl-RS"/>
        </w:rPr>
      </w:pPr>
    </w:p>
    <w:p w14:paraId="341E0F8B">
      <w:pPr>
        <w:rPr>
          <w:rFonts w:ascii="Microsoft Sans Serif" w:hAnsi="Microsoft Sans Serif" w:cs="Microsoft Sans Serif"/>
          <w:b/>
          <w:sz w:val="20"/>
          <w:szCs w:val="20"/>
          <w:lang w:val="sr-Cyrl-RS"/>
        </w:rPr>
      </w:pPr>
    </w:p>
    <w:p w14:paraId="0240B61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1FFEA8E5">
      <w:pPr>
        <w:rPr>
          <w:rFonts w:ascii="Microsoft Sans Serif" w:hAnsi="Microsoft Sans Serif" w:cs="Microsoft Sans Serif"/>
          <w:b/>
          <w:sz w:val="20"/>
          <w:szCs w:val="20"/>
          <w:lang w:val="sr-Cyrl-RS"/>
        </w:rPr>
      </w:pPr>
    </w:p>
    <w:p w14:paraId="0796D0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3FB75915">
      <w:pPr>
        <w:rPr>
          <w:rFonts w:ascii="Microsoft Sans Serif" w:hAnsi="Microsoft Sans Serif" w:cs="Microsoft Sans Serif"/>
          <w:sz w:val="20"/>
          <w:szCs w:val="20"/>
          <w:lang w:val="sr-Cyrl-RS"/>
        </w:rPr>
      </w:pPr>
    </w:p>
    <w:p w14:paraId="77E143D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esencijalne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w:t>
      </w:r>
    </w:p>
    <w:p w14:paraId="17F4E5E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w:t>
      </w:r>
    </w:p>
    <w:p w14:paraId="292585F2">
      <w:pPr>
        <w:rPr>
          <w:rFonts w:ascii="Microsoft Sans Serif" w:hAnsi="Microsoft Sans Serif" w:cs="Microsoft Sans Serif"/>
          <w:sz w:val="20"/>
          <w:szCs w:val="20"/>
          <w:lang w:val="sr-Cyrl-RS"/>
        </w:rPr>
      </w:pPr>
    </w:p>
    <w:p w14:paraId="1F906E6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2E75470">
      <w:pPr>
        <w:rPr>
          <w:rFonts w:ascii="Microsoft Sans Serif" w:hAnsi="Microsoft Sans Serif" w:cs="Microsoft Sans Serif"/>
          <w:b/>
          <w:bCs/>
          <w:sz w:val="20"/>
          <w:szCs w:val="20"/>
          <w:lang w:val="sv-SE"/>
        </w:rPr>
      </w:pPr>
    </w:p>
    <w:p w14:paraId="7F9EEDF4">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0F1B9C5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jedna tableta na dan. Maksimalna dnevna doza je jedna tableta.</w:t>
      </w:r>
    </w:p>
    <w:p w14:paraId="314A436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Uopšteno, lijekovi koji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aju fiksne kombinacije nisu pogodni za inicijalnu terapiju. Lijek Skopryl Combo je indikovan samo kod pacijenata kod kojih je optimalna doza održavanja lizinoprilom i amlodipinom titrirana na 10 mg i 5 mg u slučaju primjene lijeka Skopryl Combo jačine 10 mg/5 mg, i na 20 mg i 10 mg u slučaju primjene lijeka Skopryl Combo jačine 20 mg/10 mg i na 20 mg i 5 mg u slučaju primjene lijeka Skopryl Combo jačine 20 mg/5 mg. </w:t>
      </w:r>
    </w:p>
    <w:p w14:paraId="0909637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neophodno prilagođavanje doze, može se razmotriti titracija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individualnim komponentama.</w:t>
      </w:r>
    </w:p>
    <w:p w14:paraId="4838E4C1">
      <w:pPr>
        <w:widowControl w:val="0"/>
        <w:rPr>
          <w:rFonts w:ascii="Microsoft Sans Serif" w:hAnsi="Microsoft Sans Serif" w:cs="Microsoft Sans Serif"/>
          <w:sz w:val="20"/>
          <w:szCs w:val="20"/>
          <w:lang w:val="sv-SE"/>
        </w:rPr>
      </w:pPr>
    </w:p>
    <w:p w14:paraId="49AC9FDF">
      <w:pPr>
        <w:widowControl w:val="0"/>
        <w:rPr>
          <w:rFonts w:ascii="Microsoft Sans Serif" w:hAnsi="Microsoft Sans Serif" w:cs="Microsoft Sans Serif"/>
          <w:i/>
          <w:iCs/>
          <w:sz w:val="20"/>
          <w:szCs w:val="20"/>
          <w:u w:val="single"/>
          <w:lang w:val="sr-Cyrl-RS"/>
        </w:rPr>
      </w:pPr>
      <w:r>
        <w:rPr>
          <w:rFonts w:ascii="Microsoft Sans Serif" w:hAnsi="Microsoft Sans Serif" w:cs="Microsoft Sans Serif"/>
          <w:i/>
          <w:iCs/>
          <w:sz w:val="20"/>
          <w:szCs w:val="20"/>
          <w:u w:val="single"/>
          <w:lang w:val="sr-Cyrl-RS"/>
        </w:rPr>
        <w:t>Specijalne populacije</w:t>
      </w:r>
    </w:p>
    <w:p w14:paraId="7E7E0D18">
      <w:pPr>
        <w:widowControl w:val="0"/>
        <w:rPr>
          <w:rFonts w:ascii="Microsoft Sans Serif" w:hAnsi="Microsoft Sans Serif" w:cs="Microsoft Sans Serif"/>
          <w:i/>
          <w:iCs/>
          <w:sz w:val="20"/>
          <w:szCs w:val="20"/>
          <w:u w:val="single"/>
          <w:lang w:val="sr-Cyrl-RS"/>
        </w:rPr>
      </w:pPr>
    </w:p>
    <w:p w14:paraId="44C93ED0">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bubrega</w:t>
      </w:r>
    </w:p>
    <w:p w14:paraId="777B9D6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Da bi se utvrdila optimalna početna doza i doza održavanja kod pacijenata sa oštećenjem funkcije 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kod tih pacijenata treba individualno titrirati dozu pojedinačnim komponentama tj. lizinoprilom 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amlodipinom. Tokom terapije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potrebno je pratiti funkciju</w:t>
      </w:r>
      <w:r>
        <w:rPr>
          <w:rFonts w:ascii="Microsoft Sans Serif" w:hAnsi="Microsoft Sans Serif" w:cs="Microsoft Sans Serif"/>
          <w:iCs/>
          <w:sz w:val="20"/>
          <w:szCs w:val="20"/>
          <w:lang w:val="sr-Cyrl-RS"/>
        </w:rPr>
        <w:t xml:space="preserve"> bubrega</w:t>
      </w:r>
      <w:r>
        <w:rPr>
          <w:rFonts w:ascii="Microsoft Sans Serif" w:hAnsi="Microsoft Sans Serif" w:cs="Microsoft Sans Serif"/>
          <w:iCs/>
          <w:sz w:val="20"/>
          <w:szCs w:val="20"/>
          <w:lang w:val="sv-SE"/>
        </w:rPr>
        <w:t xml:space="preserve"> i koncentraciju kalijuma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i natrijuma u serumu.</w:t>
      </w:r>
    </w:p>
    <w:p w14:paraId="5C51A10D">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U slučaju pogoršanja bubrežne funkcije, potrebno je prekinuti terapiju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i nastaviti 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pojedinačnim komponentama, u prilagođenim dozama. Amlodipin se ne može ukloniti dijalizom. </w:t>
      </w:r>
    </w:p>
    <w:p w14:paraId="429C51A7">
      <w:pPr>
        <w:widowControl w:val="0"/>
        <w:rPr>
          <w:rFonts w:ascii="Microsoft Sans Serif" w:hAnsi="Microsoft Sans Serif" w:cs="Microsoft Sans Serif"/>
          <w:iCs/>
          <w:sz w:val="20"/>
          <w:szCs w:val="20"/>
          <w:lang w:val="sv-SE"/>
        </w:rPr>
      </w:pPr>
    </w:p>
    <w:p w14:paraId="01F55D0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3CFE4B2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ene kod pacijenata sa blagim do umjerenim oštećenjem funkcije jetre; zato dozu treba izabrati sa oprezom i započeti doziranje najnižom dozom (pogledati dio 4.4 i 5.2). Kako bi se odredila optimalna početna doza i doza održavanja kod pacijenata sa oštećenjem funkcije jetre, kod tih pacijenata treba individualno titrirati dozu </w:t>
      </w:r>
      <w:r>
        <w:rPr>
          <w:rFonts w:ascii="Microsoft Sans Serif" w:hAnsi="Microsoft Sans Serif" w:cs="Microsoft Sans Serif"/>
          <w:sz w:val="20"/>
          <w:szCs w:val="20"/>
          <w:lang w:val="sr-Cyrl-RS"/>
        </w:rPr>
        <w:t>koristeći pojedinačne komponente</w:t>
      </w:r>
      <w:r>
        <w:rPr>
          <w:rFonts w:ascii="Microsoft Sans Serif" w:hAnsi="Microsoft Sans Serif" w:cs="Microsoft Sans Serif"/>
          <w:sz w:val="20"/>
          <w:szCs w:val="20"/>
          <w:lang w:val="sv-SE"/>
        </w:rPr>
        <w:t xml:space="preserve"> lizinoprila i amlodipina. Farmakokinetika amlodipina nije ispitivana kod </w:t>
      </w:r>
      <w:r>
        <w:rPr>
          <w:rFonts w:ascii="Microsoft Sans Serif" w:hAnsi="Microsoft Sans Serif" w:cs="Microsoft Sans Serif"/>
          <w:sz w:val="20"/>
          <w:szCs w:val="20"/>
          <w:lang w:val="sr-Cyrl-RS"/>
        </w:rPr>
        <w:t xml:space="preserve">pacijenata sa </w:t>
      </w:r>
      <w:r>
        <w:rPr>
          <w:rFonts w:ascii="Microsoft Sans Serif" w:hAnsi="Microsoft Sans Serif" w:cs="Microsoft Sans Serif"/>
          <w:sz w:val="20"/>
          <w:szCs w:val="20"/>
          <w:lang w:val="sv-SE"/>
        </w:rPr>
        <w:t>tešk</w:t>
      </w:r>
      <w:r>
        <w:rPr>
          <w:rFonts w:ascii="Microsoft Sans Serif" w:hAnsi="Microsoft Sans Serif" w:cs="Microsoft Sans Serif"/>
          <w:sz w:val="20"/>
          <w:szCs w:val="20"/>
          <w:lang w:val="sr-Cyrl-RS"/>
        </w:rPr>
        <w:t>im</w:t>
      </w:r>
      <w:r>
        <w:rPr>
          <w:rFonts w:ascii="Microsoft Sans Serif" w:hAnsi="Microsoft Sans Serif" w:cs="Microsoft Sans Serif"/>
          <w:sz w:val="20"/>
          <w:szCs w:val="20"/>
          <w:lang w:val="sv-SE"/>
        </w:rPr>
        <w:t xml:space="preserve"> oštećenj</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funkcije jetre. Kod pacijenata sa teškim oštećenjem funkcije jetre, uvođenje amlodipina treba započeti sa najnižom dozom i polako titrirati dozu.</w:t>
      </w:r>
    </w:p>
    <w:p w14:paraId="02950151">
      <w:pPr>
        <w:widowControl w:val="0"/>
        <w:rPr>
          <w:rFonts w:ascii="Microsoft Sans Serif" w:hAnsi="Microsoft Sans Serif" w:cs="Microsoft Sans Serif"/>
          <w:i/>
          <w:sz w:val="20"/>
          <w:szCs w:val="20"/>
          <w:lang w:val="sv-SE"/>
        </w:rPr>
      </w:pPr>
    </w:p>
    <w:p w14:paraId="2960401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 (</w:t>
      </w: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eca mlađa od</w:t>
      </w:r>
      <w:r>
        <w:rPr>
          <w:rFonts w:ascii="Microsoft Sans Serif" w:hAnsi="Microsoft Sans Serif" w:cs="Microsoft Sans Serif"/>
          <w:i/>
          <w:sz w:val="20"/>
          <w:szCs w:val="20"/>
          <w:lang w:val="sv-SE"/>
        </w:rPr>
        <w:t xml:space="preserve"> 18 godina)</w:t>
      </w:r>
    </w:p>
    <w:p w14:paraId="6C88818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primjene lijeka Skopryl Combo kod djece </w:t>
      </w:r>
      <w:r>
        <w:rPr>
          <w:rFonts w:ascii="Microsoft Sans Serif" w:hAnsi="Microsoft Sans Serif" w:cs="Microsoft Sans Serif"/>
          <w:sz w:val="20"/>
          <w:szCs w:val="20"/>
          <w:lang w:val="sr-Cyrl-RS"/>
        </w:rPr>
        <w:t xml:space="preserve">mlađe od </w:t>
      </w:r>
      <w:r>
        <w:rPr>
          <w:rFonts w:ascii="Microsoft Sans Serif" w:hAnsi="Microsoft Sans Serif" w:cs="Microsoft Sans Serif"/>
          <w:sz w:val="20"/>
          <w:szCs w:val="20"/>
          <w:lang w:val="sv-SE"/>
        </w:rPr>
        <w:t>18 godina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4BDD5B6D">
      <w:pPr>
        <w:widowControl w:val="0"/>
        <w:rPr>
          <w:rFonts w:ascii="Microsoft Sans Serif" w:hAnsi="Microsoft Sans Serif" w:cs="Microsoft Sans Serif"/>
          <w:sz w:val="20"/>
          <w:szCs w:val="20"/>
          <w:lang w:val="sv-SE"/>
        </w:rPr>
      </w:pPr>
    </w:p>
    <w:p w14:paraId="0609408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Stariji pacijenti (&gt; 65 godina)</w:t>
      </w:r>
    </w:p>
    <w:p w14:paraId="2BFD9CB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Starije pacijente treba lečiti sa oprezom.</w:t>
      </w:r>
    </w:p>
    <w:p w14:paraId="3B72D7C0">
      <w:pPr>
        <w:widowControl w:val="0"/>
        <w:tabs>
          <w:tab w:val="left" w:pos="14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tokom primjene amlodipina ili lizinoprila nije zabilježena promjena u efikasnosti i bezbjednosti povezana sa uzrast. Da bi se utvrdila optimalna doza održavanja kod starijih pacijenata potrebno je individualno titrirati dozu koristeći pojedinačne komponente lizinopril i amlodipin.</w:t>
      </w:r>
    </w:p>
    <w:p w14:paraId="3FCBB977">
      <w:pPr>
        <w:widowControl w:val="0"/>
        <w:rPr>
          <w:rFonts w:ascii="Microsoft Sans Serif" w:hAnsi="Microsoft Sans Serif" w:cs="Microsoft Sans Serif"/>
          <w:sz w:val="20"/>
          <w:szCs w:val="20"/>
          <w:u w:val="single"/>
          <w:lang w:val="sv-SE"/>
        </w:rPr>
      </w:pPr>
    </w:p>
    <w:p w14:paraId="0596E67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0914541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upotreba.</w:t>
      </w:r>
    </w:p>
    <w:p w14:paraId="6BEA258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Budući da hrana ne utiče na resorpciju lijeka, lijek Skopryl Combo se može uzimati nezavisno od obroka.</w:t>
      </w:r>
    </w:p>
    <w:p w14:paraId="10ADC672">
      <w:pPr>
        <w:widowControl w:val="0"/>
        <w:rPr>
          <w:rFonts w:ascii="Microsoft Sans Serif" w:hAnsi="Microsoft Sans Serif" w:cs="Microsoft Sans Serif"/>
          <w:sz w:val="20"/>
          <w:szCs w:val="20"/>
          <w:lang w:val="sv-SE"/>
        </w:rPr>
      </w:pPr>
    </w:p>
    <w:p w14:paraId="75A2AB3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7C8EAEAC">
      <w:pPr>
        <w:rPr>
          <w:rFonts w:ascii="Microsoft Sans Serif" w:hAnsi="Microsoft Sans Serif" w:cs="Microsoft Sans Serif"/>
          <w:sz w:val="20"/>
          <w:szCs w:val="20"/>
          <w:lang w:val="sv-SE"/>
        </w:rPr>
      </w:pPr>
    </w:p>
    <w:p w14:paraId="08CFF319">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Vezane za lizinopril</w:t>
      </w:r>
    </w:p>
    <w:p w14:paraId="2CADCE3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lizinopril ili na bilo koji drugi inhibitor angiotenzin konvertujućeg enzima (ACE inhibitor);</w:t>
      </w:r>
    </w:p>
    <w:p w14:paraId="22CDD0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angioedem u anamnezi, povezan sa prethodnom primjenom ACE inhibitora;</w:t>
      </w:r>
    </w:p>
    <w:p w14:paraId="4CD4FAF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nasljedni ili idiopatski angioedem;</w:t>
      </w:r>
    </w:p>
    <w:p w14:paraId="21AD0B5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069987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istovremena primjena lijeka Skopryl Combo sa lijekovima koji sadrže aliskiren kontraindikovana je kod pacijenata koji imaju diabetes melitus ili oštećenje funkcije bubrega (GFR &lt; 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AE7E492">
      <w:pPr>
        <w:pStyle w:val="15"/>
        <w:jc w:val="both"/>
        <w:rPr>
          <w:rFonts w:ascii="Microsoft Sans Serif" w:hAnsi="Microsoft Sans Serif" w:cs="Microsoft Sans Serif"/>
          <w:lang w:val="sr-Cyrl-RS"/>
        </w:rPr>
      </w:pPr>
      <w:r>
        <w:rPr>
          <w:rFonts w:ascii="Microsoft Sans Serif" w:hAnsi="Microsoft Sans Serif" w:cs="Microsoft Sans Serif"/>
          <w:lang w:val="sv-SE"/>
        </w:rPr>
        <w:t>- i</w:t>
      </w:r>
      <w:r>
        <w:rPr>
          <w:rFonts w:ascii="Microsoft Sans Serif" w:hAnsi="Microsoft Sans Serif" w:cs="Microsoft Sans Serif"/>
          <w:lang w:val="sr-Cyrl-RS"/>
        </w:rPr>
        <w:t>stovremena prim</w:t>
      </w:r>
      <w:r>
        <w:rPr>
          <w:rFonts w:ascii="Microsoft Sans Serif" w:hAnsi="Microsoft Sans Serif" w:cs="Microsoft Sans Serif"/>
          <w:lang w:val="sr-Latn-RS"/>
        </w:rPr>
        <w:t>j</w:t>
      </w:r>
      <w:r>
        <w:rPr>
          <w:rFonts w:ascii="Microsoft Sans Serif" w:hAnsi="Microsoft Sans Serif" w:cs="Microsoft Sans Serif"/>
          <w:lang w:val="sr-Cyrl-RS"/>
        </w:rPr>
        <w:t>ena sa sakubitrilom/valsartanom. L</w:t>
      </w:r>
      <w:r>
        <w:rPr>
          <w:rFonts w:ascii="Microsoft Sans Serif" w:hAnsi="Microsoft Sans Serif" w:cs="Microsoft Sans Serif"/>
          <w:lang w:val="sr-Latn-RS"/>
        </w:rPr>
        <w:t>ij</w:t>
      </w:r>
      <w:r>
        <w:rPr>
          <w:rFonts w:ascii="Microsoft Sans Serif" w:hAnsi="Microsoft Sans Serif" w:cs="Microsoft Sans Serif"/>
          <w:lang w:val="sr-Cyrl-RS"/>
        </w:rPr>
        <w:t xml:space="preserve">ek </w:t>
      </w:r>
      <w:r>
        <w:rPr>
          <w:rFonts w:ascii="Microsoft Sans Serif" w:hAnsi="Microsoft Sans Serif" w:cs="Microsoft Sans Serif"/>
        </w:rPr>
        <w:t>Skopryl</w:t>
      </w:r>
      <w:r>
        <w:rPr>
          <w:rFonts w:ascii="Microsoft Sans Serif" w:hAnsi="Microsoft Sans Serif" w:cs="Microsoft Sans Serif"/>
          <w:lang w:val="sr-Cyrl-RS"/>
        </w:rPr>
        <w:t xml:space="preserve"> </w:t>
      </w:r>
      <w:r>
        <w:rPr>
          <w:rFonts w:ascii="Microsoft Sans Serif" w:hAnsi="Microsoft Sans Serif" w:cs="Microsoft Sans Serif"/>
        </w:rPr>
        <w:t>Combo</w:t>
      </w:r>
      <w:r>
        <w:rPr>
          <w:rFonts w:ascii="Microsoft Sans Serif" w:hAnsi="Microsoft Sans Serif" w:cs="Microsoft Sans Serif"/>
          <w:lang w:val="sr-Cyrl-RS"/>
        </w:rPr>
        <w:t xml:space="preserve"> se ne sm</w:t>
      </w:r>
      <w:r>
        <w:rPr>
          <w:rFonts w:ascii="Microsoft Sans Serif" w:hAnsi="Microsoft Sans Serif" w:cs="Microsoft Sans Serif"/>
          <w:lang w:val="sr-Latn-RS"/>
        </w:rPr>
        <w:t>ij</w:t>
      </w:r>
      <w:r>
        <w:rPr>
          <w:rFonts w:ascii="Microsoft Sans Serif" w:hAnsi="Microsoft Sans Serif" w:cs="Microsoft Sans Serif"/>
          <w:lang w:val="sr-Cyrl-RS"/>
        </w:rPr>
        <w:t>e davati ranije od 36 sati nakon zadnje doze sakubitrila/valsartana (</w:t>
      </w:r>
      <w:r>
        <w:rPr>
          <w:rFonts w:ascii="Microsoft Sans Serif" w:hAnsi="Microsoft Sans Serif" w:cs="Microsoft Sans Serif"/>
        </w:rPr>
        <w:t>pogledati</w:t>
      </w:r>
      <w:r>
        <w:rPr>
          <w:rFonts w:ascii="Microsoft Sans Serif" w:hAnsi="Microsoft Sans Serif" w:cs="Microsoft Sans Serif"/>
          <w:lang w:val="sr-Cyrl-RS"/>
        </w:rPr>
        <w:t xml:space="preserve"> </w:t>
      </w:r>
      <w:r>
        <w:rPr>
          <w:rFonts w:ascii="Microsoft Sans Serif" w:hAnsi="Microsoft Sans Serif" w:cs="Microsoft Sans Serif"/>
        </w:rPr>
        <w:t>dijelove</w:t>
      </w:r>
      <w:r>
        <w:rPr>
          <w:rFonts w:ascii="Microsoft Sans Serif" w:hAnsi="Microsoft Sans Serif" w:cs="Microsoft Sans Serif"/>
          <w:lang w:val="sr-Cyrl-RS"/>
        </w:rPr>
        <w:t xml:space="preserve"> 4.4 i 4.5).</w:t>
      </w:r>
    </w:p>
    <w:p w14:paraId="3D3881D7">
      <w:pPr>
        <w:pStyle w:val="20"/>
        <w:widowControl w:val="0"/>
        <w:ind w:left="0"/>
        <w:rPr>
          <w:rFonts w:ascii="Microsoft Sans Serif" w:hAnsi="Microsoft Sans Serif" w:cs="Microsoft Sans Serif"/>
          <w:sz w:val="20"/>
          <w:szCs w:val="20"/>
          <w:lang w:val="sr-Cyrl-RS"/>
        </w:rPr>
      </w:pPr>
    </w:p>
    <w:p w14:paraId="3BD9F5EA">
      <w:pPr>
        <w:pStyle w:val="20"/>
        <w:widowControl w:val="0"/>
        <w:ind w:left="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Vezane za amlodipin</w:t>
      </w:r>
    </w:p>
    <w:p w14:paraId="33BBDF8F">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iCs/>
          <w:sz w:val="20"/>
          <w:szCs w:val="20"/>
          <w:lang w:val="sv-SE"/>
        </w:rPr>
        <w:t>p</w:t>
      </w:r>
      <w:r>
        <w:rPr>
          <w:rFonts w:ascii="Microsoft Sans Serif" w:hAnsi="Microsoft Sans Serif" w:cs="Microsoft Sans Serif"/>
          <w:iCs/>
          <w:sz w:val="20"/>
          <w:szCs w:val="20"/>
          <w:lang w:val="sr-Cyrl-RS"/>
        </w:rPr>
        <w:t>reos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etlјivost na amlodipin ili na neki drugi derivat dihidropiridina</w:t>
      </w:r>
      <w:r>
        <w:rPr>
          <w:rFonts w:ascii="Microsoft Sans Serif" w:hAnsi="Microsoft Sans Serif" w:cs="Microsoft Sans Serif"/>
          <w:iCs/>
          <w:sz w:val="20"/>
          <w:szCs w:val="20"/>
          <w:lang w:val="hr-BA"/>
        </w:rPr>
        <w:t>;</w:t>
      </w:r>
    </w:p>
    <w:p w14:paraId="497C4AB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en-GB"/>
        </w:rPr>
      </w:pPr>
      <w:r>
        <w:rPr>
          <w:rFonts w:ascii="Microsoft Sans Serif" w:hAnsi="Microsoft Sans Serif" w:cs="Microsoft Sans Serif"/>
          <w:iCs/>
          <w:sz w:val="20"/>
          <w:szCs w:val="20"/>
        </w:rPr>
        <w:t>t</w:t>
      </w:r>
      <w:r>
        <w:rPr>
          <w:rFonts w:ascii="Microsoft Sans Serif" w:hAnsi="Microsoft Sans Serif" w:cs="Microsoft Sans Serif"/>
          <w:iCs/>
          <w:sz w:val="20"/>
          <w:szCs w:val="20"/>
          <w:lang w:val="sr-Cyrl-RS"/>
        </w:rPr>
        <w:t>eška hipotenzija</w:t>
      </w:r>
      <w:r>
        <w:rPr>
          <w:rFonts w:ascii="Microsoft Sans Serif" w:hAnsi="Microsoft Sans Serif" w:cs="Microsoft Sans Serif"/>
          <w:iCs/>
          <w:sz w:val="20"/>
          <w:szCs w:val="20"/>
          <w:lang w:val="hr-BA"/>
        </w:rPr>
        <w:t>;</w:t>
      </w:r>
    </w:p>
    <w:p w14:paraId="404B192F">
      <w:pPr>
        <w:pStyle w:val="20"/>
        <w:widowControl w:val="0"/>
        <w:numPr>
          <w:ilvl w:val="0"/>
          <w:numId w:val="1"/>
        </w:numPr>
        <w:tabs>
          <w:tab w:val="left" w:pos="142"/>
        </w:tabs>
        <w:ind w:left="0" w:firstLine="0"/>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š</w:t>
      </w:r>
      <w:r>
        <w:rPr>
          <w:rFonts w:ascii="Microsoft Sans Serif" w:hAnsi="Microsoft Sans Serif" w:cs="Microsoft Sans Serif"/>
          <w:sz w:val="20"/>
          <w:szCs w:val="20"/>
          <w:lang w:val="sr-Cyrl-RS"/>
        </w:rPr>
        <w:t>ok (uklјučujući i srčani udar)</w:t>
      </w:r>
      <w:r>
        <w:rPr>
          <w:rFonts w:ascii="Microsoft Sans Serif" w:hAnsi="Microsoft Sans Serif" w:cs="Microsoft Sans Serif"/>
          <w:sz w:val="20"/>
          <w:szCs w:val="20"/>
          <w:lang w:val="hr-BA"/>
        </w:rPr>
        <w:t>;</w:t>
      </w:r>
    </w:p>
    <w:p w14:paraId="1C11FD96">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pstrukcija izlaznog trakta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eve komore (aortna stenoza visokog stepena)</w:t>
      </w:r>
      <w:r>
        <w:rPr>
          <w:rFonts w:ascii="Microsoft Sans Serif" w:hAnsi="Microsoft Sans Serif" w:cs="Microsoft Sans Serif"/>
          <w:sz w:val="20"/>
          <w:szCs w:val="20"/>
          <w:lang w:val="hr-BA"/>
        </w:rPr>
        <w:t>;</w:t>
      </w:r>
    </w:p>
    <w:p w14:paraId="793A315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h</w:t>
      </w:r>
      <w:r>
        <w:rPr>
          <w:rFonts w:ascii="Microsoft Sans Serif" w:hAnsi="Microsoft Sans Serif" w:cs="Microsoft Sans Serif"/>
          <w:sz w:val="20"/>
          <w:szCs w:val="20"/>
          <w:lang w:val="sr-Cyrl-RS"/>
        </w:rPr>
        <w:t>emodinamska nestabilna srčana insuficijencija nakon akutnog infarkta miokarda.</w:t>
      </w:r>
    </w:p>
    <w:p w14:paraId="4883CC3E">
      <w:pPr>
        <w:widowControl w:val="0"/>
        <w:tabs>
          <w:tab w:val="clear" w:pos="284"/>
        </w:tabs>
        <w:jc w:val="left"/>
        <w:rPr>
          <w:rFonts w:ascii="Microsoft Sans Serif" w:hAnsi="Microsoft Sans Serif" w:cs="Microsoft Sans Serif"/>
          <w:sz w:val="20"/>
          <w:szCs w:val="20"/>
          <w:lang w:val="sv-SE"/>
        </w:rPr>
      </w:pPr>
    </w:p>
    <w:p w14:paraId="033F474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Vezane za lijek </w:t>
      </w:r>
      <w:r>
        <w:rPr>
          <w:rFonts w:ascii="Microsoft Sans Serif" w:hAnsi="Microsoft Sans Serif" w:cs="Microsoft Sans Serif"/>
          <w:sz w:val="20"/>
          <w:szCs w:val="20"/>
          <w:lang w:val="sv-SE"/>
        </w:rPr>
        <w:t xml:space="preserve">Skopryl Combo </w:t>
      </w:r>
    </w:p>
    <w:p w14:paraId="2D9D758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Sve prethodno navedene kontraindikacije koje se odnose na pojedinačne komponente se takođe odnose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 fiksnu kombinaciju lijeka Skopryl Combo</w:t>
      </w:r>
      <w:r>
        <w:rPr>
          <w:rFonts w:ascii="Microsoft Sans Serif" w:hAnsi="Microsoft Sans Serif" w:cs="Microsoft Sans Serif"/>
          <w:sz w:val="20"/>
          <w:szCs w:val="20"/>
          <w:lang w:val="sr-Cyrl-RS"/>
        </w:rPr>
        <w:t>.</w:t>
      </w:r>
    </w:p>
    <w:p w14:paraId="0CB3CC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navedenih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dijelu</w:t>
      </w:r>
      <w:r>
        <w:rPr>
          <w:rFonts w:ascii="Microsoft Sans Serif" w:hAnsi="Microsoft Sans Serif" w:cs="Microsoft Sans Serif"/>
          <w:sz w:val="20"/>
          <w:szCs w:val="20"/>
          <w:lang w:val="sr-Cyrl-RS"/>
        </w:rPr>
        <w:t xml:space="preserve"> 6.1.</w:t>
      </w:r>
    </w:p>
    <w:p w14:paraId="68C60F12">
      <w:pPr>
        <w:rPr>
          <w:rFonts w:ascii="Microsoft Sans Serif" w:hAnsi="Microsoft Sans Serif" w:cs="Microsoft Sans Serif"/>
          <w:sz w:val="20"/>
          <w:szCs w:val="20"/>
          <w:lang w:val="sr-Cyrl-RS"/>
        </w:rPr>
      </w:pPr>
    </w:p>
    <w:p w14:paraId="113D23D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7195DEED">
      <w:pPr>
        <w:rPr>
          <w:rFonts w:ascii="Microsoft Sans Serif" w:hAnsi="Microsoft Sans Serif" w:cs="Microsoft Sans Serif"/>
          <w:sz w:val="20"/>
          <w:szCs w:val="20"/>
          <w:lang w:val="sr-Cyrl-RS"/>
        </w:rPr>
      </w:pPr>
    </w:p>
    <w:p w14:paraId="1D961D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upozorenja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komponente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fiksnu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w:t>
      </w:r>
    </w:p>
    <w:p w14:paraId="2301933E">
      <w:pPr>
        <w:widowControl w:val="0"/>
        <w:rPr>
          <w:rFonts w:ascii="Microsoft Sans Serif" w:hAnsi="Microsoft Sans Serif" w:cs="Microsoft Sans Serif"/>
          <w:sz w:val="20"/>
          <w:szCs w:val="20"/>
          <w:lang w:val="sr-Cyrl-RS"/>
        </w:rPr>
      </w:pPr>
    </w:p>
    <w:p w14:paraId="0E7A8898">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Vezana za lizinopril</w:t>
      </w:r>
    </w:p>
    <w:p w14:paraId="0DD6E53F">
      <w:pPr>
        <w:widowControl w:val="0"/>
        <w:rPr>
          <w:rFonts w:ascii="Microsoft Sans Serif" w:hAnsi="Microsoft Sans Serif" w:cs="Microsoft Sans Serif"/>
          <w:i/>
          <w:sz w:val="20"/>
          <w:szCs w:val="20"/>
          <w:u w:val="single"/>
          <w:lang w:val="sr-Cyrl-RS"/>
        </w:rPr>
      </w:pPr>
    </w:p>
    <w:p w14:paraId="082553F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Simptomatska hipotenzija</w:t>
      </w:r>
    </w:p>
    <w:p w14:paraId="1B1204E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hipotenzija se retko viđa kod pacijenata sa nekomplikovanom hipertenzijom.</w:t>
      </w:r>
    </w:p>
    <w:p w14:paraId="1D535FF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hipertenzivnih pacijenata koji su na terapiji lizinoprilom, veća je verovatnoća da će se hipotenzija javiti ako je kod pacijenata smanjen volumen krvi,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npr. terapije diuretikom, režima ishrane sa smanjenim unosom soli, dijalize, dijareje ili povraćanja, ili ako imaju tešku renin-zavisnu hipertenziju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4.5 i 4.8). Kod pacijenata sa srčanom insuficijencijom sa ili bez povezane renalne insuficijencije,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ećena je simptomatska hipotenzija. Ovo se najčešće javlјa kod pacijenata koji imaju teži oblik srčane insuficijencije, </w:t>
      </w:r>
      <w:r>
        <w:rPr>
          <w:rFonts w:ascii="Microsoft Sans Serif" w:hAnsi="Microsoft Sans Serif" w:cs="Microsoft Sans Serif"/>
          <w:sz w:val="20"/>
          <w:szCs w:val="20"/>
          <w:lang w:val="hr-BA"/>
        </w:rPr>
        <w:t xml:space="preserve">kao odraz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ene visokih doza diuretika Henleove petlјe, hiponatremiju ili funkcionalno renalno oštećenje. Kod pacijenata sa povećanim rizikom od simptomatske hipotenzije, uvođenje terapije i prilagođavanje doze treba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pažlјivo. Slično se odnosi i na pacijente sa ishemijskim srčanim ili cerebrovaskularnim obolјenjem kod kojih prekom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eran pad krvnog pritiska može da dovede do infarkta miokarda ili cerebrovaskularnog događaja.</w:t>
      </w:r>
    </w:p>
    <w:p w14:paraId="22959A9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dođe do hipotenzije, pacijenta treba postaviti u ležeći položaj i ako je neophodno,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 intravensku infuziju fiziološkog rastvora. Prolazni hipotenzivni odgovor nije kontraindikacija za naredne doze, koje se mogu dati uobičajeno, bez problema, kada se krvni pritisak poveća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povećanja volumena krvi.</w:t>
      </w:r>
    </w:p>
    <w:p w14:paraId="60576E9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nekih pacijenata sa srčanom insuficijencijom koji imaju normalan ili nizak krvni pritisak, može da se javi dodatno sniženje sistemskog krvnog pritiska pri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lizinoprila. Ovo dejstvo je očekivano i obično nije razlog da se prekine terapija. Ako hipotenzija postane simptomatska, može biti neophodno smanjenje doze lizinoprila ili prekid terapije.</w:t>
      </w:r>
    </w:p>
    <w:p w14:paraId="153B50E2">
      <w:pPr>
        <w:widowControl w:val="0"/>
        <w:rPr>
          <w:rFonts w:ascii="Microsoft Sans Serif" w:hAnsi="Microsoft Sans Serif" w:cs="Microsoft Sans Serif"/>
          <w:sz w:val="20"/>
          <w:szCs w:val="20"/>
          <w:lang w:val="sr-Cyrl-RS"/>
        </w:rPr>
      </w:pPr>
    </w:p>
    <w:p w14:paraId="1F9AAB6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Hipotenzija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akutnog</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infarkta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miokarda</w:t>
      </w:r>
    </w:p>
    <w:p w14:paraId="0BAE0B8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u w:val="single"/>
          <w:lang w:val="en-GB"/>
        </w:rPr>
        <w:t>akutnim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infarktom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hemodinamskog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100 </w:t>
      </w:r>
      <w:r>
        <w:rPr>
          <w:rFonts w:ascii="Microsoft Sans Serif" w:hAnsi="Microsoft Sans Serif" w:cs="Microsoft Sans Serif"/>
          <w:sz w:val="20"/>
          <w:szCs w:val="20"/>
          <w:lang w:val="en-GB"/>
        </w:rPr>
        <w:t>mmHg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kardiogenom</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prva tri dana nakon infarkta, ako je sistolni krvni pritisak 120 mmHg ili niži doza treba da se smanji. Ako je sistolni krvni pritisak 100 mmHg ili niži doza održavanja treba da bude smanjena na 5 mg ili privremeno na 2,5 mg. Ako hipotenzija perzistira (sistolni krvni pritisak je niži od 90 mmHg duže od 1 sata) onda terapiju lizinoprilom treba prekinuti.</w:t>
      </w:r>
    </w:p>
    <w:p w14:paraId="2EFBDDC1">
      <w:pPr>
        <w:widowControl w:val="0"/>
        <w:rPr>
          <w:rFonts w:ascii="Microsoft Sans Serif" w:hAnsi="Microsoft Sans Serif" w:cs="Microsoft Sans Serif"/>
          <w:sz w:val="20"/>
          <w:szCs w:val="20"/>
          <w:lang w:val="sv-SE"/>
        </w:rPr>
      </w:pPr>
    </w:p>
    <w:p w14:paraId="0F770E0E">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Stenoza aortnog i mitralnog zaliska, hipertrofična kardiomiopatija</w:t>
      </w:r>
    </w:p>
    <w:p w14:paraId="6562F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druge ACE inhibitore, lizinopril treba oprezno davati pacijentima sa stenozom mitralnog zaliska i opstrukcijom izlaza lijeve komore kao što su aortna stenoza ili hipertrofična kardiomiopatija.</w:t>
      </w:r>
    </w:p>
    <w:p w14:paraId="211877C4">
      <w:pPr>
        <w:widowControl w:val="0"/>
        <w:rPr>
          <w:rFonts w:ascii="Microsoft Sans Serif" w:hAnsi="Microsoft Sans Serif" w:cs="Microsoft Sans Serif"/>
          <w:sz w:val="20"/>
          <w:szCs w:val="20"/>
          <w:lang w:val="sv-SE"/>
        </w:rPr>
      </w:pPr>
    </w:p>
    <w:p w14:paraId="42B763EF">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 xml:space="preserve">Oštećenje funkcije </w:t>
      </w:r>
      <w:r>
        <w:rPr>
          <w:rFonts w:ascii="Microsoft Sans Serif" w:hAnsi="Microsoft Sans Serif" w:cs="Microsoft Sans Serif"/>
          <w:i/>
          <w:sz w:val="20"/>
          <w:szCs w:val="20"/>
          <w:u w:val="single"/>
          <w:lang w:val="sr-Cyrl-RS"/>
        </w:rPr>
        <w:t>bubrega</w:t>
      </w:r>
    </w:p>
    <w:p w14:paraId="1081977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slučajevima oštećenja funkcije bubrega (klirens kreatinina &lt;80 ml/min), početna doza lizinoprila 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 prilagođena prema klirensu kreatinina pacijenta i nakon toga u zavisnosti od pacijentovog odgovora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terapiju. Rutinsko praćenje koncentracije kalijuma i kreatinina je dio uobičajene medicinske prakse za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pacijente.</w:t>
      </w:r>
    </w:p>
    <w:p w14:paraId="569CDA04">
      <w:pPr>
        <w:widowControl w:val="0"/>
        <w:rPr>
          <w:rFonts w:ascii="Microsoft Sans Serif" w:hAnsi="Microsoft Sans Serif" w:cs="Microsoft Sans Serif"/>
          <w:sz w:val="20"/>
          <w:szCs w:val="20"/>
          <w:lang w:val="sv-SE"/>
        </w:rPr>
      </w:pPr>
    </w:p>
    <w:p w14:paraId="5A64BC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pacijenata sa srčanom insuficijencijom,</w:t>
      </w:r>
      <w:r>
        <w:rPr>
          <w:rFonts w:ascii="Microsoft Sans Serif" w:hAnsi="Microsoft Sans Serif" w:cs="Microsoft Sans Serif"/>
          <w:sz w:val="20"/>
          <w:szCs w:val="20"/>
          <w:lang w:val="sv-SE"/>
        </w:rPr>
        <w:t xml:space="preserve"> pojava hipotenzije nakon započinjanja terapije sa ACE</w:t>
      </w:r>
    </w:p>
    <w:p w14:paraId="6595985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inhibitorima može da dovede do dal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eg oštećenja bubrežne funkcije. Akutna bubrežna insuficijencija, obično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reverzibilna,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u ovakvim slučajevima.</w:t>
      </w:r>
    </w:p>
    <w:p w14:paraId="3702464E">
      <w:pPr>
        <w:widowControl w:val="0"/>
        <w:rPr>
          <w:rFonts w:ascii="Microsoft Sans Serif" w:hAnsi="Microsoft Sans Serif" w:cs="Microsoft Sans Serif"/>
          <w:sz w:val="20"/>
          <w:szCs w:val="20"/>
          <w:lang w:val="sv-SE"/>
        </w:rPr>
      </w:pPr>
    </w:p>
    <w:p w14:paraId="6D4FEC1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pacijenata sa bilateralnom stenozom bubrežnih arterija ili sa stenozom arterije jedinog funkcionalnog bubrega</w:t>
      </w:r>
      <w:r>
        <w:rPr>
          <w:rFonts w:ascii="Microsoft Sans Serif" w:hAnsi="Microsoft Sans Serif" w:cs="Microsoft Sans Serif"/>
          <w:sz w:val="20"/>
          <w:szCs w:val="20"/>
          <w:lang w:val="sv-SE"/>
        </w:rPr>
        <w:t xml:space="preserve"> koji su bili na terapiji inhibitorima angiotenzin konvertujućeg enzima, uočeno je povećanje koncentracije uree u krvi i povećanje koncentracije kreatinina u serumu, koji su obično reverzibilni nakon prestanka terapije. Ovo je obično vjerovatnije kod pacijenata sa bubrežnom insuficijencijom. Ako je takođe prisutna renovaskularna hipertenzija, postoji povećani rizik za nastanak teške hipotenzije i renalne insuficijencije.</w:t>
      </w:r>
    </w:p>
    <w:p w14:paraId="2E21DC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ovih pacijenata, terapija treba da počne pod strogim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orom niskim dozama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ivom titracijom doze.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terapija diureticima može da doprinese navedenom, treba je prekinuti i renalnu funkciju treba pratiti tokom prvih nekoliko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terapije lizinoprilom.</w:t>
      </w:r>
    </w:p>
    <w:p w14:paraId="642208E2">
      <w:pPr>
        <w:widowControl w:val="0"/>
        <w:rPr>
          <w:rFonts w:ascii="Microsoft Sans Serif" w:hAnsi="Microsoft Sans Serif" w:cs="Microsoft Sans Serif"/>
          <w:sz w:val="20"/>
          <w:szCs w:val="20"/>
          <w:u w:val="single"/>
          <w:lang w:val="sv-SE"/>
        </w:rPr>
      </w:pPr>
    </w:p>
    <w:p w14:paraId="08BBABB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hipertenzivnih pacijenata</w:t>
      </w:r>
      <w:r>
        <w:rPr>
          <w:rFonts w:ascii="Microsoft Sans Serif" w:hAnsi="Microsoft Sans Serif" w:cs="Microsoft Sans Serif"/>
          <w:sz w:val="20"/>
          <w:szCs w:val="20"/>
          <w:lang w:val="sv-SE"/>
        </w:rPr>
        <w:t xml:space="preserve"> bez očigledne znaci prethodno postojeće renalne vaskularne bolesti,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obično malo i prolazno povećanje koncentracije uree u krvi i koncentracije kreatinina u serumu, 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kada se lizinopril daje istovremeno sa diuretikom. Ovo se vjerovatnije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kod pacijenata sa već postojećim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renalnim oštećenjem. U tim slučajevima može biti potrebno smanjenje doze i/ili prekid terapije diuretikom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lizinoprilom. </w:t>
      </w:r>
    </w:p>
    <w:p w14:paraId="22B6FDEC">
      <w:pPr>
        <w:widowControl w:val="0"/>
        <w:rPr>
          <w:rFonts w:ascii="Microsoft Sans Serif" w:hAnsi="Microsoft Sans Serif" w:cs="Microsoft Sans Serif"/>
          <w:sz w:val="20"/>
          <w:szCs w:val="20"/>
          <w:u w:val="single"/>
          <w:lang w:val="sv-SE"/>
        </w:rPr>
      </w:pPr>
    </w:p>
    <w:p w14:paraId="6137FEE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akutnog infarkta miokarda</w:t>
      </w:r>
      <w:r>
        <w:rPr>
          <w:rFonts w:ascii="Microsoft Sans Serif" w:hAnsi="Microsoft Sans Serif" w:cs="Microsoft Sans Serif"/>
          <w:sz w:val="20"/>
          <w:szCs w:val="20"/>
          <w:lang w:val="sv-SE"/>
        </w:rPr>
        <w:t>, terapiju lizinoprilom ne treba započinjati kod pacijenata sa dokazanom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renalnom disfunkcijom, definisanom koncentracijom kreatinina u serumu većom od 177 micromol/l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i/ili proteinurijom većom od 500 mg/24 sata. Ako se disfunkcija bubrega razvije za vrijeme terapije lizinoprilom (koncentracija kreatinina u serumu iznad 265 micromol/ l ili se dvostruko poveća u odnosu na vrijednosti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započinjanja terapije), ljekar treba da razmotri prekid terapije lizinoprilom.</w:t>
      </w:r>
    </w:p>
    <w:p w14:paraId="3C3BD324">
      <w:pPr>
        <w:widowControl w:val="0"/>
        <w:rPr>
          <w:rFonts w:ascii="Microsoft Sans Serif" w:hAnsi="Microsoft Sans Serif" w:cs="Microsoft Sans Serif"/>
          <w:i/>
          <w:iCs/>
          <w:sz w:val="20"/>
          <w:szCs w:val="20"/>
          <w:u w:val="single"/>
          <w:lang w:val="sv-SE"/>
        </w:rPr>
      </w:pPr>
    </w:p>
    <w:p w14:paraId="5E1FEE62">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Preosetl</w:t>
      </w:r>
      <w:r>
        <w:rPr>
          <w:rFonts w:ascii="Microsoft Sans Serif" w:hAnsi="Microsoft Sans Serif" w:cs="Microsoft Sans Serif"/>
          <w:i/>
          <w:sz w:val="20"/>
          <w:szCs w:val="20"/>
          <w:u w:val="single"/>
          <w:lang w:val="en-GB"/>
        </w:rPr>
        <w:t>ј</w:t>
      </w:r>
      <w:r>
        <w:rPr>
          <w:rFonts w:ascii="Microsoft Sans Serif" w:hAnsi="Microsoft Sans Serif" w:cs="Microsoft Sans Serif"/>
          <w:i/>
          <w:sz w:val="20"/>
          <w:szCs w:val="20"/>
          <w:u w:val="single"/>
          <w:lang w:val="sv-SE"/>
        </w:rPr>
        <w:t>ivost, angioedem</w:t>
      </w:r>
    </w:p>
    <w:p w14:paraId="0A090B6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su bili na terapiji ACE inhibitorima,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lizinopril zabilježen je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rijetko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angioedem lica, ekstremiteta, usana, jezika, glotisa i/ili larinksa. Ovo može da se javi u bilo kom trenutku tokom terapije. U takvim slučajevima, terapiju lizinoprilom treba odmah obustaviti i sprovesti odgovarajuću terapiju 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 kako bi osigurali potpuno povlačenje svih simptoma, prije otpuštanja pacijenta. Čak i u onim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slučajevima gdje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samo oticanje jezika, bez respiratornog distresa, pacijentima je potrebna produžena opservacija sa obzirom da terapija antihistaminicima i kortikosteroidima možda neće biti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na. </w:t>
      </w:r>
    </w:p>
    <w:p w14:paraId="18084F0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rijetko,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su i smrtni slučajevi usljed angioedema udruženog sa edemom larinksa ili edemom jezika. Pacijenti kod kojih su zahvaćeni jezik, glotis ili larinks vjerovatnije je da dožive opstrukciju disajnih puteva, posebno oni sa operacijom disajnih puteva u anamnezi. U takvim slučajevima odmah treba primjeniti hitnu terapiju. Ovo može da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primjenu adrenalina i/ili održavanje prohodnosti disajnih puteva. Pacijenta treba držati pod strogim medicinskim nadzorom do potpunog i održivog nestanka simptoma.</w:t>
      </w:r>
    </w:p>
    <w:p w14:paraId="11CCB81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 angiotenzin konvertujućeg enzima češće izazivaju angioedem kod pacijenata crne rase u odnosu na pacijente drugih rasa.</w:t>
      </w:r>
    </w:p>
    <w:p w14:paraId="75BFA13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angioedemom u anamnezi, koji nije povezan sa upotrebom ACE inhibitorima, mogu da budu pod povećanim rizikom za nastanak angioedema dok su na terapiji ACE inhibitorima (pogledati dio 4.3).</w:t>
      </w:r>
    </w:p>
    <w:p w14:paraId="5399EBFD">
      <w:pPr>
        <w:widowControl w:val="0"/>
        <w:rPr>
          <w:rFonts w:ascii="Microsoft Sans Serif" w:hAnsi="Microsoft Sans Serif" w:cs="Microsoft Sans Serif"/>
          <w:color w:val="FF0000"/>
          <w:sz w:val="20"/>
          <w:szCs w:val="20"/>
          <w:lang w:val="sv-SE"/>
        </w:rPr>
      </w:pPr>
    </w:p>
    <w:p w14:paraId="52FF3D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inhibitora i kombinacije sakubitril/valsartan je kontraidikovana zbog </w:t>
      </w:r>
      <w:r>
        <w:rPr>
          <w:rFonts w:ascii="Microsoft Sans Serif" w:hAnsi="Microsoft Sans Serif" w:cs="Microsoft Sans Serif"/>
          <w:sz w:val="20"/>
          <w:szCs w:val="20"/>
          <w:lang w:val="sv-SE"/>
        </w:rPr>
        <w:t>pove</w:t>
      </w:r>
      <w:r>
        <w:rPr>
          <w:rFonts w:ascii="Microsoft Sans Serif" w:hAnsi="Microsoft Sans Serif" w:cs="Microsoft Sans Serif"/>
          <w:sz w:val="20"/>
          <w:szCs w:val="20"/>
          <w:lang w:val="hr-BA"/>
        </w:rPr>
        <w:t xml:space="preserve">ćanog </w:t>
      </w:r>
      <w:r>
        <w:rPr>
          <w:rFonts w:ascii="Microsoft Sans Serif" w:hAnsi="Microsoft Sans Serif" w:cs="Microsoft Sans Serif"/>
          <w:sz w:val="20"/>
          <w:szCs w:val="20"/>
          <w:lang w:val="sr-Cyrl-RS"/>
        </w:rPr>
        <w:t>rizika od pojave angioedema. Terapija kombinacijom sakubitril/valsartan se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 doze lizinoprila. Terapiju lizinoprilom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w:t>
      </w:r>
      <w:r>
        <w:rPr>
          <w:rFonts w:ascii="Microsoft Sans Serif" w:hAnsi="Microsoft Sans Serif" w:cs="Microsoft Sans Serif"/>
          <w:sz w:val="20"/>
          <w:szCs w:val="20"/>
          <w:lang w:val="sr-Latn-RS"/>
        </w:rPr>
        <w:t>nj</w:t>
      </w:r>
      <w:r>
        <w:rPr>
          <w:rFonts w:ascii="Microsoft Sans Serif" w:hAnsi="Microsoft Sans Serif" w:cs="Microsoft Sans Serif"/>
          <w:sz w:val="20"/>
          <w:szCs w:val="20"/>
          <w:lang w:val="sr-Cyrl-RS"/>
        </w:rPr>
        <w:t>e doze kombinacije sakubitril/valsartan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4.3 i 4.5).</w:t>
      </w:r>
    </w:p>
    <w:p w14:paraId="24EFC2DE">
      <w:pPr>
        <w:widowControl w:val="0"/>
        <w:rPr>
          <w:rFonts w:ascii="Microsoft Sans Serif" w:hAnsi="Microsoft Sans Serif" w:cs="Microsoft Sans Serif"/>
          <w:sz w:val="20"/>
          <w:szCs w:val="20"/>
          <w:lang w:val="sr-Cyrl-RS"/>
        </w:rPr>
      </w:pPr>
    </w:p>
    <w:p w14:paraId="1D137E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xml:space="preserve">) i vildagliptinom može povećati rizik od pojave angioedema (npr. oticanje disajnih puteva ili jezika,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FDFB259">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Potreban je oprez kada se započinje terapija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 vildagliptinom kod pacijenata koji su već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inhibitorom.</w:t>
      </w:r>
    </w:p>
    <w:p w14:paraId="13C9CA4A">
      <w:pPr>
        <w:widowControl w:val="0"/>
        <w:rPr>
          <w:rFonts w:ascii="Microsoft Sans Serif" w:hAnsi="Microsoft Sans Serif" w:cs="Microsoft Sans Serif"/>
          <w:sz w:val="20"/>
          <w:szCs w:val="20"/>
          <w:lang w:val="sr-Cyrl-RS"/>
        </w:rPr>
      </w:pPr>
    </w:p>
    <w:p w14:paraId="3F623713">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pacijenata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hemodijalizi</w:t>
      </w:r>
    </w:p>
    <w:p w14:paraId="35E7A4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high</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flux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propustl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69)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w:t>
      </w:r>
    </w:p>
    <w:p w14:paraId="12A2737A">
      <w:pPr>
        <w:widowControl w:val="0"/>
        <w:rPr>
          <w:rFonts w:ascii="Microsoft Sans Serif" w:hAnsi="Microsoft Sans Serif" w:cs="Microsoft Sans Serif"/>
          <w:sz w:val="20"/>
          <w:szCs w:val="20"/>
          <w:lang w:val="sr-Cyrl-RS"/>
        </w:rPr>
      </w:pPr>
    </w:p>
    <w:p w14:paraId="7D34C66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toku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afereze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lipoproteina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male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gustine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LDL</w:t>
      </w:r>
      <w:r>
        <w:rPr>
          <w:rFonts w:ascii="Microsoft Sans Serif" w:hAnsi="Microsoft Sans Serif" w:cs="Microsoft Sans Serif"/>
          <w:i/>
          <w:sz w:val="20"/>
          <w:szCs w:val="20"/>
          <w:u w:val="single"/>
          <w:lang w:val="sr-Cyrl-RS"/>
        </w:rPr>
        <w:t>)</w:t>
      </w:r>
    </w:p>
    <w:p w14:paraId="6CABD79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ugro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lipoproteina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gustine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LDL</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dekstran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sulfatom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w:t>
      </w:r>
    </w:p>
    <w:p w14:paraId="1779F5F3">
      <w:pPr>
        <w:widowControl w:val="0"/>
        <w:rPr>
          <w:rFonts w:ascii="Microsoft Sans Serif" w:hAnsi="Microsoft Sans Serif" w:cs="Microsoft Sans Serif"/>
          <w:sz w:val="20"/>
          <w:szCs w:val="20"/>
          <w:lang w:val="sr-Cyrl-RS"/>
        </w:rPr>
      </w:pPr>
    </w:p>
    <w:p w14:paraId="3CDD3322">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Desenzitizacija</w:t>
      </w:r>
    </w:p>
    <w:p w14:paraId="0CFF809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desenzitizacije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otrov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opnokrilaca</w:t>
      </w:r>
      <w:r>
        <w:rPr>
          <w:rFonts w:ascii="Microsoft Sans Serif" w:hAnsi="Microsoft Sans Serif" w:cs="Microsoft Sans Serif"/>
          <w:sz w:val="20"/>
          <w:szCs w:val="20"/>
          <w:lang w:val="sr-Cyrl-RS"/>
        </w:rPr>
        <w:t xml:space="preserve"> (</w:t>
      </w:r>
      <w:r>
        <w:rPr>
          <w:rFonts w:ascii="Microsoft Sans Serif" w:hAnsi="Microsoft Sans Serif" w:cs="Microsoft Sans Serif"/>
          <w:i/>
          <w:iCs/>
          <w:sz w:val="20"/>
          <w:szCs w:val="20"/>
          <w:lang w:val="en-GB"/>
        </w:rPr>
        <w:t>Hymenoptera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venom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w:t>
      </w:r>
    </w:p>
    <w:p w14:paraId="40F5B1AB">
      <w:pPr>
        <w:widowControl w:val="0"/>
        <w:rPr>
          <w:rFonts w:ascii="Microsoft Sans Serif" w:hAnsi="Microsoft Sans Serif" w:cs="Microsoft Sans Serif"/>
          <w:i/>
          <w:sz w:val="20"/>
          <w:szCs w:val="20"/>
          <w:u w:val="single"/>
          <w:lang w:val="sr-Cyrl-RS"/>
        </w:rPr>
      </w:pPr>
    </w:p>
    <w:p w14:paraId="2CADD486">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Insuficijencija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jetre</w:t>
      </w:r>
    </w:p>
    <w:p w14:paraId="23BEE5A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inje</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holestatskom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progredira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fulminantne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Mehanizam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kontrolisati</w:t>
      </w:r>
      <w:r>
        <w:rPr>
          <w:rFonts w:ascii="Microsoft Sans Serif" w:hAnsi="Microsoft Sans Serif" w:cs="Microsoft Sans Serif"/>
          <w:sz w:val="20"/>
          <w:szCs w:val="20"/>
          <w:lang w:val="sr-Cyrl-RS"/>
        </w:rPr>
        <w:t>.</w:t>
      </w:r>
    </w:p>
    <w:p w14:paraId="6D7C403B">
      <w:pPr>
        <w:widowControl w:val="0"/>
        <w:rPr>
          <w:rFonts w:ascii="Microsoft Sans Serif" w:hAnsi="Microsoft Sans Serif" w:cs="Microsoft Sans Serif"/>
          <w:i/>
          <w:color w:val="FF0000"/>
          <w:sz w:val="20"/>
          <w:szCs w:val="20"/>
          <w:u w:val="single"/>
          <w:lang w:val="sr-Cyrl-RS"/>
        </w:rPr>
      </w:pPr>
    </w:p>
    <w:p w14:paraId="52B9031B">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Neutropenija</w:t>
      </w:r>
      <w:r>
        <w:rPr>
          <w:rFonts w:ascii="Microsoft Sans Serif" w:hAnsi="Microsoft Sans Serif" w:cs="Microsoft Sans Serif"/>
          <w:i/>
          <w:sz w:val="20"/>
          <w:szCs w:val="20"/>
          <w:u w:val="single"/>
          <w:lang w:val="sr-Cyrl-RS"/>
        </w:rPr>
        <w:t>/</w:t>
      </w:r>
      <w:r>
        <w:rPr>
          <w:rFonts w:ascii="Microsoft Sans Serif" w:hAnsi="Microsoft Sans Serif" w:cs="Microsoft Sans Serif"/>
          <w:i/>
          <w:sz w:val="20"/>
          <w:szCs w:val="20"/>
          <w:u w:val="single"/>
          <w:lang w:val="en-GB"/>
        </w:rPr>
        <w:t>agranulocitoza</w:t>
      </w:r>
    </w:p>
    <w:p w14:paraId="1EB8FD6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39DDFC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kolagenskom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vaskularnom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imunosupresivima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alopurinolom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prokainamidom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prisutno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intenzivnu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antibiotsku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zrnaca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infekcije</w:t>
      </w:r>
      <w:r>
        <w:rPr>
          <w:rFonts w:ascii="Microsoft Sans Serif" w:hAnsi="Microsoft Sans Serif" w:cs="Microsoft Sans Serif"/>
          <w:sz w:val="20"/>
          <w:szCs w:val="20"/>
          <w:lang w:val="sr-Cyrl-RS"/>
        </w:rPr>
        <w:t>.</w:t>
      </w:r>
    </w:p>
    <w:p w14:paraId="14339C1F">
      <w:pPr>
        <w:widowControl w:val="0"/>
        <w:rPr>
          <w:rFonts w:ascii="Microsoft Sans Serif" w:hAnsi="Microsoft Sans Serif" w:cs="Microsoft Sans Serif"/>
          <w:sz w:val="20"/>
          <w:szCs w:val="20"/>
          <w:lang w:val="sr-Cyrl-RS"/>
        </w:rPr>
      </w:pPr>
    </w:p>
    <w:p w14:paraId="1AF8FCD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Dvostruka blokada sistema renin-angiotenzin-aldosteron (RAAS)</w:t>
      </w:r>
    </w:p>
    <w:p w14:paraId="5D09C5E9">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Postoje dokazi da istovremena primjena ACE inhibitora, blokatora receptora angiotenzina II ili aliskirena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povećava rizik od nastanka hipotenzije, hiperkalemije i smanjenja funkcije bubrega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učujući akutnu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bubrežnu insuficijenciju) </w:t>
      </w:r>
      <w:r>
        <w:rPr>
          <w:rFonts w:ascii="Microsoft Sans Serif" w:hAnsi="Microsoft Sans Serif" w:cs="Microsoft Sans Serif"/>
          <w:iCs/>
          <w:sz w:val="20"/>
          <w:szCs w:val="20"/>
          <w:lang w:val="sr-Cyrl-RS"/>
        </w:rPr>
        <w:t>zbog toga se d</w:t>
      </w:r>
      <w:r>
        <w:rPr>
          <w:rFonts w:ascii="Microsoft Sans Serif" w:hAnsi="Microsoft Sans Serif" w:cs="Microsoft Sans Serif"/>
          <w:iCs/>
          <w:sz w:val="20"/>
          <w:szCs w:val="20"/>
          <w:lang w:val="sv-SE"/>
        </w:rPr>
        <w:t>vostruka blokada sistema RAAS usled kombinovane primjene ACE inhibitora,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blokatora receptora angiotenzina II ili aliskirena ne preporučuje (pogledati dijelove 4.5 i 5.1).</w:t>
      </w:r>
    </w:p>
    <w:p w14:paraId="5AFA5FBF">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Ukoliko se smatra da je terapija dvostrukom blokadom aposolutno neophodna, ona treba 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se primjeni samo pod nadzorom ljekara specijaliste uz često,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 praćenje funkcije bubrega, koncentracije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elektrolita i vrijednosti krvnog pritiska.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ACE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inhibitore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blokatore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receptora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angiotenzina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dijabetesnom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nefropatijom</w:t>
      </w:r>
      <w:r>
        <w:rPr>
          <w:rFonts w:ascii="Microsoft Sans Serif" w:hAnsi="Microsoft Sans Serif" w:cs="Microsoft Sans Serif"/>
          <w:iCs/>
          <w:sz w:val="20"/>
          <w:szCs w:val="20"/>
          <w:lang w:val="sr-Cyrl-RS"/>
        </w:rPr>
        <w:t>.</w:t>
      </w:r>
    </w:p>
    <w:p w14:paraId="52381600">
      <w:pPr>
        <w:widowControl w:val="0"/>
        <w:rPr>
          <w:rFonts w:ascii="Microsoft Sans Serif" w:hAnsi="Microsoft Sans Serif" w:cs="Microsoft Sans Serif"/>
          <w:i/>
          <w:iCs/>
          <w:sz w:val="20"/>
          <w:szCs w:val="20"/>
          <w:u w:val="single"/>
          <w:lang w:val="sr-Cyrl-RS"/>
        </w:rPr>
      </w:pPr>
    </w:p>
    <w:p w14:paraId="4CB0E24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Rasa</w:t>
      </w:r>
    </w:p>
    <w:p w14:paraId="38E4B2C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konvertuju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izazivaju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w:t>
      </w:r>
    </w:p>
    <w:p w14:paraId="38AC3E7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prevalenca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renina</w:t>
      </w:r>
      <w:r>
        <w:rPr>
          <w:rFonts w:ascii="Microsoft Sans Serif" w:hAnsi="Microsoft Sans Serif" w:cs="Microsoft Sans Serif"/>
          <w:sz w:val="20"/>
          <w:szCs w:val="20"/>
          <w:lang w:val="sr-Cyrl-RS"/>
        </w:rPr>
        <w:t>.</w:t>
      </w:r>
    </w:p>
    <w:p w14:paraId="42E5F6FC">
      <w:pPr>
        <w:widowControl w:val="0"/>
        <w:rPr>
          <w:rFonts w:ascii="Microsoft Sans Serif" w:hAnsi="Microsoft Sans Serif" w:cs="Microsoft Sans Serif"/>
          <w:sz w:val="20"/>
          <w:szCs w:val="20"/>
          <w:lang w:val="sr-Cyrl-RS"/>
        </w:rPr>
      </w:pPr>
    </w:p>
    <w:p w14:paraId="0B40F68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Ka</w:t>
      </w:r>
      <w:r>
        <w:rPr>
          <w:rFonts w:ascii="Microsoft Sans Serif" w:hAnsi="Microsoft Sans Serif" w:cs="Microsoft Sans Serif"/>
          <w:i/>
          <w:sz w:val="20"/>
          <w:szCs w:val="20"/>
          <w:u w:val="single"/>
          <w:lang w:val="sr-Cyrl-RS"/>
        </w:rPr>
        <w:t>š</w:t>
      </w:r>
      <w:r>
        <w:rPr>
          <w:rFonts w:ascii="Microsoft Sans Serif" w:hAnsi="Microsoft Sans Serif" w:cs="Microsoft Sans Serif"/>
          <w:i/>
          <w:sz w:val="20"/>
          <w:szCs w:val="20"/>
          <w:u w:val="single"/>
          <w:lang w:val="en-GB"/>
        </w:rPr>
        <w:t>al</w:t>
      </w:r>
      <w:r>
        <w:rPr>
          <w:rFonts w:ascii="Microsoft Sans Serif" w:hAnsi="Microsoft Sans Serif" w:cs="Microsoft Sans Serif"/>
          <w:i/>
          <w:sz w:val="20"/>
          <w:szCs w:val="20"/>
          <w:u w:val="single"/>
          <w:lang w:val="sr-Cyrl-RS"/>
        </w:rPr>
        <w:t>ј</w:t>
      </w:r>
    </w:p>
    <w:p w14:paraId="563DFF0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Karakteristično je da 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neproduktivan,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perzistentan i prestaje nakon obustave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izazvan primjenom ACE inhibitora treba 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prilikom diferencijalne dijagnoze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w:t>
      </w:r>
    </w:p>
    <w:p w14:paraId="236E21B7">
      <w:pPr>
        <w:widowControl w:val="0"/>
        <w:rPr>
          <w:rFonts w:ascii="Microsoft Sans Serif" w:hAnsi="Microsoft Sans Serif" w:cs="Microsoft Sans Serif"/>
          <w:sz w:val="20"/>
          <w:szCs w:val="20"/>
          <w:lang w:val="sv-SE"/>
        </w:rPr>
      </w:pPr>
    </w:p>
    <w:p w14:paraId="53101F5A">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Hirurški zahvati/anestezija</w:t>
      </w:r>
    </w:p>
    <w:p w14:paraId="2C8FB08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se podvrgavaju većim hirurškim zahvatima ili tokom opšte anestezije anesteticima koji izazivaju hipotenziju, lizinopril može da blokira stvaranje angiotenzina II, sekundarno kao posljedica kompenzatornog oslobađanja renina. Ako dođe do pojave hipotenzije, i smatra se da je posljedica ovog mehanizma, ona se može korigovati povećanjem volumena tečnosti.</w:t>
      </w:r>
    </w:p>
    <w:p w14:paraId="1F7466BE">
      <w:pPr>
        <w:widowControl w:val="0"/>
        <w:rPr>
          <w:rFonts w:ascii="Microsoft Sans Serif" w:hAnsi="Microsoft Sans Serif" w:cs="Microsoft Sans Serif"/>
          <w:i/>
          <w:color w:val="FF0000"/>
          <w:sz w:val="20"/>
          <w:szCs w:val="20"/>
          <w:u w:val="single"/>
          <w:lang w:val="sr-Cyrl-RS"/>
        </w:rPr>
      </w:pPr>
    </w:p>
    <w:p w14:paraId="4F963AE0">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Serumski kalijum</w:t>
      </w:r>
    </w:p>
    <w:p w14:paraId="515D718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inhibitori mogu izazvati hiperkalemiju jer inhibiraju oslobađanje aldosterona. Kod pacijenata sa normalnom funkcijom bubrega efekat obično nije značajan. Me</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utim, hiperkalemija se može javiti kod pacijenata sa oštećenom funkcijom bubrega, kod pacijenata sa dijabetes melitusom i/ili kod pacijenata koji istovremeno koriste suplemente kalijuma (uklјučujući 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za so),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(npr. spironolakton, triamteren ili amilorid), i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 koji mogu da povećaju koncentraciju kalijuma u serumu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aldosterona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treba koristiti sa oprezom kod pacijenata koji su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inhibitorima i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nivoa kalijuma u krvi i funkcije bubrega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8D90CD5">
      <w:pPr>
        <w:widowControl w:val="0"/>
        <w:rPr>
          <w:rFonts w:ascii="Microsoft Sans Serif" w:hAnsi="Microsoft Sans Serif" w:cs="Microsoft Sans Serif"/>
          <w:sz w:val="20"/>
          <w:szCs w:val="20"/>
          <w:lang w:val="sr-Cyrl-RS"/>
        </w:rPr>
      </w:pPr>
    </w:p>
    <w:p w14:paraId="09CDF11E">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dijabetesom</w:t>
      </w:r>
    </w:p>
    <w:p w14:paraId="3CA7C60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dijabetesom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B656C0A">
      <w:pPr>
        <w:widowControl w:val="0"/>
        <w:rPr>
          <w:rFonts w:ascii="Microsoft Sans Serif" w:hAnsi="Microsoft Sans Serif" w:cs="Microsoft Sans Serif"/>
          <w:sz w:val="20"/>
          <w:szCs w:val="20"/>
          <w:lang w:val="sr-Cyrl-RS"/>
        </w:rPr>
      </w:pPr>
    </w:p>
    <w:p w14:paraId="4CEE7F8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Litijum</w:t>
      </w:r>
    </w:p>
    <w:p w14:paraId="749EDA85">
      <w:pPr>
        <w:widowControl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D320BEB">
      <w:pPr>
        <w:widowControl w:val="0"/>
        <w:rPr>
          <w:rFonts w:ascii="Microsoft Sans Serif" w:hAnsi="Microsoft Sans Serif" w:cs="Microsoft Sans Serif"/>
          <w:color w:val="FF0000"/>
          <w:sz w:val="20"/>
          <w:szCs w:val="20"/>
          <w:lang w:val="sr-Latn-RS"/>
        </w:rPr>
      </w:pPr>
    </w:p>
    <w:p w14:paraId="53FFE38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Trudnoća</w:t>
      </w:r>
    </w:p>
    <w:p w14:paraId="1AC9865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Terapija ACE inhibitorima ne smije da se započinje za vrijeme trudnoće. Osim ukoliko se smatra da je </w:t>
      </w:r>
      <w:r>
        <w:rPr>
          <w:rFonts w:ascii="Microsoft Sans Serif" w:hAnsi="Microsoft Sans Serif" w:cs="Microsoft Sans Serif"/>
          <w:sz w:val="20"/>
          <w:szCs w:val="20"/>
          <w:lang w:val="sr-Cyrl-RS"/>
        </w:rPr>
        <w:t xml:space="preserve">neophodno </w:t>
      </w:r>
      <w:r>
        <w:rPr>
          <w:rFonts w:ascii="Microsoft Sans Serif" w:hAnsi="Microsoft Sans Serif" w:cs="Microsoft Sans Serif"/>
          <w:sz w:val="20"/>
          <w:szCs w:val="20"/>
          <w:lang w:val="sr-Latn-RS"/>
        </w:rPr>
        <w:t>nastaviti terapiju ACE inhibitorima, pacijentkinje koje planiraju trudnoću treba da pređu na alternativne antihipertenzivne terapije koji imaju utvrđen bezbjednosni profil za primjenu tokom trudnoće.</w:t>
      </w:r>
    </w:p>
    <w:p w14:paraId="40349E7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se utvrdi trudnoća, terapiju ACE inhibitorima treba odmah prekinuti i, ukoliko je potrebno </w:t>
      </w:r>
      <w:r>
        <w:rPr>
          <w:rFonts w:ascii="Microsoft Sans Serif" w:hAnsi="Microsoft Sans Serif" w:cs="Microsoft Sans Serif"/>
          <w:sz w:val="20"/>
          <w:szCs w:val="20"/>
          <w:lang w:val="sr-Cyrl-RS"/>
        </w:rPr>
        <w:t>prebaciti se na</w:t>
      </w:r>
      <w:r>
        <w:rPr>
          <w:rFonts w:ascii="Microsoft Sans Serif" w:hAnsi="Microsoft Sans Serif" w:cs="Microsoft Sans Serif"/>
          <w:sz w:val="20"/>
          <w:szCs w:val="20"/>
          <w:lang w:val="sr-Latn-RS"/>
        </w:rPr>
        <w:t xml:space="preserve"> adekvatnu terapiju (pogledati dijelove 4.3 i 4.6).</w:t>
      </w:r>
    </w:p>
    <w:p w14:paraId="3DAF03CE">
      <w:pPr>
        <w:widowControl w:val="0"/>
        <w:rPr>
          <w:rFonts w:ascii="Microsoft Sans Serif" w:hAnsi="Microsoft Sans Serif" w:cs="Microsoft Sans Serif"/>
          <w:sz w:val="20"/>
          <w:szCs w:val="20"/>
          <w:lang w:val="sr-Latn-RS"/>
        </w:rPr>
      </w:pPr>
    </w:p>
    <w:p w14:paraId="7E31DCDC">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Vezana za amlodipin</w:t>
      </w:r>
    </w:p>
    <w:p w14:paraId="59F2DAC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amlodipina u hipertenzivnoj krizi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ena.</w:t>
      </w:r>
    </w:p>
    <w:p w14:paraId="743E35F7">
      <w:pPr>
        <w:widowControl w:val="0"/>
        <w:rPr>
          <w:rFonts w:ascii="Microsoft Sans Serif" w:hAnsi="Microsoft Sans Serif" w:cs="Microsoft Sans Serif"/>
          <w:sz w:val="20"/>
          <w:szCs w:val="20"/>
          <w:lang w:val="sr-Latn-RS"/>
        </w:rPr>
      </w:pPr>
    </w:p>
    <w:p w14:paraId="54BF219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Srčana insuficijencija</w:t>
      </w:r>
    </w:p>
    <w:p w14:paraId="43795568">
      <w:pPr>
        <w:widowControl w:val="0"/>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Latn-RS"/>
        </w:rPr>
        <w:t>Pacijente sa srčanom insuficijencijom treba liječiti sa oprezom. U dugotrajnoj, placebo 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pacijenata sa teškom srčanom insuficijencijom (NYHA klasa III i IV) incidenca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enih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plućnog edema bila je veća u grupi koja je bila na terapiji amlodipinom nego u grupi koja je dobijala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5.1). Blokatore kalcijumskih kanala,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učujući amlodipin, treba primjenjivati sa 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pacijenta sa kongestivnom srčanom insuficijencijom, jer mogu povećati rizik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kardiovaskularnih događaja i mortaliteta.</w:t>
      </w:r>
    </w:p>
    <w:p w14:paraId="20CE5AAA">
      <w:pPr>
        <w:widowControl w:val="0"/>
        <w:rPr>
          <w:rFonts w:ascii="Microsoft Sans Serif" w:hAnsi="Microsoft Sans Serif" w:cs="Microsoft Sans Serif"/>
          <w:sz w:val="20"/>
          <w:szCs w:val="20"/>
          <w:lang w:val="sr-Latn-RS"/>
        </w:rPr>
      </w:pPr>
    </w:p>
    <w:p w14:paraId="2778E41B">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jetre</w:t>
      </w:r>
    </w:p>
    <w:p w14:paraId="63D3AA1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Poluvrijeme eliminacije amlodipina je produženo i vrednosti PIK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su veće kod pacijenata sa oštećenom funkcijom jetre, a 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ene. Terapiju amlodipinom zbog toga treba započeti manjim dozama uz oprez, kako kod uvođenja u terapiju, takođe i kod povećanja doze. Sporo titriranje doze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r-Latn-RS"/>
        </w:rPr>
        <w:t>or mogu biti potrebni kod pacijenata sa teškim oštećenjem funkcije jetre.</w:t>
      </w:r>
    </w:p>
    <w:p w14:paraId="4A3001E0">
      <w:pPr>
        <w:widowControl w:val="0"/>
        <w:rPr>
          <w:rFonts w:ascii="Microsoft Sans Serif" w:hAnsi="Microsoft Sans Serif" w:cs="Microsoft Sans Serif"/>
          <w:sz w:val="20"/>
          <w:szCs w:val="20"/>
          <w:lang w:val="sr-Latn-RS"/>
        </w:rPr>
      </w:pPr>
    </w:p>
    <w:p w14:paraId="2EC4D4F4">
      <w:pPr>
        <w:widowControl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r-Latn-RS"/>
        </w:rPr>
        <w:t>Stariji pacijenti</w:t>
      </w:r>
    </w:p>
    <w:p w14:paraId="502A61AB">
      <w:pPr>
        <w:widowControl w:val="0"/>
        <w:rPr>
          <w:rFonts w:ascii="Microsoft Sans Serif" w:hAnsi="Microsoft Sans Serif" w:cs="Microsoft Sans Serif"/>
          <w:iCs/>
          <w:color w:val="FF0000"/>
          <w:sz w:val="20"/>
          <w:szCs w:val="20"/>
          <w:lang w:val="sr-Latn-RS"/>
        </w:rPr>
      </w:pPr>
      <w:r>
        <w:rPr>
          <w:rFonts w:ascii="Microsoft Sans Serif" w:hAnsi="Microsoft Sans Serif" w:cs="Microsoft Sans Serif"/>
          <w:iCs/>
          <w:sz w:val="20"/>
          <w:szCs w:val="20"/>
          <w:lang w:val="sr-Latn-RS"/>
        </w:rPr>
        <w:t>Kod starijih pacijenata povećanje doze treba vršiti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r-Latn-RS"/>
        </w:rPr>
        <w:t xml:space="preserve">ivo (pogledati dijelove 4.2 i 5.2). </w:t>
      </w:r>
    </w:p>
    <w:p w14:paraId="04F1AC79">
      <w:pPr>
        <w:widowControl w:val="0"/>
        <w:rPr>
          <w:rFonts w:ascii="Microsoft Sans Serif" w:hAnsi="Microsoft Sans Serif" w:cs="Microsoft Sans Serif"/>
          <w:i/>
          <w:sz w:val="20"/>
          <w:szCs w:val="20"/>
          <w:u w:val="single"/>
          <w:lang w:val="sr-Latn-RS"/>
        </w:rPr>
      </w:pPr>
    </w:p>
    <w:p w14:paraId="46725F25">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bubrega</w:t>
      </w:r>
    </w:p>
    <w:p w14:paraId="2CB8E95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Može se primjenjivati uobičajena doza amlodipina kod pacijenata sa oštećenjem funkcije bubrega. Promjene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koncentracijama amlodipina u plazmi nisu u korelaciji sa stepenom oštećenja funkcije bubrega. 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 ne može ukloniti dijalizom.</w:t>
      </w:r>
    </w:p>
    <w:p w14:paraId="7E24520F">
      <w:pPr>
        <w:widowControl w:val="0"/>
        <w:autoSpaceDE w:val="0"/>
        <w:autoSpaceDN w:val="0"/>
        <w:adjustRightInd w:val="0"/>
        <w:rPr>
          <w:szCs w:val="20"/>
          <w:lang w:val="sr-Latn-RS"/>
        </w:rPr>
      </w:pPr>
    </w:p>
    <w:p w14:paraId="4F34201F">
      <w:pPr>
        <w:widowControl w:val="0"/>
        <w:rPr>
          <w:rFonts w:ascii="Microsoft Sans Serif" w:hAnsi="Microsoft Sans Serif" w:cs="Microsoft Sans Serif"/>
          <w:sz w:val="20"/>
          <w:szCs w:val="20"/>
          <w:lang w:val="sr-Latn-RS"/>
        </w:rPr>
      </w:pPr>
    </w:p>
    <w:p w14:paraId="4CDC2204">
      <w:pPr>
        <w:rPr>
          <w:rFonts w:ascii="Microsoft Sans Serif" w:hAnsi="Microsoft Sans Serif" w:cs="Microsoft Sans Serif"/>
          <w:sz w:val="20"/>
          <w:szCs w:val="20"/>
          <w:lang w:val="sr-Latn-RS"/>
        </w:rPr>
      </w:pPr>
    </w:p>
    <w:p w14:paraId="3411DFE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4.5. Interakcije sa drugim lijekovima i druge vrste interakcija</w:t>
      </w:r>
    </w:p>
    <w:p w14:paraId="2CC667D9">
      <w:pPr>
        <w:rPr>
          <w:rFonts w:ascii="Microsoft Sans Serif" w:hAnsi="Microsoft Sans Serif" w:cs="Microsoft Sans Serif"/>
          <w:sz w:val="20"/>
          <w:szCs w:val="20"/>
          <w:lang w:val="sr-Latn-RS"/>
        </w:rPr>
      </w:pPr>
    </w:p>
    <w:p w14:paraId="528AB0A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Interakcije povezane sa lizinoprilom</w:t>
      </w:r>
    </w:p>
    <w:p w14:paraId="2DA7885A">
      <w:pPr>
        <w:rPr>
          <w:rFonts w:ascii="Microsoft Sans Serif" w:hAnsi="Microsoft Sans Serif" w:cs="Microsoft Sans Serif"/>
          <w:i/>
          <w:sz w:val="20"/>
          <w:szCs w:val="20"/>
          <w:lang w:val="sr-Latn-RS"/>
        </w:rPr>
      </w:pPr>
    </w:p>
    <w:p w14:paraId="0F26B971">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Antihipertenzivni lijekovi</w:t>
      </w:r>
    </w:p>
    <w:p w14:paraId="606E2AE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Antihipertenzivno dejstvo lizinoprila može se pojačati 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enjuje istovremeno sa </w:t>
      </w:r>
      <w:r>
        <w:rPr>
          <w:rFonts w:ascii="Microsoft Sans Serif" w:hAnsi="Microsoft Sans Serif" w:cs="Microsoft Sans Serif"/>
          <w:sz w:val="20"/>
          <w:szCs w:val="20"/>
          <w:lang w:val="sr-Latn-RS"/>
        </w:rPr>
        <w:t xml:space="preserve">drugim antihipertenzivnim lijekovima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npr. </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liceriltrinitrat i drugi nitrati, ili drugi vazodilatatori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Podaci iz kliničkih ispitivanja su pokazali da je dvostruka blokada sistema renin-angiotenzin-aldosteron (RAAS), usled kombinovane primjene ACE inhibitora, blokatora receptora angiotenzina II ili aliskirena, povezana sa većom učestalošću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kao što su hipotenzija, hiperkalemija i oslabl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funkcija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akutnu bubrežnu insuficijenciju) u poređenju sa primjenom samo jednog lijeka koji djeluje na RAAS (pogledati dijelove 4.3, 4.4 i 5.1).</w:t>
      </w:r>
    </w:p>
    <w:p w14:paraId="7D6FAE7C">
      <w:pPr>
        <w:rPr>
          <w:rFonts w:ascii="Microsoft Sans Serif" w:hAnsi="Microsoft Sans Serif" w:cs="Microsoft Sans Serif"/>
          <w:sz w:val="20"/>
          <w:szCs w:val="20"/>
          <w:lang w:val="sr-Latn-RS"/>
        </w:rPr>
      </w:pPr>
    </w:p>
    <w:p w14:paraId="4085C674">
      <w:pPr>
        <w:tabs>
          <w:tab w:val="left" w:pos="567"/>
        </w:tabs>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sr-Cyrl-RS"/>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sr-Cyrl-RS"/>
        </w:rPr>
        <w:t>ekovi koji povećavaju rizik od angioedema</w:t>
      </w:r>
    </w:p>
    <w:p w14:paraId="1917C8F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inhibitora i kombinacije sakubitril/valsartan je kontraidikovana jer se povećava rizik od pojave angioedema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4.3 i 4.4). </w:t>
      </w:r>
    </w:p>
    <w:p w14:paraId="408690C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ili inhibitorima neutralne endopeptidaze (</w:t>
      </w:r>
      <w:r>
        <w:rPr>
          <w:rFonts w:ascii="Microsoft Sans Serif" w:hAnsi="Microsoft Sans Serif" w:cs="Microsoft Sans Serif"/>
          <w:sz w:val="20"/>
          <w:szCs w:val="20"/>
          <w:lang w:val="sr-Latn-RS"/>
        </w:rPr>
        <w:t>NEP</w:t>
      </w:r>
      <w:r>
        <w:rPr>
          <w:rFonts w:ascii="Microsoft Sans Serif" w:hAnsi="Microsoft Sans Serif" w:cs="Microsoft Sans Serif"/>
          <w:sz w:val="20"/>
          <w:szCs w:val="20"/>
          <w:lang w:val="sr-Cyrl-RS"/>
        </w:rPr>
        <w:t xml:space="preserve">) (npr. racekadotril),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aktivatorom tkivnog plazminogena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vildagliptinom može povećati rizik od pojave angioedema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4.4).</w:t>
      </w:r>
    </w:p>
    <w:p w14:paraId="056C768A">
      <w:pPr>
        <w:tabs>
          <w:tab w:val="left" w:pos="567"/>
        </w:tabs>
        <w:rPr>
          <w:rFonts w:ascii="Microsoft Sans Serif" w:hAnsi="Microsoft Sans Serif" w:cs="Microsoft Sans Serif"/>
          <w:iCs/>
          <w:sz w:val="20"/>
          <w:szCs w:val="20"/>
          <w:lang w:val="sr-Latn-RS"/>
        </w:rPr>
      </w:pPr>
    </w:p>
    <w:p w14:paraId="2D0C3C9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Diuretici</w:t>
      </w:r>
    </w:p>
    <w:p w14:paraId="02C3D18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Kada se diuretik doda terapiji kod pacijenta koji već prima lizinopril, obično dolazi do aditivnog antihipertenzivnog djelovanja. Pacijenti koji su već na terapiji diureticima, a naročito oni kojima je nedavno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uvedena terapija diureticima, mogu povremeno da osjete značajno smanjenje krvnog pritiska nakon uvođenja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lizinoprila. Mogućnost simptomatske hipotenzije pri primjeni lizinoprila može da bude minimizirana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prekidom terapije diuretikom prije uvođenja terapije lizinoprilom (pogledati dijelove 4.4 i 4.2).</w:t>
      </w:r>
    </w:p>
    <w:p w14:paraId="2D4A5A4D">
      <w:pPr>
        <w:widowControl w:val="0"/>
        <w:rPr>
          <w:rFonts w:ascii="Microsoft Sans Serif" w:hAnsi="Microsoft Sans Serif" w:cs="Microsoft Sans Serif"/>
          <w:sz w:val="20"/>
          <w:szCs w:val="20"/>
          <w:lang w:val="sr-Latn-RS"/>
        </w:rPr>
      </w:pPr>
    </w:p>
    <w:p w14:paraId="1876F42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iuretici koji štede kalijum</w:t>
      </w:r>
      <w:r>
        <w:rPr>
          <w:rFonts w:ascii="Microsoft Sans Serif" w:hAnsi="Microsoft Sans Serif" w:cs="Microsoft Sans Serif"/>
          <w:i/>
          <w:sz w:val="20"/>
          <w:szCs w:val="20"/>
          <w:lang w:val="sr-Cyrl-RS"/>
        </w:rPr>
        <w:t>, suplementi kalijuma</w:t>
      </w:r>
      <w:r>
        <w:rPr>
          <w:rFonts w:ascii="Microsoft Sans Serif" w:hAnsi="Microsoft Sans Serif" w:cs="Microsoft Sans Serif"/>
          <w:i/>
          <w:sz w:val="20"/>
          <w:szCs w:val="20"/>
          <w:lang w:val="sr-Latn-RS"/>
        </w:rPr>
        <w:t xml:space="preserve"> ili zamjene za so koje sadrže kalijum</w:t>
      </w:r>
    </w:p>
    <w:p w14:paraId="26820F4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Iako koncentracija kalijuma u serumu obično ostaj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u granicama referentnih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vrijednosti, hiperkalemija se</w:t>
      </w:r>
      <w:r>
        <w:rPr>
          <w:rFonts w:ascii="Microsoft Sans Serif" w:hAnsi="Microsoft Sans Serif" w:cs="Microsoft Sans Serif"/>
          <w:sz w:val="20"/>
          <w:szCs w:val="20"/>
          <w:lang w:val="sr-Cyrl-RS"/>
        </w:rPr>
        <w:t xml:space="preserve"> može</w:t>
      </w:r>
      <w:r>
        <w:rPr>
          <w:rFonts w:ascii="Microsoft Sans Serif" w:hAnsi="Microsoft Sans Serif" w:cs="Microsoft Sans Serif"/>
          <w:sz w:val="20"/>
          <w:szCs w:val="20"/>
          <w:lang w:val="sr-Latn-RS"/>
        </w:rPr>
        <w:t xml:space="preserve"> jav</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kod nekih pacijenata koji su bili na terapiji lizinoprilom.</w:t>
      </w:r>
    </w:p>
    <w:p w14:paraId="6691FC9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rPr>
        <w:t>Prilikom upotrebe d</w:t>
      </w:r>
      <w:r>
        <w:rPr>
          <w:rFonts w:ascii="Microsoft Sans Serif" w:hAnsi="Microsoft Sans Serif" w:cs="Microsoft Sans Serif"/>
          <w:sz w:val="20"/>
          <w:szCs w:val="20"/>
          <w:lang w:val="en-GB"/>
        </w:rPr>
        <w:t xml:space="preserve">iuretici koji štede kalijum </w:t>
      </w:r>
      <w:r>
        <w:rPr>
          <w:rFonts w:ascii="Microsoft Sans Serif" w:hAnsi="Microsoft Sans Serif" w:cs="Microsoft Sans Serif"/>
          <w:sz w:val="20"/>
          <w:szCs w:val="20"/>
          <w:lang w:val="sr-Cyrl-RS"/>
        </w:rPr>
        <w:t>(npr.spironolakton, triamteren ili amilorid), suplementi kalijuma ili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za so koja sadrži kalijum </w:t>
      </w:r>
      <w:r>
        <w:rPr>
          <w:rFonts w:ascii="Microsoft Sans Serif" w:hAnsi="Microsoft Sans Serif" w:cs="Microsoft Sans Serif"/>
          <w:sz w:val="20"/>
          <w:szCs w:val="20"/>
        </w:rPr>
        <w:t>mo</w:t>
      </w:r>
      <w:r>
        <w:rPr>
          <w:rFonts w:ascii="Microsoft Sans Serif" w:hAnsi="Microsoft Sans Serif" w:cs="Microsoft Sans Serif"/>
          <w:sz w:val="20"/>
          <w:szCs w:val="20"/>
          <w:lang w:val="hr-BA"/>
        </w:rPr>
        <w:t>že doći</w:t>
      </w:r>
      <w:r>
        <w:rPr>
          <w:rFonts w:ascii="Microsoft Sans Serif" w:hAnsi="Microsoft Sans Serif" w:cs="Microsoft Sans Serif"/>
          <w:sz w:val="20"/>
          <w:szCs w:val="20"/>
          <w:lang w:val="sr-Cyrl-RS"/>
        </w:rPr>
        <w:t xml:space="preserve"> do značajnog povećanja koncentracije kalijuma u serumu. Oprez je takođe potreban kada se lizinopril istovremeno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mogu da povećaju koncentraciju kalijuma u serumu, kao što je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jer je poznato 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eluje kao diuretik koji štedi kalijum</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kao što je amilorid. Zbog toga se ne preporučuje kombinacija lizinoprila sa gore navedenim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Ako je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indikovana, treba ih koristiti sa oprezom i čestim praćenjem koncentracije kalijuma u serumu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dio 4.4).</w:t>
      </w:r>
    </w:p>
    <w:p w14:paraId="09937A0F">
      <w:pPr>
        <w:widowControl w:val="0"/>
        <w:rPr>
          <w:rFonts w:ascii="Microsoft Sans Serif" w:hAnsi="Microsoft Sans Serif" w:cs="Microsoft Sans Serif"/>
          <w:sz w:val="20"/>
          <w:szCs w:val="20"/>
          <w:lang w:val="sr-Latn-RS"/>
        </w:rPr>
      </w:pPr>
    </w:p>
    <w:p w14:paraId="79BE3F14">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Ciklosporin: </w:t>
      </w:r>
      <w:r>
        <w:rPr>
          <w:rFonts w:ascii="Microsoft Sans Serif" w:hAnsi="Microsoft Sans Serif" w:cs="Microsoft Sans Serif"/>
          <w:sz w:val="20"/>
          <w:szCs w:val="20"/>
          <w:lang w:val="sr-Cyrl-RS"/>
        </w:rPr>
        <w:t xml:space="preserve">Hiperkalemija se može javiti prilikom istovremene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ciklosporina. Preporučuje se praćenje koncentracije kalijuma u serumu.</w:t>
      </w:r>
    </w:p>
    <w:p w14:paraId="1286D3DC">
      <w:pPr>
        <w:widowControl w:val="0"/>
        <w:rPr>
          <w:rFonts w:ascii="Microsoft Sans Serif" w:hAnsi="Microsoft Sans Serif" w:cs="Microsoft Sans Serif"/>
          <w:sz w:val="20"/>
          <w:szCs w:val="20"/>
          <w:lang w:val="sr-Cyrl-RS"/>
        </w:rPr>
      </w:pPr>
    </w:p>
    <w:p w14:paraId="597A607C">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Heparin:</w:t>
      </w:r>
      <w:r>
        <w:rPr>
          <w:rFonts w:ascii="Microsoft Sans Serif" w:hAnsi="Microsoft Sans Serif" w:cs="Microsoft Sans Serif"/>
          <w:sz w:val="20"/>
          <w:szCs w:val="20"/>
          <w:lang w:val="sr-Cyrl-RS"/>
        </w:rPr>
        <w:t xml:space="preserve"> Hiperkalemija se može javiti prilikom istovreme</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heparina. Preporučuje se praćenje koncentracije kalijuma u serumu.</w:t>
      </w:r>
    </w:p>
    <w:p w14:paraId="46D44C6A">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 </w:t>
      </w:r>
    </w:p>
    <w:p w14:paraId="5984506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Litijum</w:t>
      </w:r>
    </w:p>
    <w:p w14:paraId="5236C7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tiazidnih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1A8A47D9">
      <w:pPr>
        <w:widowControl w:val="0"/>
        <w:rPr>
          <w:rFonts w:ascii="Microsoft Sans Serif" w:hAnsi="Microsoft Sans Serif" w:cs="Microsoft Sans Serif"/>
          <w:sz w:val="20"/>
          <w:szCs w:val="20"/>
          <w:lang w:val="sr-Cyrl-RS"/>
        </w:rPr>
      </w:pPr>
    </w:p>
    <w:p w14:paraId="45F3113F">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Nesteroidni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antiinflamatorni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NSAIL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ukl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lang w:val="en-GB"/>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acetilsalicilnu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kiselinu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dozi</w:t>
      </w:r>
      <w:r>
        <w:rPr>
          <w:rFonts w:ascii="Microsoft Sans Serif" w:hAnsi="Microsoft Sans Serif" w:cs="Microsoft Sans Serif"/>
          <w:i/>
          <w:sz w:val="20"/>
          <w:szCs w:val="20"/>
          <w:lang w:val="sr-Cyrl-RS"/>
        </w:rPr>
        <w:t xml:space="preserve"> ≥ 3 </w:t>
      </w:r>
      <w:r>
        <w:rPr>
          <w:rFonts w:ascii="Microsoft Sans Serif" w:hAnsi="Microsoft Sans Serif" w:cs="Microsoft Sans Serif"/>
          <w:i/>
          <w:sz w:val="20"/>
          <w:szCs w:val="20"/>
          <w:lang w:val="en-GB"/>
        </w:rPr>
        <w:t>g</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dan</w:t>
      </w:r>
    </w:p>
    <w:p w14:paraId="18E9675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nesteroidnim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neselektivni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oslabl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tokom terapije.</w:t>
      </w:r>
    </w:p>
    <w:p w14:paraId="4D2D6890">
      <w:pPr>
        <w:widowControl w:val="0"/>
        <w:rPr>
          <w:rFonts w:ascii="Microsoft Sans Serif" w:hAnsi="Microsoft Sans Serif" w:cs="Microsoft Sans Serif"/>
          <w:sz w:val="20"/>
          <w:szCs w:val="20"/>
          <w:lang w:val="sr-Cyrl-RS"/>
        </w:rPr>
      </w:pPr>
    </w:p>
    <w:p w14:paraId="621149DB">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Zlato</w:t>
      </w:r>
    </w:p>
    <w:p w14:paraId="4C4B45D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Nitritoidne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crvenilo</w:t>
      </w:r>
      <w:r>
        <w:rPr>
          <w:rFonts w:ascii="Microsoft Sans Serif" w:hAnsi="Microsoft Sans Serif" w:cs="Microsoft Sans Serif"/>
          <w:sz w:val="20"/>
          <w:szCs w:val="20"/>
          <w:lang w:val="sr-Cyrl-RS"/>
        </w:rPr>
        <w:t xml:space="preserve"> lica,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injekcionom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aurotiomalat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7EC2A5BC">
      <w:pPr>
        <w:widowControl w:val="0"/>
        <w:rPr>
          <w:rFonts w:ascii="Microsoft Sans Serif" w:hAnsi="Microsoft Sans Serif" w:cs="Microsoft Sans Serif"/>
          <w:sz w:val="20"/>
          <w:szCs w:val="20"/>
          <w:lang w:val="sr-Cyrl-RS"/>
        </w:rPr>
      </w:pPr>
    </w:p>
    <w:p w14:paraId="0C5D27B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Tricikli</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antidepresivi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antipsihotici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anestetici</w:t>
      </w:r>
    </w:p>
    <w:p w14:paraId="6CC877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anestetika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tricikli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antipsihotika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61A3575F">
      <w:pPr>
        <w:widowControl w:val="0"/>
        <w:rPr>
          <w:rFonts w:ascii="Microsoft Sans Serif" w:hAnsi="Microsoft Sans Serif" w:cs="Microsoft Sans Serif"/>
          <w:color w:val="FF0000"/>
          <w:sz w:val="20"/>
          <w:szCs w:val="20"/>
          <w:lang w:val="sr-Cyrl-RS"/>
        </w:rPr>
      </w:pPr>
    </w:p>
    <w:p w14:paraId="525BD4B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Simpatomimetici</w:t>
      </w:r>
    </w:p>
    <w:p w14:paraId="27FC5E5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Simpatomimetici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w:t>
      </w:r>
    </w:p>
    <w:p w14:paraId="17BB7AEF">
      <w:pPr>
        <w:widowControl w:val="0"/>
        <w:rPr>
          <w:rFonts w:ascii="Microsoft Sans Serif" w:hAnsi="Microsoft Sans Serif" w:cs="Microsoft Sans Serif"/>
          <w:sz w:val="20"/>
          <w:szCs w:val="20"/>
          <w:lang w:val="sr-Cyrl-RS"/>
        </w:rPr>
      </w:pPr>
    </w:p>
    <w:p w14:paraId="0E67E21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Antidijabetici</w:t>
      </w:r>
    </w:p>
    <w:p w14:paraId="425865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fenomen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kombinovane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w:t>
      </w:r>
    </w:p>
    <w:p w14:paraId="5434992A">
      <w:pPr>
        <w:widowControl w:val="0"/>
        <w:rPr>
          <w:rFonts w:ascii="Microsoft Sans Serif" w:hAnsi="Microsoft Sans Serif" w:cs="Microsoft Sans Serif"/>
          <w:i/>
          <w:color w:val="FF0000"/>
          <w:sz w:val="20"/>
          <w:szCs w:val="20"/>
          <w:lang w:val="sr-Cyrl-RS"/>
        </w:rPr>
      </w:pPr>
    </w:p>
    <w:p w14:paraId="00E4C2F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Acetilsalicilna kiselina, trombolitici, beta-blokatori, nitrati</w:t>
      </w:r>
    </w:p>
    <w:p w14:paraId="10EAEE9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može da se primjenjuje istovremeno sa acetilsalicilnom kiselinom (u dozama koje imaju kardiološko dejstvo), tromboliticima, beta blokatorima i/ili nitratima.</w:t>
      </w:r>
    </w:p>
    <w:p w14:paraId="1FD0697B">
      <w:pPr>
        <w:widowControl w:val="0"/>
        <w:rPr>
          <w:rFonts w:ascii="Microsoft Sans Serif" w:hAnsi="Microsoft Sans Serif" w:cs="Microsoft Sans Serif"/>
          <w:sz w:val="20"/>
          <w:szCs w:val="20"/>
          <w:lang w:val="sv-SE"/>
        </w:rPr>
      </w:pPr>
    </w:p>
    <w:p w14:paraId="196B5DD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Interakcije povezane sa amlodipinom</w:t>
      </w:r>
    </w:p>
    <w:p w14:paraId="46FCBA61">
      <w:pPr>
        <w:widowControl w:val="0"/>
        <w:rPr>
          <w:rFonts w:ascii="Microsoft Sans Serif" w:hAnsi="Microsoft Sans Serif" w:cs="Microsoft Sans Serif"/>
          <w:sz w:val="20"/>
          <w:szCs w:val="20"/>
          <w:u w:val="single"/>
          <w:lang w:val="sv-SE"/>
        </w:rPr>
      </w:pPr>
    </w:p>
    <w:p w14:paraId="688705EF">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Djelovanja drugih lijekova na amlodipin</w:t>
      </w:r>
    </w:p>
    <w:p w14:paraId="1EFB94D7">
      <w:pPr>
        <w:widowControl w:val="0"/>
        <w:rPr>
          <w:rFonts w:ascii="Microsoft Sans Serif" w:hAnsi="Microsoft Sans Serif" w:cs="Microsoft Sans Serif"/>
          <w:i/>
          <w:sz w:val="20"/>
          <w:szCs w:val="20"/>
          <w:lang w:val="sv-SE"/>
        </w:rPr>
      </w:pPr>
    </w:p>
    <w:p w14:paraId="3489CEF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Inhibitori </w:t>
      </w:r>
      <w:r>
        <w:rPr>
          <w:rFonts w:ascii="Microsoft Sans Serif" w:hAnsi="Microsoft Sans Serif" w:cs="Microsoft Sans Serif"/>
          <w:i/>
          <w:iCs/>
          <w:sz w:val="20"/>
          <w:szCs w:val="20"/>
          <w:lang w:val="sv-SE"/>
        </w:rPr>
        <w:t>CYP3A4</w:t>
      </w:r>
    </w:p>
    <w:p w14:paraId="25D6229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amlodipina sa snažnim ili umjerenim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inhibitorima (inhibitori proteaze, azolni antimikotici, makrolidi kao što su eritromicin ili klaritromicin, verapamil ili diltiazem) može da dovede do značajnog povećanja izloženosti amlodipinu što za posljedicu ima povećanje rizika od nastanka hipotenzije. Ova farmakokinetička promjena može imati veći klinički značaj kod starijih osoba. Stoga, se preporučuje kliničko praćenje pacijenata i možda će biti potrebno prilagođavanje doze. </w:t>
      </w:r>
    </w:p>
    <w:p w14:paraId="22FABA0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Klaritromicin je inhibitor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Postoji povećan rizik od nastanka hipotenzije kod pacijenata koji istovremeno uzimaju klaritromicin i amlodipinom. Preporučuje se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praćenje pacijenata kada se amlodipin primjenjuje istovremeno sa klaritromicinom.</w:t>
      </w:r>
    </w:p>
    <w:p w14:paraId="07C05679">
      <w:pPr>
        <w:widowControl w:val="0"/>
        <w:rPr>
          <w:rFonts w:ascii="Microsoft Sans Serif" w:hAnsi="Microsoft Sans Serif" w:cs="Microsoft Sans Serif"/>
          <w:sz w:val="20"/>
          <w:szCs w:val="20"/>
          <w:lang w:val="sv-SE"/>
        </w:rPr>
      </w:pPr>
    </w:p>
    <w:p w14:paraId="78C219F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Induktori </w:t>
      </w:r>
      <w:r>
        <w:rPr>
          <w:rFonts w:ascii="Microsoft Sans Serif" w:hAnsi="Microsoft Sans Serif" w:cs="Microsoft Sans Serif"/>
          <w:i/>
          <w:iCs/>
          <w:sz w:val="20"/>
          <w:szCs w:val="20"/>
          <w:lang w:val="sv-SE"/>
        </w:rPr>
        <w:t>CYP3A4</w:t>
      </w:r>
    </w:p>
    <w:p w14:paraId="496A6FB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w:t>
      </w:r>
      <w:r>
        <w:rPr>
          <w:rFonts w:ascii="Microsoft Sans Serif" w:hAnsi="Microsoft Sans Serif" w:cs="Microsoft Sans Serif"/>
          <w:sz w:val="20"/>
          <w:szCs w:val="20"/>
          <w:lang w:val="sr-Cyrl-RS"/>
        </w:rPr>
        <w:t xml:space="preserve">sa poznatim </w:t>
      </w:r>
      <w:r>
        <w:rPr>
          <w:rFonts w:ascii="Microsoft Sans Serif" w:hAnsi="Microsoft Sans Serif" w:cs="Microsoft Sans Serif"/>
          <w:sz w:val="20"/>
          <w:szCs w:val="20"/>
          <w:lang w:val="sv-SE"/>
        </w:rPr>
        <w:t xml:space="preserve">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može </w:t>
      </w:r>
      <w:r>
        <w:rPr>
          <w:rFonts w:ascii="Microsoft Sans Serif" w:hAnsi="Microsoft Sans Serif" w:cs="Microsoft Sans Serif"/>
          <w:sz w:val="20"/>
          <w:szCs w:val="20"/>
          <w:lang w:val="sr-Cyrl-RS"/>
        </w:rPr>
        <w:t>izm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w:t>
      </w:r>
      <w:r>
        <w:rPr>
          <w:rFonts w:ascii="Microsoft Sans Serif" w:hAnsi="Microsoft Sans Serif" w:cs="Microsoft Sans Serif"/>
          <w:sz w:val="20"/>
          <w:szCs w:val="20"/>
          <w:lang w:val="sv-SE"/>
        </w:rPr>
        <w:t xml:space="preserve"> koncentracije amlodipina u plazmi. Krvni pritisak treba stoga pratiti i prilagoditi dozu i tokom i nakon istovremene upotrebe, posebno sa moćnim 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(npr. rifampicin, kantarion (lat. </w:t>
      </w:r>
      <w:r>
        <w:rPr>
          <w:rFonts w:ascii="Microsoft Sans Serif" w:hAnsi="Microsoft Sans Serif" w:cs="Microsoft Sans Serif"/>
          <w:i/>
          <w:iCs/>
          <w:sz w:val="20"/>
          <w:szCs w:val="20"/>
          <w:lang w:val="sv-SE"/>
        </w:rPr>
        <w:t>Hypericum perforatum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w:t>
      </w:r>
    </w:p>
    <w:p w14:paraId="134DBE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amlodipina sa grejpfrutom ili sokom od grejpfruta se ne preporučuje, jer kod nekih pacijenata može da dođe do povećanja bioraspoloživosti amlodipina što može da pojača dejstvo na sniženje krvnog pritiska.</w:t>
      </w:r>
    </w:p>
    <w:p w14:paraId="28957648">
      <w:pPr>
        <w:widowControl w:val="0"/>
        <w:rPr>
          <w:rFonts w:ascii="Microsoft Sans Serif" w:hAnsi="Microsoft Sans Serif" w:cs="Microsoft Sans Serif"/>
          <w:color w:val="FF0000"/>
          <w:sz w:val="20"/>
          <w:szCs w:val="20"/>
          <w:lang w:val="sv-SE"/>
        </w:rPr>
      </w:pPr>
    </w:p>
    <w:p w14:paraId="08E77051">
      <w:pPr>
        <w:pStyle w:val="21"/>
        <w:widowControl w:val="0"/>
        <w:jc w:val="both"/>
        <w:rPr>
          <w:rFonts w:ascii="Microsoft Sans Serif" w:hAnsi="Microsoft Sans Serif" w:cs="Microsoft Sans Serif"/>
          <w:i/>
          <w:color w:val="auto"/>
          <w:sz w:val="20"/>
          <w:szCs w:val="20"/>
          <w:lang w:val="sv-SE"/>
        </w:rPr>
      </w:pPr>
      <w:r>
        <w:rPr>
          <w:rFonts w:ascii="Microsoft Sans Serif" w:hAnsi="Microsoft Sans Serif" w:cs="Microsoft Sans Serif"/>
          <w:i/>
          <w:color w:val="auto"/>
          <w:sz w:val="20"/>
          <w:szCs w:val="20"/>
          <w:lang w:val="sv-SE"/>
        </w:rPr>
        <w:t>Dantrolen (infuzija)</w:t>
      </w:r>
    </w:p>
    <w:p w14:paraId="31CC83D5">
      <w:pPr>
        <w:pStyle w:val="21"/>
        <w:widowControl w:val="0"/>
        <w:jc w:val="both"/>
        <w:rPr>
          <w:rFonts w:ascii="Microsoft Sans Serif" w:hAnsi="Microsoft Sans Serif" w:cs="Microsoft Sans Serif"/>
          <w:color w:val="auto"/>
          <w:sz w:val="20"/>
          <w:szCs w:val="20"/>
          <w:lang w:val="sv-SE"/>
        </w:rPr>
      </w:pPr>
      <w:r>
        <w:rPr>
          <w:rFonts w:ascii="Microsoft Sans Serif" w:hAnsi="Microsoft Sans Serif" w:cs="Microsoft Sans Serif"/>
          <w:color w:val="auto"/>
          <w:sz w:val="20"/>
          <w:szCs w:val="20"/>
          <w:lang w:val="sv-SE"/>
        </w:rPr>
        <w:t>Kod životinja, letalna ventrikularna fibrilacija i kardiovaskularni kolaps su uočeni udruženi 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hiperkalemijom, poslije primjene verapamila i intravenske primjene dantrolena. Zbog rizika od nastanka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hiperkalemije kod pacijenata podložnih pojavi maligne hipertermije i u toku terapije maligne hipertermije preporučuje se izbjegavanje primjene blokatora kalcijumskih kanala kao što 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amlodipin.</w:t>
      </w:r>
    </w:p>
    <w:p w14:paraId="0DEA42E5">
      <w:pPr>
        <w:widowControl w:val="0"/>
        <w:rPr>
          <w:rFonts w:ascii="Microsoft Sans Serif" w:hAnsi="Microsoft Sans Serif" w:cs="Microsoft Sans Serif"/>
          <w:sz w:val="20"/>
          <w:szCs w:val="20"/>
          <w:lang w:val="sv-SE"/>
        </w:rPr>
      </w:pPr>
    </w:p>
    <w:p w14:paraId="6F150DBA">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Djelovanja amlodipina na druge lijekove</w:t>
      </w:r>
    </w:p>
    <w:p w14:paraId="15BC7DCD">
      <w:pPr>
        <w:widowControl w:val="0"/>
        <w:rPr>
          <w:rFonts w:ascii="Microsoft Sans Serif" w:hAnsi="Microsoft Sans Serif" w:cs="Microsoft Sans Serif"/>
          <w:iCs/>
          <w:sz w:val="20"/>
          <w:szCs w:val="20"/>
          <w:lang w:val="sv-SE"/>
        </w:rPr>
      </w:pPr>
    </w:p>
    <w:p w14:paraId="7B32E43B">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primjeni amlodipina i nekog drugog lijeka sa antihipertenzivnim osobinama, dolazi do aditivnog djelovanja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sniženje krvnog pritiska.</w:t>
      </w:r>
    </w:p>
    <w:p w14:paraId="6A6AA591">
      <w:pPr>
        <w:widowControl w:val="0"/>
        <w:rPr>
          <w:rFonts w:ascii="Microsoft Sans Serif" w:hAnsi="Microsoft Sans Serif" w:cs="Microsoft Sans Serif"/>
          <w:i/>
          <w:iCs/>
          <w:sz w:val="20"/>
          <w:szCs w:val="20"/>
          <w:lang w:val="sv-SE"/>
        </w:rPr>
      </w:pPr>
    </w:p>
    <w:p w14:paraId="185E8884">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Takrolimus</w:t>
      </w:r>
    </w:p>
    <w:p w14:paraId="7DA7E57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Postoji rizik od povećanja koncentracije takrolimusa u krvi kada se primjeni istovremeno sa amlodipinom, 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farmakokinetički mehanizam ove interakcije nije u potpunosti razjašnjen. Kako bi se izbjegla toksičnost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takrolimusa, primjena amlodipina kod pacijenta koji je na terapiji takrolimusom zahtjeva praćenje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koncentracije takrolimusa u krvi i po potrebi, prilagođavanje doze takrolimusa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sv-SE"/>
        </w:rPr>
        <w:t xml:space="preserve"> </w:t>
      </w:r>
    </w:p>
    <w:p w14:paraId="2D1A6124">
      <w:pPr>
        <w:widowControl w:val="0"/>
        <w:rPr>
          <w:rFonts w:ascii="Microsoft Sans Serif" w:hAnsi="Microsoft Sans Serif" w:cs="Microsoft Sans Serif"/>
          <w:i/>
          <w:iCs/>
          <w:sz w:val="20"/>
          <w:szCs w:val="20"/>
          <w:u w:val="single"/>
          <w:lang w:val="sv-SE"/>
        </w:rPr>
      </w:pPr>
    </w:p>
    <w:p w14:paraId="680D7F5D">
      <w:pPr>
        <w:widowControl w:val="0"/>
        <w:rPr>
          <w:rFonts w:ascii="Microsoft Sans Serif" w:hAnsi="Microsoft Sans Serif" w:cs="Microsoft Sans Serif"/>
          <w:i/>
          <w:sz w:val="20"/>
          <w:szCs w:val="20"/>
          <w:lang w:val="sv-SE"/>
        </w:rPr>
      </w:pPr>
      <w:r>
        <w:rPr>
          <w:rFonts w:ascii="Microsoft Sans Serif" w:hAnsi="Microsoft Sans Serif" w:cs="Microsoft Sans Serif"/>
          <w:i/>
          <w:iCs/>
          <w:sz w:val="20"/>
          <w:szCs w:val="20"/>
          <w:lang w:val="sv-SE"/>
        </w:rPr>
        <w:t xml:space="preserve">mTOR (mammalian target of rapamycin) </w:t>
      </w:r>
      <w:r>
        <w:rPr>
          <w:rFonts w:ascii="Microsoft Sans Serif" w:hAnsi="Microsoft Sans Serif" w:cs="Microsoft Sans Serif"/>
          <w:i/>
          <w:iCs/>
          <w:sz w:val="20"/>
          <w:szCs w:val="20"/>
          <w:lang w:val="sr-Cyrl-RS"/>
        </w:rPr>
        <w:t>inhibitori</w:t>
      </w:r>
    </w:p>
    <w:p w14:paraId="68DBF21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mTOR </w:t>
      </w:r>
      <w:r>
        <w:rPr>
          <w:rFonts w:ascii="Microsoft Sans Serif" w:hAnsi="Microsoft Sans Serif" w:cs="Microsoft Sans Serif"/>
          <w:sz w:val="20"/>
          <w:szCs w:val="20"/>
          <w:lang w:val="sr-Cyrl-RS"/>
        </w:rPr>
        <w:t xml:space="preserve">inhibitori kao što su sirolimus, temsirolimus i everolimus su </w:t>
      </w:r>
      <w:r>
        <w:rPr>
          <w:rFonts w:ascii="Microsoft Sans Serif" w:hAnsi="Microsoft Sans Serif" w:cs="Microsoft Sans Serif"/>
          <w:sz w:val="20"/>
          <w:szCs w:val="20"/>
          <w:lang w:val="sv-SE"/>
        </w:rPr>
        <w:t>CYP3A supstrati. Amlodipin je slab CYP3A inhibitor</w:t>
      </w: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amlodipina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inhibitorima može povećati izloženost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inhibitora.</w:t>
      </w:r>
    </w:p>
    <w:p w14:paraId="58E35E5B">
      <w:pPr>
        <w:widowControl w:val="0"/>
        <w:rPr>
          <w:rFonts w:ascii="Microsoft Sans Serif" w:hAnsi="Microsoft Sans Serif" w:cs="Microsoft Sans Serif"/>
          <w:sz w:val="20"/>
          <w:szCs w:val="20"/>
          <w:lang w:val="sr-Cyrl-RS"/>
        </w:rPr>
      </w:pPr>
    </w:p>
    <w:p w14:paraId="25A7A885">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Ciklosporin</w:t>
      </w:r>
    </w:p>
    <w:p w14:paraId="2BF8B98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varijabilna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prosjeku</w:t>
      </w:r>
      <w:r>
        <w:rPr>
          <w:rFonts w:ascii="Microsoft Sans Serif" w:hAnsi="Microsoft Sans Serif" w:cs="Microsoft Sans Serif"/>
          <w:sz w:val="20"/>
          <w:szCs w:val="20"/>
          <w:lang w:val="sr-Cyrl-RS"/>
        </w:rPr>
        <w:t xml:space="preserve"> 0-40%)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potrebi</w:t>
      </w:r>
      <w:r>
        <w:rPr>
          <w:rFonts w:ascii="Microsoft Sans Serif" w:hAnsi="Microsoft Sans Serif" w:cs="Microsoft Sans Serif"/>
          <w:sz w:val="20"/>
          <w:szCs w:val="20"/>
          <w:lang w:val="sr-Cyrl-RS"/>
        </w:rPr>
        <w:t>.</w:t>
      </w:r>
    </w:p>
    <w:p w14:paraId="7FF24742">
      <w:pPr>
        <w:widowControl w:val="0"/>
        <w:rPr>
          <w:rFonts w:ascii="Microsoft Sans Serif" w:hAnsi="Microsoft Sans Serif" w:cs="Microsoft Sans Serif"/>
          <w:sz w:val="20"/>
          <w:szCs w:val="20"/>
          <w:lang w:val="sr-Cyrl-RS"/>
        </w:rPr>
      </w:pPr>
    </w:p>
    <w:p w14:paraId="0CA4994E">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Simvastatin</w:t>
      </w:r>
    </w:p>
    <w:p w14:paraId="2199EF3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estrukih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80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77%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w:t>
      </w:r>
    </w:p>
    <w:p w14:paraId="297B25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atorvastatina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digoksina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varfarina</w:t>
      </w:r>
      <w:r>
        <w:rPr>
          <w:rFonts w:ascii="Microsoft Sans Serif" w:hAnsi="Microsoft Sans Serif" w:cs="Microsoft Sans Serif"/>
          <w:sz w:val="20"/>
          <w:szCs w:val="20"/>
          <w:lang w:val="sr-Cyrl-RS"/>
        </w:rPr>
        <w:t>.</w:t>
      </w:r>
    </w:p>
    <w:p w14:paraId="7465862E">
      <w:pPr>
        <w:rPr>
          <w:rFonts w:ascii="Microsoft Sans Serif" w:hAnsi="Microsoft Sans Serif" w:cs="Microsoft Sans Serif"/>
          <w:sz w:val="20"/>
          <w:szCs w:val="20"/>
          <w:lang w:val="sr-Cyrl-RS"/>
        </w:rPr>
      </w:pPr>
    </w:p>
    <w:p w14:paraId="75D97DB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33B87148">
      <w:pPr>
        <w:widowControl w:val="0"/>
        <w:rPr>
          <w:rFonts w:ascii="Microsoft Sans Serif" w:hAnsi="Microsoft Sans Serif" w:cs="Microsoft Sans Serif"/>
          <w:sz w:val="20"/>
          <w:szCs w:val="20"/>
          <w:u w:val="single"/>
          <w:lang w:val="sr-Cyrl-RS"/>
        </w:rPr>
      </w:pPr>
    </w:p>
    <w:p w14:paraId="45DE999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07B820A9">
      <w:pPr>
        <w:widowControl w:val="0"/>
        <w:rPr>
          <w:rFonts w:ascii="Microsoft Sans Serif" w:hAnsi="Microsoft Sans Serif" w:cs="Microsoft Sans Serif"/>
          <w:sz w:val="20"/>
          <w:szCs w:val="20"/>
          <w:lang w:val="sr-Cyrl-RS"/>
        </w:rPr>
      </w:pPr>
    </w:p>
    <w:p w14:paraId="3DC9BA34">
      <w:pPr>
        <w:widowControl w:val="0"/>
        <w:pBdr>
          <w:top w:val="single" w:color="auto" w:sz="4" w:space="0"/>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a kontraindikovana je u toku drugog i trećeg trimestra trudnoće.</w:t>
      </w:r>
    </w:p>
    <w:p w14:paraId="7EF92950">
      <w:pPr>
        <w:widowControl w:val="0"/>
        <w:rPr>
          <w:rFonts w:ascii="Microsoft Sans Serif" w:hAnsi="Microsoft Sans Serif" w:cs="Microsoft Sans Serif"/>
          <w:sz w:val="20"/>
          <w:szCs w:val="20"/>
          <w:u w:val="single"/>
          <w:lang w:val="sr-Cyrl-RS"/>
        </w:rPr>
      </w:pPr>
    </w:p>
    <w:p w14:paraId="37B2ECC1">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Nema dostupnih podataka iz adekvatno kontrolisanih kliničkih studija vezano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lizinoprila 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kod trudnica. Ipak,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aktivne supstance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trudnoće ili se ne preporučuje ili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kontraindikovana (za detalјe vezane za specifičnu supstancu, </w:t>
      </w:r>
      <w:r>
        <w:rPr>
          <w:rFonts w:ascii="Microsoft Sans Serif" w:hAnsi="Microsoft Sans Serif" w:cs="Microsoft Sans Serif"/>
          <w:sz w:val="20"/>
          <w:szCs w:val="20"/>
          <w:lang w:val="hr-BA"/>
        </w:rPr>
        <w:t xml:space="preserve">pogledati </w:t>
      </w:r>
      <w:r>
        <w:rPr>
          <w:rFonts w:ascii="Microsoft Sans Serif" w:hAnsi="Microsoft Sans Serif" w:cs="Microsoft Sans Serif"/>
          <w:sz w:val="20"/>
          <w:szCs w:val="20"/>
          <w:lang w:val="sr-Cyrl-RS"/>
        </w:rPr>
        <w:t>tekst u nastavku).</w:t>
      </w:r>
    </w:p>
    <w:p w14:paraId="66318A58">
      <w:pPr>
        <w:widowControl w:val="0"/>
        <w:rPr>
          <w:rFonts w:ascii="Microsoft Sans Serif" w:hAnsi="Microsoft Sans Serif" w:cs="Microsoft Sans Serif"/>
          <w:sz w:val="20"/>
          <w:szCs w:val="20"/>
          <w:lang w:val="sr-Latn-RS"/>
        </w:rPr>
      </w:pPr>
    </w:p>
    <w:p w14:paraId="159530D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Kada je trudnoća ustanovlјena,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lang w:val="sr-Latn-RS"/>
        </w:rPr>
        <w:t xml:space="preserve">Skopryl Combo </w:t>
      </w:r>
      <w:r>
        <w:rPr>
          <w:rFonts w:ascii="Microsoft Sans Serif" w:hAnsi="Microsoft Sans Serif" w:cs="Microsoft Sans Serif"/>
          <w:sz w:val="20"/>
          <w:szCs w:val="20"/>
          <w:lang w:val="sr-Cyrl-RS"/>
        </w:rPr>
        <w:t>treba odmah da bude prekinuta i, ukoliko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neophodno, treba se prebaciti na alternativnu terapiju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177F0D3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 treba uvoditi tokom trudnoće. Osim ukoliko se smatra da je kontinuirana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neophodna, pacijentkinje koje planiraju trudnoću treba prevesti na alternativne antihipertenzivne terapije koje imaju utvrđen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profil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tokom trudnoće.</w:t>
      </w:r>
    </w:p>
    <w:p w14:paraId="002A7C14">
      <w:pPr>
        <w:widowControl w:val="0"/>
        <w:rPr>
          <w:rFonts w:ascii="Microsoft Sans Serif" w:hAnsi="Microsoft Sans Serif" w:cs="Microsoft Sans Serif"/>
          <w:sz w:val="20"/>
          <w:szCs w:val="20"/>
          <w:u w:val="single"/>
          <w:lang w:val="sr-Cyrl-RS"/>
        </w:rPr>
      </w:pPr>
    </w:p>
    <w:p w14:paraId="78E6CC3A">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lizinopril</w:t>
      </w:r>
    </w:p>
    <w:p w14:paraId="2D1718C3">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p>
    <w:p w14:paraId="6A1DB0FA">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Primjena ACE inhibitora</w:t>
      </w:r>
      <w:r>
        <w:rPr>
          <w:rFonts w:ascii="Microsoft Sans Serif" w:hAnsi="Microsoft Sans Serif" w:cs="Microsoft Sans Serif"/>
          <w:sz w:val="20"/>
          <w:szCs w:val="20"/>
          <w:lang w:val="sr-Cyrl-RS"/>
        </w:rPr>
        <w:t xml:space="preserve"> je kontraindikovana</w:t>
      </w:r>
      <w:r>
        <w:rPr>
          <w:rFonts w:ascii="Microsoft Sans Serif" w:hAnsi="Microsoft Sans Serif" w:cs="Microsoft Sans Serif"/>
          <w:sz w:val="20"/>
          <w:szCs w:val="20"/>
          <w:lang w:val="sv-SE"/>
        </w:rPr>
        <w:t xml:space="preserve"> tokom </w:t>
      </w:r>
      <w:r>
        <w:rPr>
          <w:rFonts w:ascii="Microsoft Sans Serif" w:hAnsi="Microsoft Sans Serif" w:cs="Microsoft Sans Serif"/>
          <w:sz w:val="20"/>
          <w:szCs w:val="20"/>
          <w:lang w:val="sr-Cyrl-RS"/>
        </w:rPr>
        <w:t>drugog i trećeg</w:t>
      </w:r>
      <w:r>
        <w:rPr>
          <w:rFonts w:ascii="Microsoft Sans Serif" w:hAnsi="Microsoft Sans Serif" w:cs="Microsoft Sans Serif"/>
          <w:sz w:val="20"/>
          <w:szCs w:val="20"/>
          <w:lang w:val="sv-SE"/>
        </w:rPr>
        <w:t xml:space="preserve"> trimestra trudnoće (pogledati dijelove 4.3 i 4.4).</w:t>
      </w:r>
    </w:p>
    <w:p w14:paraId="101B533F">
      <w:pPr>
        <w:widowControl w:val="0"/>
        <w:autoSpaceDE w:val="0"/>
        <w:autoSpaceDN w:val="0"/>
        <w:adjustRightInd w:val="0"/>
        <w:rPr>
          <w:rFonts w:ascii="Microsoft Sans Serif" w:hAnsi="Microsoft Sans Serif" w:cs="Microsoft Sans Serif"/>
          <w:color w:val="FF0000"/>
          <w:sz w:val="20"/>
          <w:szCs w:val="20"/>
          <w:lang w:val="sv-SE"/>
        </w:rPr>
      </w:pPr>
    </w:p>
    <w:p w14:paraId="035544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Epidemiološki podaci vezani za rizik od nastanka teratogenosti usljed izloženosti ACE inhibitorima u 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prvog trimestra trudnoće nisu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za donošenje zakl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učaka, međutim malo povećanje rizika se ne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Osim ukoliko se nastavak terapije ACE inhibitorima smatra neophodnim, pacijentkinje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planiraju trudnoću treba prevesti na alternativne antihipertenzivne terapije, koje imaju utvrđen bezbjednosni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profil za primjenu tokom trudnoće. Kada se utvrdi trudnoća, terapiju ACE inhibitorima treba odmah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ukoliko je potrebno, treba započeti sa alternativnom terapijom.</w:t>
      </w:r>
    </w:p>
    <w:p w14:paraId="7944AB7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Poznato je da izloženost ACE inhibitorima u toku drugog i trećeg trimestra trudnoće </w:t>
      </w:r>
      <w:r>
        <w:rPr>
          <w:rFonts w:ascii="Microsoft Sans Serif" w:hAnsi="Microsoft Sans Serif" w:cs="Microsoft Sans Serif"/>
          <w:sz w:val="20"/>
          <w:szCs w:val="20"/>
          <w:lang w:val="sr-Cyrl-RS"/>
        </w:rPr>
        <w:t xml:space="preserve">kod lјudi </w:t>
      </w:r>
      <w:r>
        <w:rPr>
          <w:rFonts w:ascii="Microsoft Sans Serif" w:hAnsi="Microsoft Sans Serif" w:cs="Microsoft Sans Serif"/>
          <w:sz w:val="20"/>
          <w:szCs w:val="20"/>
          <w:lang w:val="sv-SE"/>
        </w:rPr>
        <w:t>izaziva fetotoksičnost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(smanjena bubrežna funkcija, oligohidroamnion, usporeno okoštavanje lobanje) i neonatalnu 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(bubrežna insuficijencija, hipotenzija, hiperkalemija) (pogledati dio 5.3). Ukoliko je do izloženosti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inhibitorima došlo od drugog trimestra trudnoće, preporučuje se ultrazvučna provjera bubrežne funkcije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lobanje fetusa.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odojčad čije su majke uzimale ACE inhibitore tokom trudnoće, zbog pojave hipotenzije (pogledati dijelove 4.3 i 4.4).</w:t>
      </w:r>
    </w:p>
    <w:p w14:paraId="5A723930">
      <w:pPr>
        <w:widowControl w:val="0"/>
        <w:rPr>
          <w:rFonts w:ascii="Microsoft Sans Serif" w:hAnsi="Microsoft Sans Serif" w:cs="Microsoft Sans Serif"/>
          <w:sz w:val="20"/>
          <w:szCs w:val="20"/>
          <w:lang w:val="sv-SE"/>
        </w:rPr>
      </w:pPr>
    </w:p>
    <w:p w14:paraId="6B08D24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Vezano za amlodipin</w:t>
      </w:r>
    </w:p>
    <w:p w14:paraId="4C77166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primjene amlodipina u trudnoći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0FA4358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studijama na životinjama, reproduktivna toksičnost je primjećena pri visokim dozama (pogledati dio 5.3).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fetus</w:t>
      </w:r>
      <w:r>
        <w:rPr>
          <w:rFonts w:ascii="Microsoft Sans Serif" w:hAnsi="Microsoft Sans Serif" w:cs="Microsoft Sans Serif"/>
          <w:sz w:val="20"/>
          <w:szCs w:val="20"/>
          <w:lang w:val="sr-Cyrl-RS"/>
        </w:rPr>
        <w:t>.</w:t>
      </w:r>
    </w:p>
    <w:p w14:paraId="29A66565">
      <w:pPr>
        <w:widowControl w:val="0"/>
        <w:rPr>
          <w:rFonts w:ascii="Microsoft Sans Serif" w:hAnsi="Microsoft Sans Serif" w:cs="Microsoft Sans Serif"/>
          <w:i/>
          <w:iCs/>
          <w:sz w:val="20"/>
          <w:szCs w:val="20"/>
          <w:lang w:val="sr-Cyrl-RS"/>
        </w:rPr>
      </w:pPr>
    </w:p>
    <w:p w14:paraId="6F8C9600">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Dojenje</w:t>
      </w:r>
    </w:p>
    <w:p w14:paraId="7F6374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procjenama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resorbovana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unutar</w:t>
      </w:r>
      <w:r>
        <w:rPr>
          <w:rFonts w:ascii="Microsoft Sans Serif" w:hAnsi="Microsoft Sans Serif" w:cs="Microsoft Sans Serif"/>
          <w:sz w:val="20"/>
          <w:szCs w:val="20"/>
          <w:lang w:val="sr-Cyrl-RS"/>
        </w:rPr>
        <w:t xml:space="preserve"> 3-7% </w:t>
      </w:r>
      <w:r>
        <w:rPr>
          <w:rFonts w:ascii="Microsoft Sans Serif" w:hAnsi="Microsoft Sans Serif" w:cs="Microsoft Sans Serif"/>
          <w:sz w:val="20"/>
          <w:szCs w:val="20"/>
          <w:lang w:val="en-GB"/>
        </w:rPr>
        <w:t>interkvartalnog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opsega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w:t>
      </w:r>
      <w:r>
        <w:rPr>
          <w:rFonts w:ascii="Microsoft Sans Serif" w:hAnsi="Microsoft Sans Serif" w:cs="Microsoft Sans Serif"/>
          <w:sz w:val="20"/>
          <w:szCs w:val="20"/>
          <w:lang w:val="sr-Cyrl-RS"/>
        </w:rPr>
        <w:t>.</w:t>
      </w:r>
    </w:p>
    <w:p w14:paraId="258052FD">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tretmani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enog</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eteta.</w:t>
      </w:r>
      <w:r>
        <w:rPr>
          <w:rFonts w:ascii="Microsoft Sans Serif" w:hAnsi="Microsoft Sans Serif" w:cs="Microsoft Sans Serif"/>
          <w:sz w:val="20"/>
          <w:szCs w:val="20"/>
          <w:u w:val="single"/>
          <w:lang w:val="sr-Cyrl-RS"/>
        </w:rPr>
        <w:t xml:space="preserve"> </w:t>
      </w:r>
    </w:p>
    <w:p w14:paraId="46FC7FAA">
      <w:pPr>
        <w:widowControl w:val="0"/>
        <w:rPr>
          <w:rFonts w:ascii="Microsoft Sans Serif" w:hAnsi="Microsoft Sans Serif" w:cs="Microsoft Sans Serif"/>
          <w:sz w:val="20"/>
          <w:szCs w:val="20"/>
          <w:u w:val="single"/>
          <w:lang w:val="sr-Cyrl-RS"/>
        </w:rPr>
      </w:pPr>
    </w:p>
    <w:p w14:paraId="5FBA68BC">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Plodnost</w:t>
      </w:r>
    </w:p>
    <w:p w14:paraId="0D50D5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p>
    <w:p w14:paraId="710F1A3A">
      <w:pPr>
        <w:widowControl w:val="0"/>
        <w:rPr>
          <w:rFonts w:ascii="Microsoft Sans Serif" w:hAnsi="Microsoft Sans Serif" w:cs="Microsoft Sans Serif"/>
          <w:sz w:val="20"/>
          <w:szCs w:val="20"/>
          <w:u w:val="single"/>
          <w:lang w:val="sr-Cyrl-RS"/>
        </w:rPr>
      </w:pPr>
    </w:p>
    <w:p w14:paraId="6B6E1F1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amlodipin</w:t>
      </w:r>
    </w:p>
    <w:p w14:paraId="0F2EA2E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biohemijske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spermatozoida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0B2C5A74">
      <w:pPr>
        <w:rPr>
          <w:rFonts w:ascii="Microsoft Sans Serif" w:hAnsi="Microsoft Sans Serif" w:cs="Microsoft Sans Serif"/>
          <w:sz w:val="20"/>
          <w:szCs w:val="20"/>
          <w:lang w:val="sr-Cyrl-RS"/>
        </w:rPr>
      </w:pPr>
    </w:p>
    <w:p w14:paraId="3F96C226">
      <w:pPr>
        <w:rPr>
          <w:rFonts w:ascii="Microsoft Sans Serif" w:hAnsi="Microsoft Sans Serif" w:cs="Microsoft Sans Serif"/>
          <w:sz w:val="20"/>
          <w:szCs w:val="20"/>
          <w:lang w:val="sr-Cyrl-RS"/>
        </w:rPr>
      </w:pPr>
    </w:p>
    <w:p w14:paraId="15A2F38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4.7. </w:t>
      </w:r>
      <w:r>
        <w:rPr>
          <w:rFonts w:ascii="Microsoft Sans Serif" w:hAnsi="Microsoft Sans Serif" w:cs="Microsoft Sans Serif"/>
          <w:b/>
          <w:bCs/>
          <w:sz w:val="20"/>
          <w:szCs w:val="20"/>
          <w:lang w:val="sr-Latn-CS"/>
        </w:rPr>
        <w:t xml:space="preserve">Uticaj lijeka </w:t>
      </w:r>
      <w:r>
        <w:rPr>
          <w:rFonts w:ascii="Microsoft Sans Serif" w:hAnsi="Microsoft Sans Serif" w:cs="Microsoft Sans Serif"/>
          <w:b/>
          <w:sz w:val="20"/>
          <w:szCs w:val="20"/>
        </w:rPr>
        <w:t>Skopryl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Combo</w:t>
      </w:r>
      <w:r>
        <w:rPr>
          <w:rFonts w:ascii="Microsoft Sans Serif" w:hAnsi="Microsoft Sans Serif" w:cs="Microsoft Sans Serif"/>
          <w:b/>
          <w:sz w:val="20"/>
          <w:szCs w:val="20"/>
          <w:vertAlign w:val="superscript"/>
          <w:lang w:val="sr-Cyrl-RS"/>
        </w:rPr>
        <w:t xml:space="preserve"> </w:t>
      </w:r>
      <w:r>
        <w:rPr>
          <w:rFonts w:ascii="Microsoft Sans Serif" w:hAnsi="Microsoft Sans Serif" w:cs="Microsoft Sans Serif"/>
          <w:b/>
          <w:bCs/>
          <w:sz w:val="20"/>
          <w:szCs w:val="20"/>
          <w:lang w:val="sr-Latn-CS"/>
        </w:rPr>
        <w:t>na sposobnost upravlјanja vozilima i rukovanja mašinama</w:t>
      </w:r>
    </w:p>
    <w:p w14:paraId="2764BBE9">
      <w:pPr>
        <w:rPr>
          <w:rFonts w:ascii="Microsoft Sans Serif" w:hAnsi="Microsoft Sans Serif" w:cs="Microsoft Sans Serif"/>
          <w:b/>
          <w:color w:val="FF0000"/>
          <w:sz w:val="20"/>
          <w:szCs w:val="20"/>
          <w:lang w:val="sr-Cyrl-RS"/>
        </w:rPr>
      </w:pPr>
    </w:p>
    <w:p w14:paraId="5E89B2E2">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lizinopril</w:t>
      </w:r>
    </w:p>
    <w:p w14:paraId="63A06EC0">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uzeti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obzir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w:t>
      </w:r>
    </w:p>
    <w:p w14:paraId="1CC5B61C">
      <w:pPr>
        <w:widowControl w:val="0"/>
        <w:rPr>
          <w:rFonts w:ascii="Microsoft Sans Serif" w:hAnsi="Microsoft Sans Serif" w:cs="Microsoft Sans Serif"/>
          <w:iCs/>
          <w:sz w:val="20"/>
          <w:szCs w:val="20"/>
          <w:lang w:val="sr-Cyrl-RS"/>
        </w:rPr>
      </w:pPr>
    </w:p>
    <w:p w14:paraId="67E81B66">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amlodipin</w:t>
      </w:r>
    </w:p>
    <w:p w14:paraId="4E6FFFFB">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Amlodipin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umjeren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uticaj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kojih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glavobol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reagovanja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naru</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etku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w:t>
      </w:r>
    </w:p>
    <w:p w14:paraId="39BC178D">
      <w:pPr>
        <w:widowControl w:val="0"/>
        <w:rPr>
          <w:rFonts w:ascii="Microsoft Sans Serif" w:hAnsi="Microsoft Sans Serif" w:cs="Microsoft Sans Serif"/>
          <w:iCs/>
          <w:sz w:val="20"/>
          <w:szCs w:val="20"/>
          <w:lang w:val="sr-Cyrl-RS"/>
        </w:rPr>
      </w:pPr>
    </w:p>
    <w:p w14:paraId="7FE04E1E">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Prema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navedenom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lijek</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tokom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inicijalne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faze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 xml:space="preserve">). </w:t>
      </w:r>
    </w:p>
    <w:p w14:paraId="5B21C331">
      <w:pPr>
        <w:rPr>
          <w:rFonts w:ascii="Microsoft Sans Serif" w:hAnsi="Microsoft Sans Serif" w:cs="Microsoft Sans Serif"/>
          <w:sz w:val="20"/>
          <w:szCs w:val="20"/>
          <w:lang w:val="sr-Cyrl-RS"/>
        </w:rPr>
      </w:pPr>
    </w:p>
    <w:p w14:paraId="394A17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6A62346B">
      <w:pPr>
        <w:rPr>
          <w:rFonts w:ascii="Microsoft Sans Serif" w:hAnsi="Microsoft Sans Serif" w:cs="Microsoft Sans Serif"/>
          <w:sz w:val="20"/>
          <w:szCs w:val="20"/>
          <w:u w:val="single"/>
          <w:lang w:val="hr-HR"/>
        </w:rPr>
      </w:pPr>
    </w:p>
    <w:p w14:paraId="5481D4A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pojave neželјenih reakcija tokom kontrolisane kliničke studije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hr-HR"/>
        </w:rPr>
        <w:t>=195) nije bila veća kod ispitanika koji su istovremeno primali obje aktivne supstance u odnosu na pacijente na monoterapiji. Neželјene reakcije su bile u skladu sa onim ranije prijavlјenim pri primjeni amlodipina i/ili lizinoprila.</w:t>
      </w:r>
    </w:p>
    <w:p w14:paraId="13C7ADB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Neželјene reakcije su obično bile blage, prolazne i rijetko su iziskivale obustavu terapije. Najčešće neželјene reakcije pri primjeni ove kombinacije bile su: glavobolјa (8%), kašalј (5%) i vrtoglavica (3%).</w:t>
      </w:r>
    </w:p>
    <w:p w14:paraId="6E60DF6F">
      <w:pPr>
        <w:widowControl w:val="0"/>
        <w:rPr>
          <w:rFonts w:ascii="Microsoft Sans Serif" w:hAnsi="Microsoft Sans Serif" w:cs="Microsoft Sans Serif"/>
          <w:sz w:val="20"/>
          <w:szCs w:val="20"/>
          <w:lang w:val="hr-HR"/>
        </w:rPr>
      </w:pPr>
    </w:p>
    <w:p w14:paraId="156892DF">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Učestalost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enih reakcija je definisana na sljedeći način: veoma često (≥1/10), često (≥ 1/100 do &lt; 1/10), povremeno (≥ 1/1000 do &lt; 1/100), rijetko (≥ 1/10000 do &lt; 1/1000), veoma rijetko (&lt; 1/10000), nepoznato (ne može se procjeniti na osnovu dostupnih podataka). U sklopu svake grupe učestalosti,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ena djelovanja su prikazana po opadajućem redoslijedu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nosti.</w:t>
      </w:r>
    </w:p>
    <w:p w14:paraId="67D73E11">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Sljedeće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reakcije su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u toku terapije lizinoprilom i amlodipinom, ponaosob:</w:t>
      </w:r>
    </w:p>
    <w:p w14:paraId="4774EFD6">
      <w:pPr>
        <w:widowControl w:val="0"/>
        <w:rPr>
          <w:rFonts w:ascii="Microsoft Sans Serif" w:hAnsi="Microsoft Sans Serif" w:cs="Microsoft Sans Serif"/>
          <w:sz w:val="20"/>
          <w:szCs w:val="20"/>
          <w:lang w:val="hr-HR"/>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447"/>
        <w:gridCol w:w="2522"/>
        <w:gridCol w:w="2581"/>
      </w:tblGrid>
      <w:tr w14:paraId="3D0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C21C08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Klasa sistema organa</w:t>
            </w:r>
          </w:p>
        </w:tc>
        <w:tc>
          <w:tcPr>
            <w:tcW w:w="1447" w:type="dxa"/>
            <w:tcBorders>
              <w:bottom w:val="single" w:color="000000" w:sz="4" w:space="0"/>
            </w:tcBorders>
            <w:shd w:val="clear" w:color="auto" w:fill="auto"/>
          </w:tcPr>
          <w:p w14:paraId="65E3E870">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Učestalost</w:t>
            </w:r>
          </w:p>
        </w:tc>
        <w:tc>
          <w:tcPr>
            <w:tcW w:w="2522" w:type="dxa"/>
            <w:tcBorders>
              <w:bottom w:val="single" w:color="000000" w:sz="4" w:space="0"/>
            </w:tcBorders>
            <w:shd w:val="clear" w:color="auto" w:fill="auto"/>
          </w:tcPr>
          <w:p w14:paraId="7358F204">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Neželјena djelovanja lizinoprila</w:t>
            </w:r>
          </w:p>
        </w:tc>
        <w:tc>
          <w:tcPr>
            <w:tcW w:w="2581" w:type="dxa"/>
            <w:tcBorders>
              <w:bottom w:val="single" w:color="000000" w:sz="4" w:space="0"/>
            </w:tcBorders>
            <w:shd w:val="clear" w:color="auto" w:fill="auto"/>
          </w:tcPr>
          <w:p w14:paraId="364981C8">
            <w:pPr>
              <w:keepNext/>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sr-Cyrl-RS"/>
              </w:rPr>
              <w:t>Neželјena djelovanja amlodipina</w:t>
            </w:r>
          </w:p>
        </w:tc>
      </w:tr>
      <w:tr w14:paraId="1D1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93D5C4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krvi i</w:t>
            </w:r>
          </w:p>
          <w:p w14:paraId="42090C9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limfnog sistema</w:t>
            </w:r>
          </w:p>
        </w:tc>
        <w:tc>
          <w:tcPr>
            <w:tcW w:w="1447" w:type="dxa"/>
            <w:tcBorders>
              <w:bottom w:val="single" w:color="auto" w:sz="4" w:space="0"/>
            </w:tcBorders>
            <w:shd w:val="clear" w:color="auto" w:fill="auto"/>
          </w:tcPr>
          <w:p w14:paraId="7034FB1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bottom w:val="single" w:color="auto" w:sz="4" w:space="0"/>
            </w:tcBorders>
            <w:shd w:val="clear" w:color="auto" w:fill="auto"/>
          </w:tcPr>
          <w:p w14:paraId="3B923D7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w:t>
            </w:r>
          </w:p>
          <w:p w14:paraId="744D8F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hemoglobina,</w:t>
            </w:r>
          </w:p>
          <w:p w14:paraId="5E86BF9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 hematokrita</w:t>
            </w:r>
          </w:p>
        </w:tc>
        <w:tc>
          <w:tcPr>
            <w:tcW w:w="2581" w:type="dxa"/>
            <w:tcBorders>
              <w:bottom w:val="single" w:color="auto" w:sz="4" w:space="0"/>
            </w:tcBorders>
            <w:shd w:val="clear" w:color="auto" w:fill="auto"/>
          </w:tcPr>
          <w:p w14:paraId="7272117F">
            <w:pPr>
              <w:widowControl w:val="0"/>
              <w:rPr>
                <w:rFonts w:ascii="Microsoft Sans Serif" w:hAnsi="Microsoft Sans Serif" w:cs="Microsoft Sans Serif"/>
                <w:sz w:val="20"/>
                <w:szCs w:val="20"/>
                <w:lang w:val="sv-SE"/>
              </w:rPr>
            </w:pPr>
          </w:p>
        </w:tc>
      </w:tr>
      <w:tr w14:paraId="0161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7D83E9F">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3DE760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7078BE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p>
          <w:p w14:paraId="633BEE9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Leukopenija</w:t>
            </w:r>
            <w:r>
              <w:rPr>
                <w:rFonts w:ascii="Microsoft Sans Serif" w:hAnsi="Microsoft Sans Serif" w:cs="Microsoft Sans Serif"/>
                <w:sz w:val="20"/>
                <w:szCs w:val="20"/>
                <w:lang w:val="sr-Cyrl-RS"/>
              </w:rPr>
              <w:t>,</w:t>
            </w:r>
          </w:p>
          <w:p w14:paraId="0D3D4BD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p>
          <w:p w14:paraId="03921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w:t>
            </w:r>
          </w:p>
          <w:p w14:paraId="15A5EDA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199BF5A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0F2B6EB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Limfadenopatija</w:t>
            </w:r>
          </w:p>
        </w:tc>
        <w:tc>
          <w:tcPr>
            <w:tcW w:w="2581" w:type="dxa"/>
            <w:tcBorders>
              <w:top w:val="single" w:color="auto" w:sz="4" w:space="0"/>
            </w:tcBorders>
            <w:shd w:val="clear" w:color="auto" w:fill="auto"/>
          </w:tcPr>
          <w:p w14:paraId="1043500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 Leukopenija</w:t>
            </w:r>
          </w:p>
        </w:tc>
      </w:tr>
      <w:tr w14:paraId="238A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3AC3C8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imunskog sistema</w:t>
            </w:r>
          </w:p>
        </w:tc>
        <w:tc>
          <w:tcPr>
            <w:tcW w:w="1447" w:type="dxa"/>
            <w:shd w:val="clear" w:color="auto" w:fill="auto"/>
          </w:tcPr>
          <w:p w14:paraId="2199DE8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shd w:val="clear" w:color="auto" w:fill="auto"/>
          </w:tcPr>
          <w:p w14:paraId="26FAD9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Autoimunski poremećaji</w:t>
            </w:r>
          </w:p>
        </w:tc>
        <w:tc>
          <w:tcPr>
            <w:tcW w:w="2581" w:type="dxa"/>
            <w:shd w:val="clear" w:color="auto" w:fill="auto"/>
          </w:tcPr>
          <w:p w14:paraId="006AFD7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Alergijske reakcije</w:t>
            </w:r>
          </w:p>
        </w:tc>
      </w:tr>
      <w:tr w14:paraId="23B4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16E2C0A">
            <w:pPr>
              <w:widowControl w:val="0"/>
              <w:rPr>
                <w:rFonts w:ascii="Microsoft Sans Serif" w:hAnsi="Microsoft Sans Serif" w:cs="Microsoft Sans Serif"/>
                <w:b/>
                <w:sz w:val="20"/>
                <w:szCs w:val="20"/>
                <w:lang w:val="en-GB"/>
              </w:rPr>
            </w:pPr>
          </w:p>
        </w:tc>
        <w:tc>
          <w:tcPr>
            <w:tcW w:w="1447" w:type="dxa"/>
            <w:shd w:val="clear" w:color="auto" w:fill="auto"/>
          </w:tcPr>
          <w:p w14:paraId="4A9C277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2522" w:type="dxa"/>
            <w:shd w:val="clear" w:color="auto" w:fill="auto"/>
          </w:tcPr>
          <w:p w14:paraId="63A2E40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Anafilaktičke/anafilaktoidne reakcije</w:t>
            </w:r>
          </w:p>
        </w:tc>
        <w:tc>
          <w:tcPr>
            <w:tcW w:w="2581" w:type="dxa"/>
            <w:shd w:val="clear" w:color="auto" w:fill="auto"/>
          </w:tcPr>
          <w:p w14:paraId="7B130502">
            <w:pPr>
              <w:widowControl w:val="0"/>
              <w:rPr>
                <w:rFonts w:ascii="Microsoft Sans Serif" w:hAnsi="Microsoft Sans Serif" w:cs="Microsoft Sans Serif"/>
                <w:sz w:val="20"/>
                <w:szCs w:val="20"/>
                <w:lang w:val="en-GB"/>
              </w:rPr>
            </w:pPr>
          </w:p>
        </w:tc>
      </w:tr>
      <w:tr w14:paraId="2510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35391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Endokrini poremećaji</w:t>
            </w:r>
          </w:p>
        </w:tc>
        <w:tc>
          <w:tcPr>
            <w:tcW w:w="1447" w:type="dxa"/>
            <w:shd w:val="clear" w:color="auto" w:fill="auto"/>
          </w:tcPr>
          <w:p w14:paraId="6ADB393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shd w:val="clear" w:color="auto" w:fill="auto"/>
          </w:tcPr>
          <w:p w14:paraId="772EA60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neadekvatne sekrecije</w:t>
            </w:r>
          </w:p>
          <w:p w14:paraId="53A3690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antidiuretskog hormona (SIADH)</w:t>
            </w:r>
          </w:p>
        </w:tc>
        <w:tc>
          <w:tcPr>
            <w:tcW w:w="2581" w:type="dxa"/>
            <w:shd w:val="clear" w:color="auto" w:fill="auto"/>
          </w:tcPr>
          <w:p w14:paraId="3F010457">
            <w:pPr>
              <w:widowControl w:val="0"/>
              <w:rPr>
                <w:rFonts w:ascii="Microsoft Sans Serif" w:hAnsi="Microsoft Sans Serif" w:cs="Microsoft Sans Serif"/>
                <w:sz w:val="20"/>
                <w:szCs w:val="20"/>
                <w:lang w:val="sv-SE"/>
              </w:rPr>
            </w:pPr>
          </w:p>
        </w:tc>
      </w:tr>
      <w:tr w14:paraId="5905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7D50F51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metabolizma i ishrane</w:t>
            </w:r>
          </w:p>
        </w:tc>
        <w:tc>
          <w:tcPr>
            <w:tcW w:w="1447" w:type="dxa"/>
            <w:tcBorders>
              <w:bottom w:val="single" w:color="000000" w:sz="4" w:space="0"/>
            </w:tcBorders>
            <w:shd w:val="clear" w:color="auto" w:fill="auto"/>
          </w:tcPr>
          <w:p w14:paraId="25D791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59F3F3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2581" w:type="dxa"/>
            <w:tcBorders>
              <w:bottom w:val="single" w:color="000000" w:sz="4" w:space="0"/>
            </w:tcBorders>
            <w:shd w:val="clear" w:color="auto" w:fill="auto"/>
          </w:tcPr>
          <w:p w14:paraId="7EC4A54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Hiperglikemija</w:t>
            </w:r>
          </w:p>
        </w:tc>
      </w:tr>
      <w:tr w14:paraId="190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31607C2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Psihijatrijski poremećaji</w:t>
            </w:r>
          </w:p>
        </w:tc>
        <w:tc>
          <w:tcPr>
            <w:tcW w:w="1447" w:type="dxa"/>
            <w:tcBorders>
              <w:bottom w:val="single" w:color="auto" w:sz="4" w:space="0"/>
            </w:tcBorders>
            <w:shd w:val="clear" w:color="auto" w:fill="auto"/>
          </w:tcPr>
          <w:p w14:paraId="5D87CAA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bottom w:val="single" w:color="auto" w:sz="4" w:space="0"/>
            </w:tcBorders>
            <w:shd w:val="clear" w:color="auto" w:fill="auto"/>
          </w:tcPr>
          <w:p w14:paraId="3D76EE8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Promjena raspoloženja,</w:t>
            </w:r>
          </w:p>
          <w:p w14:paraId="16AA1D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spavanja,</w:t>
            </w:r>
          </w:p>
          <w:p w14:paraId="174C73E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Halucinacije</w:t>
            </w:r>
          </w:p>
        </w:tc>
        <w:tc>
          <w:tcPr>
            <w:tcW w:w="2581" w:type="dxa"/>
            <w:tcBorders>
              <w:bottom w:val="single" w:color="auto" w:sz="4" w:space="0"/>
            </w:tcBorders>
            <w:shd w:val="clear" w:color="auto" w:fill="auto"/>
          </w:tcPr>
          <w:p w14:paraId="6B0769B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nsomnija,</w:t>
            </w:r>
          </w:p>
          <w:p w14:paraId="166E800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Promene raspoloženja</w:t>
            </w:r>
          </w:p>
          <w:p w14:paraId="2833109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anksioznost),</w:t>
            </w:r>
          </w:p>
          <w:p w14:paraId="4A11697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r>
      <w:tr w14:paraId="41C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33983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962B91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1B6281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Mentalna konfuzija</w:t>
            </w:r>
          </w:p>
        </w:tc>
        <w:tc>
          <w:tcPr>
            <w:tcW w:w="2581" w:type="dxa"/>
            <w:tcBorders>
              <w:top w:val="single" w:color="auto" w:sz="4" w:space="0"/>
              <w:bottom w:val="single" w:color="auto" w:sz="4" w:space="0"/>
            </w:tcBorders>
            <w:shd w:val="clear" w:color="auto" w:fill="auto"/>
          </w:tcPr>
          <w:p w14:paraId="2D0206B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r>
      <w:tr w14:paraId="04BF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AA94CB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BF13A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Nepoznato</w:t>
            </w:r>
            <w:r>
              <w:rPr>
                <w:rFonts w:ascii="Microsoft Sans Serif" w:hAnsi="Microsoft Sans Serif" w:cs="Microsoft Sans Serif"/>
                <w:sz w:val="20"/>
                <w:szCs w:val="20"/>
                <w:lang w:val="en-GB"/>
              </w:rPr>
              <w:t xml:space="preserve"> </w:t>
            </w:r>
          </w:p>
        </w:tc>
        <w:tc>
          <w:tcPr>
            <w:tcW w:w="2522" w:type="dxa"/>
            <w:tcBorders>
              <w:top w:val="single" w:color="auto" w:sz="4" w:space="0"/>
              <w:bottom w:val="single" w:color="000000" w:sz="4" w:space="0"/>
            </w:tcBorders>
            <w:shd w:val="clear" w:color="auto" w:fill="auto"/>
          </w:tcPr>
          <w:p w14:paraId="70643CF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2581" w:type="dxa"/>
            <w:tcBorders>
              <w:top w:val="single" w:color="auto" w:sz="4" w:space="0"/>
              <w:bottom w:val="single" w:color="000000" w:sz="4" w:space="0"/>
            </w:tcBorders>
            <w:shd w:val="clear" w:color="auto" w:fill="auto"/>
          </w:tcPr>
          <w:p w14:paraId="5084766C">
            <w:pPr>
              <w:widowControl w:val="0"/>
              <w:rPr>
                <w:rFonts w:ascii="Microsoft Sans Serif" w:hAnsi="Microsoft Sans Serif" w:cs="Microsoft Sans Serif"/>
                <w:sz w:val="20"/>
                <w:szCs w:val="20"/>
                <w:lang w:val="en-GB"/>
              </w:rPr>
            </w:pPr>
          </w:p>
        </w:tc>
      </w:tr>
      <w:tr w14:paraId="3385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3553B73">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nervnog sistema</w:t>
            </w:r>
          </w:p>
        </w:tc>
        <w:tc>
          <w:tcPr>
            <w:tcW w:w="1447" w:type="dxa"/>
            <w:tcBorders>
              <w:bottom w:val="nil"/>
            </w:tcBorders>
            <w:shd w:val="clear" w:color="auto" w:fill="auto"/>
          </w:tcPr>
          <w:p w14:paraId="07D68FB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nil"/>
            </w:tcBorders>
            <w:shd w:val="clear" w:color="auto" w:fill="auto"/>
          </w:tcPr>
          <w:p w14:paraId="4D53DFE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p w14:paraId="25C28AC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581" w:type="dxa"/>
            <w:tcBorders>
              <w:bottom w:val="nil"/>
            </w:tcBorders>
            <w:shd w:val="clear" w:color="auto" w:fill="auto"/>
          </w:tcPr>
          <w:p w14:paraId="3351A0B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Pospanost,</w:t>
            </w:r>
          </w:p>
          <w:p w14:paraId="5D8EA84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p>
          <w:p w14:paraId="44DB716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p>
          <w:p w14:paraId="319B728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terapije) </w:t>
            </w:r>
          </w:p>
        </w:tc>
      </w:tr>
      <w:tr w14:paraId="1827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7C55DF">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2F71C2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0D011E8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Vertigo, Parestezija,</w:t>
            </w:r>
            <w:r>
              <w:rPr>
                <w:rFonts w:ascii="Microsoft Sans Serif" w:hAnsi="Microsoft Sans Serif" w:cs="Microsoft Sans Serif"/>
                <w:sz w:val="20"/>
                <w:szCs w:val="20"/>
                <w:lang w:val="sr-Cyrl-RS"/>
              </w:rPr>
              <w:t xml:space="preserve"> Disgeuzija</w:t>
            </w:r>
          </w:p>
          <w:p w14:paraId="7EFDDB3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6BCFBE9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Sinkopa, Tremor,</w:t>
            </w:r>
          </w:p>
          <w:p w14:paraId="1BCECEF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Hipoestezija,</w:t>
            </w:r>
          </w:p>
          <w:p w14:paraId="67E6B12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Parestezija</w:t>
            </w:r>
          </w:p>
        </w:tc>
      </w:tr>
      <w:tr w14:paraId="0383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AB1801">
            <w:pPr>
              <w:widowControl w:val="0"/>
              <w:rPr>
                <w:rFonts w:ascii="Microsoft Sans Serif" w:hAnsi="Microsoft Sans Serif" w:cs="Microsoft Sans Serif"/>
                <w:b/>
                <w:sz w:val="20"/>
                <w:szCs w:val="20"/>
                <w:lang w:val="sv-SE"/>
              </w:rPr>
            </w:pPr>
          </w:p>
        </w:tc>
        <w:tc>
          <w:tcPr>
            <w:tcW w:w="1447" w:type="dxa"/>
            <w:tcBorders>
              <w:top w:val="single" w:color="auto" w:sz="4" w:space="0"/>
              <w:bottom w:val="single" w:color="auto" w:sz="4" w:space="0"/>
            </w:tcBorders>
            <w:shd w:val="clear" w:color="auto" w:fill="auto"/>
          </w:tcPr>
          <w:p w14:paraId="09C4C6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5D11BB1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Paro</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mija (poremećaj osećaja mirisa)</w:t>
            </w:r>
          </w:p>
        </w:tc>
        <w:tc>
          <w:tcPr>
            <w:tcW w:w="2581" w:type="dxa"/>
            <w:tcBorders>
              <w:top w:val="single" w:color="auto" w:sz="4" w:space="0"/>
              <w:bottom w:val="single" w:color="auto" w:sz="4" w:space="0"/>
            </w:tcBorders>
            <w:shd w:val="clear" w:color="auto" w:fill="auto"/>
          </w:tcPr>
          <w:p w14:paraId="0C430E2B">
            <w:pPr>
              <w:widowControl w:val="0"/>
              <w:rPr>
                <w:rFonts w:ascii="Microsoft Sans Serif" w:hAnsi="Microsoft Sans Serif" w:cs="Microsoft Sans Serif"/>
                <w:sz w:val="20"/>
                <w:szCs w:val="20"/>
                <w:lang w:val="en-GB"/>
              </w:rPr>
            </w:pPr>
          </w:p>
        </w:tc>
      </w:tr>
      <w:tr w14:paraId="23C5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5158D8">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CA29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FAF23C0">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0CFB67A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Hipertenzija, Periferna neuropatija</w:t>
            </w:r>
          </w:p>
        </w:tc>
      </w:tr>
      <w:tr w14:paraId="15A7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785381">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552852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tcBorders>
            <w:shd w:val="clear" w:color="auto" w:fill="auto"/>
          </w:tcPr>
          <w:p w14:paraId="06FC911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Sinkopa</w:t>
            </w:r>
          </w:p>
        </w:tc>
        <w:tc>
          <w:tcPr>
            <w:tcW w:w="2581" w:type="dxa"/>
            <w:tcBorders>
              <w:top w:val="single" w:color="auto" w:sz="4" w:space="0"/>
            </w:tcBorders>
            <w:shd w:val="clear" w:color="auto" w:fill="auto"/>
          </w:tcPr>
          <w:p w14:paraId="2257997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Ekstarpiramidalni poremećaj</w:t>
            </w:r>
          </w:p>
        </w:tc>
      </w:tr>
      <w:tr w14:paraId="48F5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BCE34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oka</w:t>
            </w:r>
          </w:p>
        </w:tc>
        <w:tc>
          <w:tcPr>
            <w:tcW w:w="1447" w:type="dxa"/>
            <w:shd w:val="clear" w:color="auto" w:fill="auto"/>
          </w:tcPr>
          <w:p w14:paraId="3F674B4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shd w:val="clear" w:color="auto" w:fill="auto"/>
          </w:tcPr>
          <w:p w14:paraId="78C060CC">
            <w:pPr>
              <w:widowControl w:val="0"/>
              <w:rPr>
                <w:rFonts w:ascii="Microsoft Sans Serif" w:hAnsi="Microsoft Sans Serif" w:cs="Microsoft Sans Serif"/>
                <w:sz w:val="20"/>
                <w:szCs w:val="20"/>
                <w:lang w:val="en-GB"/>
              </w:rPr>
            </w:pPr>
          </w:p>
        </w:tc>
        <w:tc>
          <w:tcPr>
            <w:tcW w:w="2581" w:type="dxa"/>
            <w:shd w:val="clear" w:color="auto" w:fill="auto"/>
          </w:tcPr>
          <w:p w14:paraId="074E692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Smetnje u vidu</w:t>
            </w:r>
          </w:p>
          <w:p w14:paraId="6625889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diplopiju)</w:t>
            </w:r>
          </w:p>
        </w:tc>
      </w:tr>
      <w:tr w14:paraId="5645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17DC285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uha i labirinta</w:t>
            </w:r>
          </w:p>
        </w:tc>
        <w:tc>
          <w:tcPr>
            <w:tcW w:w="1447" w:type="dxa"/>
            <w:tcBorders>
              <w:bottom w:val="single" w:color="000000" w:sz="4" w:space="0"/>
            </w:tcBorders>
            <w:shd w:val="clear" w:color="auto" w:fill="auto"/>
          </w:tcPr>
          <w:p w14:paraId="74037F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000000" w:sz="4" w:space="0"/>
            </w:tcBorders>
            <w:shd w:val="clear" w:color="auto" w:fill="auto"/>
          </w:tcPr>
          <w:p w14:paraId="45337DDA">
            <w:pPr>
              <w:widowControl w:val="0"/>
              <w:rPr>
                <w:rFonts w:ascii="Microsoft Sans Serif" w:hAnsi="Microsoft Sans Serif" w:cs="Microsoft Sans Serif"/>
                <w:sz w:val="20"/>
                <w:szCs w:val="20"/>
                <w:lang w:val="en-GB"/>
              </w:rPr>
            </w:pPr>
          </w:p>
        </w:tc>
        <w:tc>
          <w:tcPr>
            <w:tcW w:w="2581" w:type="dxa"/>
            <w:tcBorders>
              <w:bottom w:val="single" w:color="000000" w:sz="4" w:space="0"/>
            </w:tcBorders>
            <w:shd w:val="clear" w:color="auto" w:fill="auto"/>
          </w:tcPr>
          <w:p w14:paraId="636FE23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r>
      <w:tr w14:paraId="3306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41B4BC3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Kardiološki poremećaji</w:t>
            </w:r>
          </w:p>
        </w:tc>
        <w:tc>
          <w:tcPr>
            <w:tcW w:w="1447" w:type="dxa"/>
            <w:tcBorders>
              <w:bottom w:val="single" w:color="auto" w:sz="4" w:space="0"/>
            </w:tcBorders>
            <w:shd w:val="clear" w:color="auto" w:fill="auto"/>
          </w:tcPr>
          <w:p w14:paraId="4DA569B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D656BE">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2CAA42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Palpitacije</w:t>
            </w:r>
          </w:p>
        </w:tc>
      </w:tr>
      <w:tr w14:paraId="7FF4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66C14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712530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55082C40">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p>
          <w:p w14:paraId="359684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(pogledati dio 4.4), Tahikardija,</w:t>
            </w:r>
          </w:p>
          <w:p w14:paraId="6A78D3C5">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2581" w:type="dxa"/>
            <w:tcBorders>
              <w:top w:val="single" w:color="auto" w:sz="4" w:space="0"/>
              <w:bottom w:val="single" w:color="auto" w:sz="4" w:space="0"/>
            </w:tcBorders>
            <w:shd w:val="clear" w:color="auto" w:fill="auto"/>
          </w:tcPr>
          <w:p w14:paraId="3861220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016445B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 ventrikularnu</w:t>
            </w:r>
          </w:p>
          <w:p w14:paraId="7ED3FE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tahikardiju, atrijalnu</w:t>
            </w:r>
          </w:p>
          <w:p w14:paraId="25CB36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fibrilaciju)</w:t>
            </w:r>
          </w:p>
        </w:tc>
      </w:tr>
      <w:tr w14:paraId="085F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B73FB7">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4143E9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77B25BCE">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1078E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r>
      <w:tr w14:paraId="100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26B056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Vaskularni poremećaji</w:t>
            </w:r>
          </w:p>
        </w:tc>
        <w:tc>
          <w:tcPr>
            <w:tcW w:w="1447" w:type="dxa"/>
            <w:tcBorders>
              <w:bottom w:val="single" w:color="auto" w:sz="4" w:space="0"/>
            </w:tcBorders>
            <w:shd w:val="clear" w:color="auto" w:fill="auto"/>
          </w:tcPr>
          <w:p w14:paraId="6EBA527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CFBC0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Ortostatska hipotenzija (uklјučujući hipotenziju)</w:t>
            </w:r>
          </w:p>
        </w:tc>
        <w:tc>
          <w:tcPr>
            <w:tcW w:w="2581" w:type="dxa"/>
            <w:tcBorders>
              <w:bottom w:val="single" w:color="auto" w:sz="4" w:space="0"/>
            </w:tcBorders>
            <w:shd w:val="clear" w:color="auto" w:fill="auto"/>
          </w:tcPr>
          <w:p w14:paraId="611224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 lica</w:t>
            </w:r>
          </w:p>
        </w:tc>
      </w:tr>
      <w:tr w14:paraId="677F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0E54EB5">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5809616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7AEB6D1C">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Cerebrovaskularni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p>
          <w:p w14:paraId="34C5B532">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Raynaud</w:t>
            </w:r>
            <w:r>
              <w:rPr>
                <w:rFonts w:ascii="Microsoft Sans Serif" w:hAnsi="Microsoft Sans Serif" w:cs="Microsoft Sans Serif"/>
                <w:sz w:val="20"/>
                <w:szCs w:val="20"/>
                <w:lang w:val="sr-Cyrl-RS"/>
              </w:rPr>
              <w:t xml:space="preserve"> -ov </w:t>
            </w:r>
            <w:r>
              <w:rPr>
                <w:rFonts w:ascii="Microsoft Sans Serif" w:hAnsi="Microsoft Sans Serif" w:cs="Microsoft Sans Serif"/>
                <w:sz w:val="20"/>
                <w:szCs w:val="20"/>
                <w:lang w:val="en-GB"/>
              </w:rPr>
              <w:t>fenomen</w:t>
            </w:r>
          </w:p>
        </w:tc>
        <w:tc>
          <w:tcPr>
            <w:tcW w:w="2581" w:type="dxa"/>
            <w:tcBorders>
              <w:top w:val="single" w:color="auto" w:sz="4" w:space="0"/>
              <w:bottom w:val="single" w:color="auto" w:sz="4" w:space="0"/>
            </w:tcBorders>
            <w:shd w:val="clear" w:color="auto" w:fill="auto"/>
          </w:tcPr>
          <w:p w14:paraId="1FC519E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r>
      <w:tr w14:paraId="78E1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316E25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FF643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57737F1">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29A9F9C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Vaskulitis</w:t>
            </w:r>
          </w:p>
        </w:tc>
      </w:tr>
      <w:tr w14:paraId="1455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60EA49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Respiratorni,</w:t>
            </w:r>
          </w:p>
          <w:p w14:paraId="2ACC1BA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torakalni i</w:t>
            </w:r>
          </w:p>
          <w:p w14:paraId="734CB7F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medijastinalni</w:t>
            </w:r>
          </w:p>
          <w:p w14:paraId="61398B30">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w:t>
            </w:r>
          </w:p>
        </w:tc>
        <w:tc>
          <w:tcPr>
            <w:tcW w:w="1447" w:type="dxa"/>
            <w:tcBorders>
              <w:bottom w:val="single" w:color="auto" w:sz="4" w:space="0"/>
            </w:tcBorders>
            <w:shd w:val="clear" w:color="auto" w:fill="auto"/>
          </w:tcPr>
          <w:p w14:paraId="779DAD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70FDAF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2581" w:type="dxa"/>
            <w:tcBorders>
              <w:bottom w:val="single" w:color="auto" w:sz="4" w:space="0"/>
            </w:tcBorders>
            <w:shd w:val="clear" w:color="auto" w:fill="auto"/>
          </w:tcPr>
          <w:p w14:paraId="364F1E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Dispneja</w:t>
            </w:r>
          </w:p>
        </w:tc>
      </w:tr>
      <w:tr w14:paraId="08D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8E3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ED4773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57EF806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Rinitis</w:t>
            </w:r>
          </w:p>
        </w:tc>
        <w:tc>
          <w:tcPr>
            <w:tcW w:w="2581" w:type="dxa"/>
            <w:tcBorders>
              <w:top w:val="single" w:color="auto" w:sz="4" w:space="0"/>
              <w:bottom w:val="single" w:color="auto" w:sz="4" w:space="0"/>
            </w:tcBorders>
            <w:shd w:val="clear" w:color="auto" w:fill="auto"/>
          </w:tcPr>
          <w:p w14:paraId="1A1DEB6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 Rinitis</w:t>
            </w:r>
          </w:p>
        </w:tc>
      </w:tr>
      <w:tr w14:paraId="5B5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477E9D6">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5296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365ECBD8">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Bronhospazam, Alergijski</w:t>
            </w:r>
          </w:p>
          <w:p w14:paraId="6DBEEC84">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alveolitis/Eozinofilna</w:t>
            </w:r>
          </w:p>
          <w:p w14:paraId="508475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pneumonija, Sinuzitis</w:t>
            </w:r>
          </w:p>
        </w:tc>
        <w:tc>
          <w:tcPr>
            <w:tcW w:w="2581" w:type="dxa"/>
            <w:tcBorders>
              <w:top w:val="single" w:color="auto" w:sz="4" w:space="0"/>
              <w:bottom w:val="single" w:color="000000" w:sz="4" w:space="0"/>
            </w:tcBorders>
            <w:shd w:val="clear" w:color="auto" w:fill="auto"/>
          </w:tcPr>
          <w:p w14:paraId="04AF7CCD">
            <w:pPr>
              <w:widowControl w:val="0"/>
              <w:rPr>
                <w:rFonts w:ascii="Microsoft Sans Serif" w:hAnsi="Microsoft Sans Serif" w:cs="Microsoft Sans Serif"/>
                <w:sz w:val="20"/>
                <w:szCs w:val="20"/>
                <w:lang w:val="en-GB"/>
              </w:rPr>
            </w:pPr>
          </w:p>
        </w:tc>
      </w:tr>
      <w:tr w14:paraId="461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A30ADD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Gastrointestinalni poremećaji</w:t>
            </w:r>
          </w:p>
        </w:tc>
        <w:tc>
          <w:tcPr>
            <w:tcW w:w="1447" w:type="dxa"/>
            <w:tcBorders>
              <w:bottom w:val="single" w:color="auto" w:sz="4" w:space="0"/>
            </w:tcBorders>
            <w:shd w:val="clear" w:color="auto" w:fill="auto"/>
          </w:tcPr>
          <w:p w14:paraId="2889EB0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2522" w:type="dxa"/>
            <w:tcBorders>
              <w:bottom w:val="single" w:color="auto" w:sz="4" w:space="0"/>
            </w:tcBorders>
            <w:shd w:val="clear" w:color="auto" w:fill="auto"/>
          </w:tcPr>
          <w:p w14:paraId="4E09F7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 Povraćanje</w:t>
            </w:r>
          </w:p>
        </w:tc>
        <w:tc>
          <w:tcPr>
            <w:tcW w:w="2581" w:type="dxa"/>
            <w:tcBorders>
              <w:bottom w:val="single" w:color="auto" w:sz="4" w:space="0"/>
            </w:tcBorders>
            <w:shd w:val="clear" w:color="auto" w:fill="auto"/>
          </w:tcPr>
          <w:p w14:paraId="6F6718C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w:t>
            </w:r>
          </w:p>
          <w:p w14:paraId="612E328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Dispepsija,</w:t>
            </w:r>
          </w:p>
          <w:p w14:paraId="445553B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u pražnjenju</w:t>
            </w:r>
          </w:p>
          <w:p w14:paraId="187951D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crijeva (dijareja i</w:t>
            </w:r>
          </w:p>
          <w:p w14:paraId="0144C3E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konstipacija) </w:t>
            </w:r>
          </w:p>
        </w:tc>
      </w:tr>
      <w:tr w14:paraId="3F1A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2373C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91DD7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08E84379">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 Mučnina,</w:t>
            </w:r>
          </w:p>
          <w:p w14:paraId="517125D7">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 varenja</w:t>
            </w:r>
          </w:p>
        </w:tc>
        <w:tc>
          <w:tcPr>
            <w:tcW w:w="2581" w:type="dxa"/>
            <w:tcBorders>
              <w:top w:val="single" w:color="auto" w:sz="4" w:space="0"/>
              <w:bottom w:val="single" w:color="auto" w:sz="4" w:space="0"/>
            </w:tcBorders>
            <w:shd w:val="clear" w:color="auto" w:fill="auto"/>
          </w:tcPr>
          <w:p w14:paraId="7CC57B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Povraćanje, Suva usta</w:t>
            </w:r>
          </w:p>
        </w:tc>
      </w:tr>
      <w:tr w14:paraId="2CAC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5B4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0CB315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D5505E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2581" w:type="dxa"/>
            <w:tcBorders>
              <w:top w:val="single" w:color="auto" w:sz="4" w:space="0"/>
              <w:bottom w:val="single" w:color="auto" w:sz="4" w:space="0"/>
            </w:tcBorders>
            <w:shd w:val="clear" w:color="auto" w:fill="auto"/>
          </w:tcPr>
          <w:p w14:paraId="51CFD1B2">
            <w:pPr>
              <w:widowControl w:val="0"/>
              <w:rPr>
                <w:rFonts w:ascii="Microsoft Sans Serif" w:hAnsi="Microsoft Sans Serif" w:cs="Microsoft Sans Serif"/>
                <w:sz w:val="20"/>
                <w:szCs w:val="20"/>
                <w:lang w:val="en-GB"/>
              </w:rPr>
            </w:pPr>
          </w:p>
        </w:tc>
      </w:tr>
      <w:tr w14:paraId="36E0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C3A2EE">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3F4E653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3D8CF5D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Pankreatitis, </w:t>
            </w:r>
            <w:r>
              <w:rPr>
                <w:rFonts w:ascii="Microsoft Sans Serif" w:hAnsi="Microsoft Sans Serif" w:cs="Microsoft Sans Serif"/>
                <w:sz w:val="20"/>
                <w:szCs w:val="20"/>
                <w:lang w:val="en-GB"/>
              </w:rPr>
              <w:t>Intestinalni</w:t>
            </w:r>
          </w:p>
          <w:p w14:paraId="63BF5E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2581" w:type="dxa"/>
            <w:tcBorders>
              <w:top w:val="single" w:color="auto" w:sz="4" w:space="0"/>
            </w:tcBorders>
            <w:shd w:val="clear" w:color="auto" w:fill="auto"/>
          </w:tcPr>
          <w:p w14:paraId="3F8B77A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 Gastritis,</w:t>
            </w:r>
          </w:p>
          <w:p w14:paraId="6479FC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Gingivalna hiperplazija</w:t>
            </w:r>
          </w:p>
        </w:tc>
      </w:tr>
      <w:tr w14:paraId="4B6B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4F51EE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Hepatobilijarni poremećaji</w:t>
            </w:r>
          </w:p>
        </w:tc>
        <w:tc>
          <w:tcPr>
            <w:tcW w:w="1447" w:type="dxa"/>
            <w:tcBorders>
              <w:bottom w:val="single" w:color="000000" w:sz="4" w:space="0"/>
            </w:tcBorders>
            <w:shd w:val="clear" w:color="auto" w:fill="auto"/>
          </w:tcPr>
          <w:p w14:paraId="2AAE91C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061C4D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Hepatitis – hepatocelularni ili</w:t>
            </w:r>
          </w:p>
          <w:p w14:paraId="06C979D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holestatski, Žutica i</w:t>
            </w:r>
          </w:p>
          <w:p w14:paraId="7A52D8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insuficijencija jetre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4.4)</w:t>
            </w:r>
          </w:p>
        </w:tc>
        <w:tc>
          <w:tcPr>
            <w:tcW w:w="2581" w:type="dxa"/>
            <w:tcBorders>
              <w:bottom w:val="single" w:color="000000" w:sz="4" w:space="0"/>
            </w:tcBorders>
            <w:shd w:val="clear" w:color="auto" w:fill="auto"/>
          </w:tcPr>
          <w:p w14:paraId="5746EDA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lang w:val="en-GB"/>
              </w:rPr>
              <w:t>,</w:t>
            </w:r>
          </w:p>
          <w:p w14:paraId="5718D2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p w14:paraId="6E4A8BA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Povećanje vrednosti</w:t>
            </w:r>
          </w:p>
          <w:p w14:paraId="3CDB7D8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enzima jetre **</w:t>
            </w:r>
          </w:p>
        </w:tc>
      </w:tr>
      <w:tr w14:paraId="578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FCFDD92">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kože i</w:t>
            </w:r>
          </w:p>
          <w:p w14:paraId="14742F7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potkožnog tkiva</w:t>
            </w:r>
          </w:p>
        </w:tc>
        <w:tc>
          <w:tcPr>
            <w:tcW w:w="1447" w:type="dxa"/>
            <w:tcBorders>
              <w:bottom w:val="single" w:color="auto" w:sz="4" w:space="0"/>
            </w:tcBorders>
            <w:shd w:val="clear" w:color="auto" w:fill="auto"/>
          </w:tcPr>
          <w:p w14:paraId="484E953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9BF51C6">
            <w:pPr>
              <w:widowControl w:val="0"/>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lang w:val="sr-Cyrl-RS"/>
              </w:rPr>
              <w:t>Osip, Pruritus</w:t>
            </w:r>
          </w:p>
        </w:tc>
        <w:tc>
          <w:tcPr>
            <w:tcW w:w="2581" w:type="dxa"/>
            <w:tcBorders>
              <w:bottom w:val="single" w:color="auto" w:sz="4" w:space="0"/>
            </w:tcBorders>
            <w:shd w:val="clear" w:color="auto" w:fill="auto"/>
          </w:tcPr>
          <w:p w14:paraId="0BB0D6E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Alopecija, Osip,</w:t>
            </w:r>
          </w:p>
          <w:p w14:paraId="1A30F1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Egzantem, Purpura,</w:t>
            </w:r>
          </w:p>
          <w:p w14:paraId="62A7BB3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Promena boje kože,</w:t>
            </w:r>
          </w:p>
          <w:p w14:paraId="57C6560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 Pruritus,</w:t>
            </w:r>
          </w:p>
          <w:p w14:paraId="6EDECF4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Urtikarija </w:t>
            </w:r>
          </w:p>
          <w:p w14:paraId="74C2282F">
            <w:pPr>
              <w:widowControl w:val="0"/>
              <w:rPr>
                <w:rFonts w:ascii="Microsoft Sans Serif" w:hAnsi="Microsoft Sans Serif" w:cs="Microsoft Sans Serif"/>
                <w:sz w:val="20"/>
                <w:szCs w:val="20"/>
                <w:lang w:val="en-GB"/>
              </w:rPr>
            </w:pPr>
          </w:p>
        </w:tc>
      </w:tr>
      <w:tr w14:paraId="6284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1D5AFD">
            <w:pPr>
              <w:widowControl w:val="0"/>
              <w:rPr>
                <w:rFonts w:ascii="Microsoft Sans Serif" w:hAnsi="Microsoft Sans Serif" w:cs="Microsoft Sans Serif"/>
                <w:b/>
                <w:sz w:val="20"/>
                <w:szCs w:val="20"/>
                <w:lang w:val="en-GB"/>
              </w:rPr>
            </w:pPr>
          </w:p>
        </w:tc>
        <w:tc>
          <w:tcPr>
            <w:tcW w:w="1447" w:type="dxa"/>
            <w:tcBorders>
              <w:top w:val="single" w:color="auto" w:sz="4" w:space="0"/>
              <w:bottom w:val="nil"/>
            </w:tcBorders>
            <w:shd w:val="clear" w:color="auto" w:fill="auto"/>
          </w:tcPr>
          <w:p w14:paraId="4C3871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nil"/>
            </w:tcBorders>
            <w:shd w:val="clear" w:color="auto" w:fill="auto"/>
          </w:tcPr>
          <w:p w14:paraId="2C5AC050">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Psorijaza, Urtikarija, Alopecija,</w:t>
            </w:r>
          </w:p>
          <w:p w14:paraId="3090854B">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Preosetlјivost/angioneurotski edem:</w:t>
            </w:r>
          </w:p>
          <w:p w14:paraId="33566BFC">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w:t>
            </w:r>
            <w:r>
              <w:rPr>
                <w:rFonts w:ascii="Microsoft Sans Serif" w:hAnsi="Microsoft Sans Serif" w:cs="Microsoft Sans Serif"/>
                <w:sz w:val="20"/>
                <w:szCs w:val="20"/>
                <w:lang w:val="sr-Cyrl-RS"/>
              </w:rPr>
              <w:t xml:space="preserve">neurotski </w:t>
            </w:r>
            <w:r>
              <w:rPr>
                <w:rFonts w:ascii="Microsoft Sans Serif" w:hAnsi="Microsoft Sans Serif" w:cs="Microsoft Sans Serif"/>
                <w:sz w:val="20"/>
                <w:szCs w:val="20"/>
                <w:lang w:val="sv-SE"/>
              </w:rPr>
              <w:t>edem lica, ekstremiteta,</w:t>
            </w:r>
          </w:p>
          <w:p w14:paraId="15795EF1">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usana, jezika, glotisa i/ili larinksa</w:t>
            </w:r>
          </w:p>
          <w:p w14:paraId="6C3C0676">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(pogledati dio 4.4) </w:t>
            </w:r>
          </w:p>
          <w:p w14:paraId="55D0BE93">
            <w:pPr>
              <w:widowControl w:val="0"/>
              <w:rPr>
                <w:rFonts w:ascii="Microsoft Sans Serif" w:hAnsi="Microsoft Sans Serif" w:cs="Microsoft Sans Serif"/>
                <w:sz w:val="20"/>
                <w:szCs w:val="20"/>
                <w:lang w:val="en-GB"/>
              </w:rPr>
            </w:pPr>
          </w:p>
        </w:tc>
        <w:tc>
          <w:tcPr>
            <w:tcW w:w="2581" w:type="dxa"/>
            <w:tcBorders>
              <w:top w:val="single" w:color="auto" w:sz="4" w:space="0"/>
              <w:bottom w:val="nil"/>
            </w:tcBorders>
            <w:shd w:val="clear" w:color="auto" w:fill="auto"/>
          </w:tcPr>
          <w:p w14:paraId="442BE1D9">
            <w:pPr>
              <w:widowControl w:val="0"/>
              <w:rPr>
                <w:rFonts w:ascii="Microsoft Sans Serif" w:hAnsi="Microsoft Sans Serif" w:cs="Microsoft Sans Serif"/>
                <w:sz w:val="20"/>
                <w:szCs w:val="20"/>
                <w:lang w:val="en-GB"/>
              </w:rPr>
            </w:pPr>
          </w:p>
        </w:tc>
      </w:tr>
      <w:tr w14:paraId="35E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Borders>
              <w:bottom w:val="nil"/>
            </w:tcBorders>
            <w:shd w:val="clear" w:color="auto" w:fill="auto"/>
          </w:tcPr>
          <w:p w14:paraId="7F7A1A6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0A54A13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BB977BF">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 nekroliza,</w:t>
            </w:r>
          </w:p>
          <w:p w14:paraId="4533C02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 -ov sindrom,</w:t>
            </w:r>
          </w:p>
          <w:p w14:paraId="6D5EF25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 Pemfigus,</w:t>
            </w:r>
          </w:p>
          <w:p w14:paraId="6E8364C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Hiperhidroza,</w:t>
            </w:r>
            <w:r>
              <w:rPr>
                <w:rFonts w:ascii="Microsoft Sans Serif" w:hAnsi="Microsoft Sans Serif" w:cs="Microsoft Sans Serif"/>
                <w:sz w:val="20"/>
                <w:szCs w:val="20"/>
                <w:lang w:val="sv-SE"/>
              </w:rPr>
              <w:t xml:space="preserve"> Kutani pseudolimfom* </w:t>
            </w:r>
          </w:p>
          <w:p w14:paraId="41BDB4E7">
            <w:pPr>
              <w:widowControl w:val="0"/>
              <w:rPr>
                <w:rFonts w:ascii="Microsoft Sans Serif" w:hAnsi="Microsoft Sans Serif" w:cs="Microsoft Sans Serif"/>
                <w:sz w:val="20"/>
                <w:szCs w:val="20"/>
                <w:lang w:val="sv-SE"/>
              </w:rPr>
            </w:pPr>
          </w:p>
        </w:tc>
        <w:tc>
          <w:tcPr>
            <w:tcW w:w="2581" w:type="dxa"/>
            <w:tcBorders>
              <w:top w:val="single" w:color="auto" w:sz="4" w:space="0"/>
              <w:bottom w:val="single" w:color="000000" w:sz="4" w:space="0"/>
            </w:tcBorders>
            <w:shd w:val="clear" w:color="auto" w:fill="auto"/>
          </w:tcPr>
          <w:p w14:paraId="25D1EBF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w:t>
            </w:r>
          </w:p>
          <w:p w14:paraId="015557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 Eksfolijativni</w:t>
            </w:r>
          </w:p>
          <w:p w14:paraId="41FFAA9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dermatitis, Stevens-Johnson -ov sindrom,</w:t>
            </w:r>
          </w:p>
          <w:p w14:paraId="083FC2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 -ov edem,</w:t>
            </w:r>
          </w:p>
          <w:p w14:paraId="1109894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Fotosenzitivnost</w:t>
            </w:r>
          </w:p>
        </w:tc>
      </w:tr>
      <w:tr w14:paraId="5F39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nil"/>
              <w:bottom w:val="single" w:color="auto" w:sz="4" w:space="0"/>
            </w:tcBorders>
            <w:shd w:val="clear" w:color="auto" w:fill="auto"/>
          </w:tcPr>
          <w:p w14:paraId="654088D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CDE8B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bottom w:val="single" w:color="000000" w:sz="4" w:space="0"/>
            </w:tcBorders>
            <w:shd w:val="clear" w:color="auto" w:fill="auto"/>
          </w:tcPr>
          <w:p w14:paraId="31664538">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7A55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ksična epidermalna nekro</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za</w:t>
            </w:r>
          </w:p>
        </w:tc>
      </w:tr>
      <w:tr w14:paraId="654B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Borders>
              <w:top w:val="single" w:color="auto" w:sz="4" w:space="0"/>
            </w:tcBorders>
            <w:shd w:val="clear" w:color="auto" w:fill="auto"/>
          </w:tcPr>
          <w:p w14:paraId="3C97D228">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mišićnokoštanog sistema i</w:t>
            </w:r>
          </w:p>
          <w:p w14:paraId="2766115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vezivnog tkiva</w:t>
            </w:r>
          </w:p>
        </w:tc>
        <w:tc>
          <w:tcPr>
            <w:tcW w:w="1447" w:type="dxa"/>
            <w:tcBorders>
              <w:bottom w:val="single" w:color="auto" w:sz="4" w:space="0"/>
            </w:tcBorders>
            <w:shd w:val="clear" w:color="auto" w:fill="auto"/>
          </w:tcPr>
          <w:p w14:paraId="11B4E58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63D6C748">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41A801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Oticanje članaka, Grčevi u mišićima</w:t>
            </w:r>
          </w:p>
        </w:tc>
      </w:tr>
      <w:tr w14:paraId="2BD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0C373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CAE30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7185FAA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EDC6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Artralgija, Mijalgija, Bol u leđima</w:t>
            </w:r>
          </w:p>
        </w:tc>
      </w:tr>
      <w:tr w14:paraId="01F1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550EE2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bubrega i</w:t>
            </w:r>
          </w:p>
          <w:p w14:paraId="3CCDC72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urinarnog sistema</w:t>
            </w:r>
          </w:p>
        </w:tc>
        <w:tc>
          <w:tcPr>
            <w:tcW w:w="1447" w:type="dxa"/>
            <w:tcBorders>
              <w:bottom w:val="single" w:color="auto" w:sz="4" w:space="0"/>
            </w:tcBorders>
            <w:shd w:val="clear" w:color="auto" w:fill="auto"/>
          </w:tcPr>
          <w:p w14:paraId="3D5E13C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29E01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Poremečaj funkcije bubrega</w:t>
            </w:r>
          </w:p>
        </w:tc>
        <w:tc>
          <w:tcPr>
            <w:tcW w:w="2581" w:type="dxa"/>
            <w:tcBorders>
              <w:bottom w:val="single" w:color="auto" w:sz="4" w:space="0"/>
            </w:tcBorders>
            <w:shd w:val="clear" w:color="auto" w:fill="auto"/>
          </w:tcPr>
          <w:p w14:paraId="2A866C35">
            <w:pPr>
              <w:widowControl w:val="0"/>
              <w:rPr>
                <w:rFonts w:ascii="Microsoft Sans Serif" w:hAnsi="Microsoft Sans Serif" w:cs="Microsoft Sans Serif"/>
                <w:sz w:val="20"/>
                <w:szCs w:val="20"/>
                <w:lang w:val="en-GB"/>
              </w:rPr>
            </w:pPr>
          </w:p>
        </w:tc>
      </w:tr>
      <w:tr w14:paraId="492A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B1B6B8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25F81B6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3A40A366">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5CC95D7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uriniranja,</w:t>
            </w:r>
          </w:p>
          <w:p w14:paraId="341471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Nokturija, Povećana</w:t>
            </w:r>
          </w:p>
          <w:p w14:paraId="0F590D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učestalost uriniranja </w:t>
            </w:r>
          </w:p>
          <w:p w14:paraId="6664EECE">
            <w:pPr>
              <w:widowControl w:val="0"/>
              <w:rPr>
                <w:rFonts w:ascii="Microsoft Sans Serif" w:hAnsi="Microsoft Sans Serif" w:cs="Microsoft Sans Serif"/>
                <w:sz w:val="20"/>
                <w:szCs w:val="20"/>
                <w:lang w:val="en-GB"/>
              </w:rPr>
            </w:pPr>
          </w:p>
        </w:tc>
      </w:tr>
      <w:tr w14:paraId="76E2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39AE58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863E70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4BA2A49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Akutna renalna insuficijencija, Uremija</w:t>
            </w:r>
          </w:p>
        </w:tc>
        <w:tc>
          <w:tcPr>
            <w:tcW w:w="2581" w:type="dxa"/>
            <w:tcBorders>
              <w:top w:val="single" w:color="auto" w:sz="4" w:space="0"/>
              <w:bottom w:val="single" w:color="auto" w:sz="4" w:space="0"/>
            </w:tcBorders>
            <w:shd w:val="clear" w:color="auto" w:fill="auto"/>
          </w:tcPr>
          <w:p w14:paraId="39907B9C">
            <w:pPr>
              <w:widowControl w:val="0"/>
              <w:rPr>
                <w:rFonts w:ascii="Microsoft Sans Serif" w:hAnsi="Microsoft Sans Serif" w:cs="Microsoft Sans Serif"/>
                <w:sz w:val="20"/>
                <w:szCs w:val="20"/>
                <w:lang w:val="en-GB"/>
              </w:rPr>
            </w:pPr>
          </w:p>
        </w:tc>
      </w:tr>
      <w:tr w14:paraId="4E2C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72894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40897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retko</w:t>
            </w:r>
          </w:p>
        </w:tc>
        <w:tc>
          <w:tcPr>
            <w:tcW w:w="2522" w:type="dxa"/>
            <w:tcBorders>
              <w:top w:val="single" w:color="auto" w:sz="4" w:space="0"/>
              <w:bottom w:val="single" w:color="000000" w:sz="4" w:space="0"/>
            </w:tcBorders>
            <w:shd w:val="clear" w:color="auto" w:fill="auto"/>
          </w:tcPr>
          <w:p w14:paraId="089D3A8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Oligurija/Anurija</w:t>
            </w:r>
          </w:p>
        </w:tc>
        <w:tc>
          <w:tcPr>
            <w:tcW w:w="2581" w:type="dxa"/>
            <w:tcBorders>
              <w:top w:val="single" w:color="auto" w:sz="4" w:space="0"/>
              <w:bottom w:val="single" w:color="000000" w:sz="4" w:space="0"/>
            </w:tcBorders>
            <w:shd w:val="clear" w:color="auto" w:fill="auto"/>
          </w:tcPr>
          <w:p w14:paraId="12D9F22E">
            <w:pPr>
              <w:widowControl w:val="0"/>
              <w:rPr>
                <w:rFonts w:ascii="Microsoft Sans Serif" w:hAnsi="Microsoft Sans Serif" w:cs="Microsoft Sans Serif"/>
                <w:sz w:val="20"/>
                <w:szCs w:val="20"/>
                <w:lang w:val="en-GB"/>
              </w:rPr>
            </w:pPr>
          </w:p>
        </w:tc>
      </w:tr>
      <w:tr w14:paraId="04EB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1F00C0C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w:t>
            </w:r>
          </w:p>
          <w:p w14:paraId="7AF0CA9D">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reproduktivnog</w:t>
            </w:r>
          </w:p>
          <w:p w14:paraId="0299E2F3">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sistema i dojki</w:t>
            </w:r>
          </w:p>
        </w:tc>
        <w:tc>
          <w:tcPr>
            <w:tcW w:w="1447" w:type="dxa"/>
            <w:tcBorders>
              <w:bottom w:val="single" w:color="auto" w:sz="4" w:space="0"/>
            </w:tcBorders>
            <w:shd w:val="clear" w:color="auto" w:fill="auto"/>
          </w:tcPr>
          <w:p w14:paraId="64A425C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849D7D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2581" w:type="dxa"/>
            <w:tcBorders>
              <w:bottom w:val="single" w:color="auto" w:sz="4" w:space="0"/>
            </w:tcBorders>
            <w:shd w:val="clear" w:color="auto" w:fill="auto"/>
          </w:tcPr>
          <w:p w14:paraId="13E9A1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Impotencija, Ginekomastija</w:t>
            </w:r>
          </w:p>
        </w:tc>
      </w:tr>
      <w:tr w14:paraId="4C40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51B8E2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1D28C36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000000" w:sz="4" w:space="0"/>
            </w:tcBorders>
            <w:shd w:val="clear" w:color="auto" w:fill="auto"/>
          </w:tcPr>
          <w:p w14:paraId="3FDC6B4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Ginekomastija</w:t>
            </w:r>
          </w:p>
        </w:tc>
        <w:tc>
          <w:tcPr>
            <w:tcW w:w="2581" w:type="dxa"/>
            <w:tcBorders>
              <w:top w:val="single" w:color="auto" w:sz="4" w:space="0"/>
              <w:bottom w:val="single" w:color="000000" w:sz="4" w:space="0"/>
            </w:tcBorders>
            <w:shd w:val="clear" w:color="auto" w:fill="auto"/>
          </w:tcPr>
          <w:p w14:paraId="060D6DF9">
            <w:pPr>
              <w:widowControl w:val="0"/>
              <w:rPr>
                <w:rFonts w:ascii="Microsoft Sans Serif" w:hAnsi="Microsoft Sans Serif" w:cs="Microsoft Sans Serif"/>
                <w:sz w:val="20"/>
                <w:szCs w:val="20"/>
                <w:lang w:val="en-GB"/>
              </w:rPr>
            </w:pPr>
          </w:p>
        </w:tc>
      </w:tr>
      <w:tr w14:paraId="2816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82FD335">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Opšti poremećaji i</w:t>
            </w:r>
          </w:p>
          <w:p w14:paraId="0DC67E76">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reakcije na mestu</w:t>
            </w:r>
          </w:p>
          <w:p w14:paraId="12EE1F0E">
            <w:pPr>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en-GB"/>
              </w:rPr>
              <w:t>primjene</w:t>
            </w:r>
          </w:p>
        </w:tc>
        <w:tc>
          <w:tcPr>
            <w:tcW w:w="1447" w:type="dxa"/>
            <w:tcBorders>
              <w:bottom w:val="single" w:color="auto" w:sz="4" w:space="0"/>
            </w:tcBorders>
            <w:shd w:val="clear" w:color="auto" w:fill="auto"/>
          </w:tcPr>
          <w:p w14:paraId="542A19AD">
            <w:pPr>
              <w:widowControl w:val="0"/>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Veoma </w:t>
            </w:r>
            <w:r>
              <w:rPr>
                <w:rFonts w:ascii="Microsoft Sans Serif" w:hAnsi="Microsoft Sans Serif" w:cs="Microsoft Sans Serif"/>
                <w:sz w:val="20"/>
                <w:szCs w:val="20"/>
                <w:lang w:val="hr-BA"/>
              </w:rPr>
              <w:t>često</w:t>
            </w:r>
          </w:p>
        </w:tc>
        <w:tc>
          <w:tcPr>
            <w:tcW w:w="2522" w:type="dxa"/>
            <w:tcBorders>
              <w:bottom w:val="single" w:color="auto" w:sz="4" w:space="0"/>
            </w:tcBorders>
            <w:shd w:val="clear" w:color="auto" w:fill="auto"/>
          </w:tcPr>
          <w:p w14:paraId="6E27E786">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BE9EC2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Edem</w:t>
            </w:r>
          </w:p>
        </w:tc>
      </w:tr>
      <w:tr w14:paraId="79F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BF861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8765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top w:val="single" w:color="auto" w:sz="4" w:space="0"/>
              <w:bottom w:val="single" w:color="auto" w:sz="4" w:space="0"/>
            </w:tcBorders>
            <w:shd w:val="clear" w:color="auto" w:fill="auto"/>
          </w:tcPr>
          <w:p w14:paraId="4E54E23C">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2977F4C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Umor, Astenija</w:t>
            </w:r>
          </w:p>
        </w:tc>
      </w:tr>
      <w:tr w14:paraId="50F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190FC4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22A74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21BF5F2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 Astenija</w:t>
            </w:r>
          </w:p>
        </w:tc>
        <w:tc>
          <w:tcPr>
            <w:tcW w:w="2581" w:type="dxa"/>
            <w:tcBorders>
              <w:top w:val="single" w:color="auto" w:sz="4" w:space="0"/>
              <w:bottom w:val="single" w:color="000000" w:sz="4" w:space="0"/>
            </w:tcBorders>
            <w:shd w:val="clear" w:color="auto" w:fill="auto"/>
          </w:tcPr>
          <w:p w14:paraId="45B1CC5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u grudima, Bol, </w:t>
            </w:r>
            <w:r>
              <w:rPr>
                <w:rFonts w:ascii="Microsoft Sans Serif" w:hAnsi="Microsoft Sans Serif" w:cs="Microsoft Sans Serif"/>
                <w:sz w:val="20"/>
                <w:szCs w:val="20"/>
                <w:lang w:val="sr-Cyrl-RS"/>
              </w:rPr>
              <w:t>Malaksalost</w:t>
            </w:r>
          </w:p>
        </w:tc>
      </w:tr>
      <w:tr w14:paraId="5237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7440119">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Ispitivanja</w:t>
            </w:r>
          </w:p>
        </w:tc>
        <w:tc>
          <w:tcPr>
            <w:tcW w:w="1447" w:type="dxa"/>
            <w:tcBorders>
              <w:bottom w:val="single" w:color="auto" w:sz="4" w:space="0"/>
            </w:tcBorders>
            <w:shd w:val="clear" w:color="auto" w:fill="auto"/>
          </w:tcPr>
          <w:p w14:paraId="76EAE18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2BDB539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 uree u</w:t>
            </w:r>
          </w:p>
          <w:p w14:paraId="18225D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krvi, Povećanje koncentracije</w:t>
            </w:r>
          </w:p>
          <w:p w14:paraId="7958F1C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kreatinina u serumu,</w:t>
            </w:r>
          </w:p>
          <w:p w14:paraId="644107C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Hiperkalemija, Povećane</w:t>
            </w:r>
          </w:p>
          <w:p w14:paraId="2DD47A6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vrednosti enzima jetre </w:t>
            </w:r>
          </w:p>
          <w:p w14:paraId="4B6930E3">
            <w:pPr>
              <w:widowControl w:val="0"/>
              <w:rPr>
                <w:rFonts w:ascii="Microsoft Sans Serif" w:hAnsi="Microsoft Sans Serif" w:cs="Microsoft Sans Serif"/>
                <w:sz w:val="20"/>
                <w:szCs w:val="20"/>
                <w:lang w:val="sv-SE"/>
              </w:rPr>
            </w:pPr>
          </w:p>
        </w:tc>
        <w:tc>
          <w:tcPr>
            <w:tcW w:w="2581" w:type="dxa"/>
            <w:tcBorders>
              <w:bottom w:val="single" w:color="auto" w:sz="4" w:space="0"/>
            </w:tcBorders>
            <w:shd w:val="clear" w:color="auto" w:fill="auto"/>
          </w:tcPr>
          <w:p w14:paraId="1D85626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telesne mase,</w:t>
            </w:r>
          </w:p>
          <w:p w14:paraId="211C35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telesne mase</w:t>
            </w:r>
          </w:p>
        </w:tc>
      </w:tr>
      <w:tr w14:paraId="3EA7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522A977">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0DCC154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tcBorders>
            <w:shd w:val="clear" w:color="auto" w:fill="auto"/>
          </w:tcPr>
          <w:p w14:paraId="6958C62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w:t>
            </w:r>
          </w:p>
          <w:p w14:paraId="0DB6374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bilirubina u serumu,</w:t>
            </w:r>
          </w:p>
          <w:p w14:paraId="2272B33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Hiponatremij</w:t>
            </w:r>
            <w:r>
              <w:rPr>
                <w:rFonts w:ascii="Microsoft Sans Serif" w:hAnsi="Microsoft Sans Serif" w:cs="Microsoft Sans Serif"/>
                <w:sz w:val="20"/>
                <w:szCs w:val="20"/>
                <w:lang w:val="sr-Cyrl-RS"/>
              </w:rPr>
              <w:t>a</w:t>
            </w:r>
          </w:p>
        </w:tc>
        <w:tc>
          <w:tcPr>
            <w:tcW w:w="2581" w:type="dxa"/>
            <w:tcBorders>
              <w:top w:val="single" w:color="auto" w:sz="4" w:space="0"/>
            </w:tcBorders>
            <w:shd w:val="clear" w:color="auto" w:fill="auto"/>
          </w:tcPr>
          <w:p w14:paraId="2551654D">
            <w:pPr>
              <w:widowControl w:val="0"/>
              <w:rPr>
                <w:rFonts w:ascii="Microsoft Sans Serif" w:hAnsi="Microsoft Sans Serif" w:cs="Microsoft Sans Serif"/>
                <w:sz w:val="20"/>
                <w:szCs w:val="20"/>
                <w:lang w:val="en-GB"/>
              </w:rPr>
            </w:pPr>
          </w:p>
        </w:tc>
      </w:tr>
    </w:tbl>
    <w:p w14:paraId="4BB5A07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Prijavlјen je kompleks simptoma koji mogu da obuhvate jedan ili više sljedećih 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povišenu tjelesnu temperaturu, vaskulitis, mijalgiju, artralgiju/artritis, pozitivan test na antinuklearna antitela (ANA), povećanu sedimentaciju eritrocita, eozinofiliju i leukocitozu, osip, fotosenzitivnost ili druge dermatološke manifestacije.</w:t>
      </w:r>
    </w:p>
    <w:p w14:paraId="11DA2F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**Uglavnom povezano sa holestazom.</w:t>
      </w:r>
    </w:p>
    <w:p w14:paraId="7A62F08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podaci iz kliničkih studija pokazali su da se lizinopril u pedijatrijskoj populacii sa hipertenzijom generalno dobro podnosi, i ima sličan sigurnosni profil kao i kod odraslih.</w:t>
      </w:r>
    </w:p>
    <w:p w14:paraId="40B19912">
      <w:pPr>
        <w:widowControl w:val="0"/>
        <w:rPr>
          <w:rFonts w:ascii="Microsoft Sans Serif" w:hAnsi="Microsoft Sans Serif" w:cs="Microsoft Sans Serif"/>
          <w:sz w:val="20"/>
          <w:szCs w:val="20"/>
          <w:lang w:val="sr-Latn-RS"/>
        </w:rPr>
      </w:pPr>
    </w:p>
    <w:p w14:paraId="784A2C77">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5098C4C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0FC19701">
      <w:pPr>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sz w:val="20"/>
          <w:szCs w:val="20"/>
        </w:rPr>
        <w:t>Prijava se može dostaviti:</w:t>
      </w:r>
    </w:p>
    <w:p w14:paraId="10CAC840">
      <w:pPr>
        <w:pStyle w:val="20"/>
        <w:numPr>
          <w:ilvl w:val="0"/>
          <w:numId w:val="2"/>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E70EC48">
      <w:pPr>
        <w:pStyle w:val="20"/>
        <w:numPr>
          <w:ilvl w:val="0"/>
          <w:numId w:val="2"/>
        </w:numPr>
        <w:tabs>
          <w:tab w:val="left" w:pos="567"/>
        </w:tabs>
        <w:ind w:left="0" w:firstLine="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rPr>
          <w:rFonts w:ascii="Microsoft Sans Serif" w:hAnsi="Microsoft Sans Serif" w:cs="Microsoft Sans Serif"/>
          <w:sz w:val="20"/>
          <w:szCs w:val="20"/>
          <w:u w:val="single"/>
        </w:rPr>
        <w:t>www.almbih.gov.ba</w:t>
      </w:r>
      <w:r>
        <w:rPr>
          <w:rFonts w:ascii="Microsoft Sans Serif" w:hAnsi="Microsoft Sans Serif"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rPr>
        <w:t>ndl@almbih.gov.ba)</w:t>
      </w:r>
    </w:p>
    <w:p w14:paraId="7ED4E050">
      <w:pPr>
        <w:rPr>
          <w:rFonts w:ascii="Microsoft Sans Serif" w:hAnsi="Microsoft Sans Serif" w:cs="Microsoft Sans Serif"/>
          <w:sz w:val="20"/>
          <w:szCs w:val="20"/>
          <w:lang w:val="sr-Latn-CS"/>
        </w:rPr>
      </w:pPr>
    </w:p>
    <w:p w14:paraId="47AE57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066AF4F8">
      <w:pPr>
        <w:rPr>
          <w:rFonts w:ascii="Microsoft Sans Serif" w:hAnsi="Microsoft Sans Serif" w:cs="Microsoft Sans Serif"/>
          <w:sz w:val="20"/>
          <w:szCs w:val="20"/>
          <w:lang w:val="sr-Latn-CS"/>
        </w:rPr>
      </w:pPr>
    </w:p>
    <w:p w14:paraId="504488FD">
      <w:pPr>
        <w:rPr>
          <w:rFonts w:ascii="Microsoft Sans Serif" w:hAnsi="Microsoft Sans Serif" w:cs="Microsoft Sans Serif"/>
          <w:sz w:val="20"/>
          <w:szCs w:val="20"/>
          <w:lang w:val="sr-Latn-CS"/>
        </w:rPr>
      </w:pP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w:t>
      </w:r>
    </w:p>
    <w:p w14:paraId="704822E8">
      <w:pPr>
        <w:rPr>
          <w:rFonts w:ascii="Microsoft Sans Serif" w:hAnsi="Microsoft Sans Serif" w:cs="Microsoft Sans Serif"/>
          <w:sz w:val="20"/>
          <w:szCs w:val="20"/>
          <w:lang w:val="sr-Latn-CS"/>
        </w:rPr>
      </w:pPr>
    </w:p>
    <w:p w14:paraId="1A7005AF">
      <w:pPr>
        <w:rPr>
          <w:rFonts w:ascii="Microsoft Sans Serif" w:hAnsi="Microsoft Sans Serif" w:cs="Microsoft Sans Serif"/>
          <w:i/>
          <w:sz w:val="20"/>
          <w:szCs w:val="20"/>
          <w:lang w:val="sr-Latn-CS"/>
        </w:rPr>
      </w:pPr>
      <w:r>
        <w:rPr>
          <w:rFonts w:ascii="Microsoft Sans Serif" w:hAnsi="Microsoft Sans Serif" w:cs="Microsoft Sans Serif"/>
          <w:i/>
          <w:sz w:val="20"/>
          <w:szCs w:val="20"/>
        </w:rPr>
        <w:t>Predoziranje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povezano</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lizinoprilom</w:t>
      </w:r>
    </w:p>
    <w:p w14:paraId="5696D78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hipotenziju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cirkulatorni</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elektrolita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hiperventilaciju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tahikardiju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r-Cyrl-RS"/>
        </w:rPr>
        <w:t xml:space="preserve"> </w:t>
      </w:r>
    </w:p>
    <w:p w14:paraId="73D71E6C">
      <w:pPr>
        <w:rPr>
          <w:rFonts w:ascii="Microsoft Sans Serif" w:hAnsi="Microsoft Sans Serif" w:cs="Microsoft Sans Serif"/>
          <w:sz w:val="20"/>
          <w:szCs w:val="20"/>
          <w:lang w:val="sv-SE"/>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podrazumeva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fiziolo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rastvora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kateholamina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adsorbenasa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sulfata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cirkulacije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hemodijalizom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Pejsmejker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rezistentna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Vitalni 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serumski elektroliti i koncentracije kreatinina treba da se prate što češće.</w:t>
      </w:r>
    </w:p>
    <w:p w14:paraId="1EB700E9">
      <w:pPr>
        <w:rPr>
          <w:rFonts w:ascii="Microsoft Sans Serif" w:hAnsi="Microsoft Sans Serif" w:cs="Microsoft Sans Serif"/>
          <w:sz w:val="20"/>
          <w:szCs w:val="20"/>
          <w:lang w:val="sv-SE"/>
        </w:rPr>
      </w:pPr>
    </w:p>
    <w:p w14:paraId="6DAA9ED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Predoziranje povezan sa amlodipinom</w:t>
      </w:r>
    </w:p>
    <w:p w14:paraId="459D9B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iskustva sa namjernim predoziranjem su ograničena.</w:t>
      </w:r>
    </w:p>
    <w:p w14:paraId="4A68B91F">
      <w:pPr>
        <w:widowControl w:val="0"/>
        <w:rPr>
          <w:rFonts w:ascii="Microsoft Sans Serif" w:hAnsi="Microsoft Sans Serif" w:cs="Microsoft Sans Serif"/>
          <w:sz w:val="20"/>
          <w:szCs w:val="20"/>
          <w:lang w:val="sv-SE"/>
        </w:rPr>
      </w:pPr>
    </w:p>
    <w:p w14:paraId="2E92AC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Simptomi</w:t>
      </w:r>
    </w:p>
    <w:p w14:paraId="0CE3E97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Dostupni podaci ukazuju da predoziranje može da rezultira u prekomernoj perifernoj vazodilataciji i mogućoj refleksnoj tahikardiji.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izražena i moguće produžena sistemska hipotenzija do šoka i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w:t>
      </w:r>
      <w:r>
        <w:rPr>
          <w:rFonts w:ascii="Microsoft Sans Serif" w:hAnsi="Microsoft Sans Serif" w:cs="Microsoft Sans Serif"/>
          <w:lang w:val="bs-Latn-BA"/>
        </w:rPr>
        <w:t>je</w:t>
      </w:r>
      <w:r>
        <w:rPr>
          <w:rFonts w:ascii="Microsoft Sans Serif" w:hAnsi="Microsoft Sans Serif" w:cs="Microsoft Sans Serif"/>
          <w:sz w:val="20"/>
          <w:szCs w:val="20"/>
          <w:lang w:val="sv-SE"/>
        </w:rPr>
        <w:t xml:space="preserve"> šok sa fatalnim ishodom. </w:t>
      </w:r>
    </w:p>
    <w:p w14:paraId="5C7FB8C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Rijetko je prijavljen nekardiogeni plućni edem kao posljedica predoziranja amlodipinom koji se može manifestovati sa odloženim početkom (24-48 sati nakon ingestije) i zahtjevati respiratornu podršku. Rane mjere oživljavanja (uključujući preopterećenje tečnošću) za održavanje perfuzije i srčanog minutnog volumena mogu biti precipitirajući faktori.</w:t>
      </w:r>
    </w:p>
    <w:p w14:paraId="44392EF3">
      <w:pPr>
        <w:widowControl w:val="0"/>
        <w:rPr>
          <w:rFonts w:ascii="Microsoft Sans Serif" w:hAnsi="Microsoft Sans Serif" w:cs="Microsoft Sans Serif"/>
          <w:sz w:val="20"/>
          <w:szCs w:val="20"/>
          <w:lang w:val="sv-SE"/>
        </w:rPr>
      </w:pPr>
    </w:p>
    <w:p w14:paraId="2AE02AD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w:t>
      </w:r>
    </w:p>
    <w:p w14:paraId="74D778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Klinički značajna hipotenzija usljed predoziranja amlodipinom zahtjeva aktivnu potporu kardiovaskularne funkcije,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često praćenje srčane i respiratorne funkcije, podizanje ekstremiteta i obraćanje pažnje na volumen cirkulišuće tečnosti i izlučivanje urina.</w:t>
      </w:r>
    </w:p>
    <w:p w14:paraId="092A57E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Vazokonstriktor može pomoći u uspostavl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anju vaskularnog tonusa i krvnog pritiska, pod uslovom da ne postoje kontraindikacije za njegovu primjenu. Intravenski primjenjen kalcijum-glukonat može da bude koristan u poništavanju djelovanja blokade kalcijumskih kanala.</w:t>
      </w:r>
    </w:p>
    <w:p w14:paraId="387AEE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Gastrična lavaža može biti korisna u nekim slučajevima. Pokazano je da upotreba aktivnog ugl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 2 sata poslije primjene 10 mg amlodipina kod zdravih ispitanika dovodi do smanjenja stepena resorpcije amlodipina.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se amlodipin u velikoj mjeri vezuje za proteine plazme, malo je vjerovatno da bi dijaliza bila od koristi.</w:t>
      </w:r>
    </w:p>
    <w:p w14:paraId="5F21EC7B">
      <w:pPr>
        <w:widowControl w:val="0"/>
        <w:rPr>
          <w:rFonts w:ascii="Microsoft Sans Serif" w:hAnsi="Microsoft Sans Serif" w:cs="Microsoft Sans Serif"/>
          <w:sz w:val="20"/>
          <w:szCs w:val="20"/>
          <w:lang w:val="sv-SE"/>
        </w:rPr>
      </w:pPr>
    </w:p>
    <w:p w14:paraId="337A21E5">
      <w:pPr>
        <w:widowControl w:val="0"/>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 xml:space="preserve">Predoziranje lijekom </w:t>
      </w:r>
      <w:r>
        <w:rPr>
          <w:rFonts w:ascii="Microsoft Sans Serif" w:hAnsi="Microsoft Sans Serif" w:cs="Microsoft Sans Serif"/>
          <w:sz w:val="20"/>
          <w:szCs w:val="20"/>
          <w:lang w:val="sv-SE"/>
        </w:rPr>
        <w:t>Skopryl Combo može da dovede do povećane periferne vazodilatacije sa izraženom hipotenzijom, cirkulatornim šokom, poremećajem elektrolita, bubrežnom 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hiperventilacijom, tahikardijom, palpitacijama, bradikardijom, vrtoglavicom, anksioznošću i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simptomatska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potpora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kreatinina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ekstremitete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podi</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suportivna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perifernih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vazopresornih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kontraindikovano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Intravenska primjena kalcijum glukonata može biti korisna, jer se njime poništavaju djelovanja blokade kalcijumskih kanala.</w:t>
      </w:r>
    </w:p>
    <w:p w14:paraId="6F7327A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iz sistemske cirkulacije može ukloniti hemodijalizom. Prilikom dijalize treba izbjegavati primjenu poliakrilonitrilnih membran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sa visokom propustljivosti.</w:t>
      </w:r>
    </w:p>
    <w:p w14:paraId="2FC52D3A">
      <w:pPr>
        <w:widowControl w:val="0"/>
        <w:rPr>
          <w:rFonts w:ascii="Microsoft Sans Serif" w:hAnsi="Microsoft Sans Serif" w:cs="Microsoft Sans Serif"/>
          <w:sz w:val="20"/>
          <w:szCs w:val="20"/>
          <w:lang w:val="sv-SE"/>
        </w:rPr>
      </w:pPr>
    </w:p>
    <w:p w14:paraId="354BD400">
      <w:pPr>
        <w:rPr>
          <w:rFonts w:ascii="Microsoft Sans Serif" w:hAnsi="Microsoft Sans Serif" w:cs="Microsoft Sans Serif"/>
          <w:b/>
          <w:sz w:val="20"/>
          <w:szCs w:val="20"/>
          <w:lang w:val="sv-SE"/>
        </w:rPr>
      </w:pPr>
    </w:p>
    <w:p w14:paraId="3A64D1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 FARMAKOLOŠKI PODACI</w:t>
      </w:r>
    </w:p>
    <w:p w14:paraId="1C13B129">
      <w:pPr>
        <w:rPr>
          <w:rFonts w:ascii="Microsoft Sans Serif" w:hAnsi="Microsoft Sans Serif" w:cs="Microsoft Sans Serif"/>
          <w:b/>
          <w:sz w:val="20"/>
          <w:szCs w:val="20"/>
          <w:lang w:val="sv-SE"/>
        </w:rPr>
      </w:pPr>
    </w:p>
    <w:p w14:paraId="48D0929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Farmakodinamski podaci</w:t>
      </w:r>
    </w:p>
    <w:p w14:paraId="04956A47">
      <w:pPr>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v-SE"/>
        </w:rPr>
        <w:t xml:space="preserve">Farmakoterapijska grupa: </w:t>
      </w:r>
      <w:r>
        <w:rPr>
          <w:rFonts w:ascii="Microsoft Sans Serif" w:hAnsi="Microsoft Sans Serif" w:cs="Microsoft Sans Serif"/>
          <w:bCs/>
          <w:sz w:val="20"/>
          <w:szCs w:val="20"/>
          <w:lang w:val="sv-SE"/>
        </w:rPr>
        <w:t xml:space="preserve">ACE inhibitori i blokatori kalcijumskih kanala, </w:t>
      </w:r>
      <w:r>
        <w:rPr>
          <w:rFonts w:ascii="Microsoft Sans Serif" w:hAnsi="Microsoft Sans Serif" w:cs="Microsoft Sans Serif"/>
          <w:bCs/>
          <w:sz w:val="20"/>
          <w:szCs w:val="20"/>
          <w:lang w:val="sr-Cyrl-RS"/>
        </w:rPr>
        <w:t>lizinopril i amlodipin</w:t>
      </w:r>
    </w:p>
    <w:p w14:paraId="731AE614">
      <w:pPr>
        <w:rPr>
          <w:rFonts w:ascii="Microsoft Sans Serif" w:hAnsi="Microsoft Sans Serif" w:cs="Microsoft Sans Serif"/>
          <w:sz w:val="20"/>
          <w:szCs w:val="20"/>
          <w:lang w:val="sv-SE"/>
        </w:rPr>
      </w:pPr>
    </w:p>
    <w:p w14:paraId="69F9879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ATC šifra:</w:t>
      </w:r>
      <w:r>
        <w:rPr>
          <w:rFonts w:ascii="Microsoft Sans Serif" w:hAnsi="Microsoft Sans Serif" w:cs="Microsoft Sans Serif"/>
          <w:sz w:val="20"/>
          <w:szCs w:val="20"/>
          <w:lang w:val="sv-SE"/>
        </w:rPr>
        <w:t xml:space="preserve"> C09BB03</w:t>
      </w:r>
    </w:p>
    <w:p w14:paraId="24D4D06E">
      <w:pPr>
        <w:widowControl w:val="0"/>
        <w:rPr>
          <w:rFonts w:ascii="Microsoft Sans Serif" w:hAnsi="Microsoft Sans Serif" w:cs="Microsoft Sans Serif"/>
          <w:sz w:val="20"/>
          <w:szCs w:val="20"/>
          <w:lang w:val="sv-SE"/>
        </w:rPr>
      </w:pPr>
    </w:p>
    <w:p w14:paraId="134CD47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Skopryl Combo je fiksna kombinacija koja sadrži aktivne supstance lizinopril i amlodipin.</w:t>
      </w:r>
    </w:p>
    <w:p w14:paraId="0580B906">
      <w:pPr>
        <w:widowControl w:val="0"/>
        <w:rPr>
          <w:rFonts w:ascii="Microsoft Sans Serif" w:hAnsi="Microsoft Sans Serif" w:cs="Microsoft Sans Serif"/>
          <w:sz w:val="20"/>
          <w:szCs w:val="20"/>
          <w:lang w:val="sv-SE"/>
        </w:rPr>
      </w:pPr>
    </w:p>
    <w:p w14:paraId="3646C71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545081C4">
      <w:pPr>
        <w:widowControl w:val="0"/>
        <w:rPr>
          <w:rFonts w:ascii="Microsoft Sans Serif" w:hAnsi="Microsoft Sans Serif" w:cs="Microsoft Sans Serif"/>
          <w:sz w:val="20"/>
          <w:szCs w:val="20"/>
          <w:u w:val="single"/>
          <w:lang w:val="sv-SE"/>
        </w:rPr>
      </w:pPr>
    </w:p>
    <w:p w14:paraId="2F8F0FD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Mehanizam djelovanja</w:t>
      </w:r>
    </w:p>
    <w:p w14:paraId="1E5EE0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je inhibitor peptidil-dipeptidaze. On inhibira angiotenzin konvertujući enzim (ACE), koji katalizuje konverziju angiotenzina I u vazokonstriktorni peptid, angiotenzin II. Angiotenzin II takođe stimuliše sekreciju aldosterona iz adrenalnog korteksa. Inhibicija ACE rezultira smanjenjem koncentracije angiotenzina II što dovodi do smanjenja vazopresorne aktivnosti i smanjenja sekrecije aldosterona, što može da rezultira povećanjem koncentracije kalijuma u serumu.</w:t>
      </w:r>
    </w:p>
    <w:p w14:paraId="38D3A596">
      <w:pPr>
        <w:widowControl w:val="0"/>
        <w:rPr>
          <w:rFonts w:ascii="Microsoft Sans Serif" w:hAnsi="Microsoft Sans Serif" w:cs="Microsoft Sans Serif"/>
          <w:sz w:val="20"/>
          <w:szCs w:val="20"/>
          <w:lang w:val="sv-SE"/>
        </w:rPr>
      </w:pPr>
    </w:p>
    <w:p w14:paraId="2A8440FD">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Farmakodinamska djelovanja</w:t>
      </w:r>
    </w:p>
    <w:p w14:paraId="2EBDE7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Dok se smatra da je mehanizam preko kog lizinopril smanjuje krvni pritisak primarna supresija renin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angiotenzin-aldosteron sistema, lizinopril djeluje kao antihipertenziv čak i kod hipertenzivnih pacijenata sa niskom koncentracijom renina. ACE je identičan kinazi II, enzimu koji razgrađuje bradikinin. Ostaje da se razjasni da li povećane koncentracije bradikinina, potentnog vazodilatatornog peptida, igr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ulogu u terapijskim dejstvima lizinoprila</w:t>
      </w:r>
      <w:r>
        <w:rPr>
          <w:rFonts w:ascii="Microsoft Sans Serif" w:hAnsi="Microsoft Sans Serif" w:cs="Microsoft Sans Serif"/>
          <w:sz w:val="20"/>
          <w:szCs w:val="20"/>
          <w:lang w:val="sr-Cyrl-RS"/>
        </w:rPr>
        <w:t>.</w:t>
      </w:r>
    </w:p>
    <w:p w14:paraId="4655BFF4">
      <w:pPr>
        <w:widowControl w:val="0"/>
        <w:rPr>
          <w:rFonts w:ascii="Microsoft Sans Serif" w:hAnsi="Microsoft Sans Serif" w:cs="Microsoft Sans Serif"/>
          <w:sz w:val="20"/>
          <w:szCs w:val="20"/>
          <w:lang w:val="sv-SE"/>
        </w:rPr>
      </w:pPr>
    </w:p>
    <w:p w14:paraId="62B1D280">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Klinička efikasnost i bezbjednost</w:t>
      </w:r>
    </w:p>
    <w:p w14:paraId="5AE550B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Uticaj lizinoprila na mortalitet i morbiditet kod srčane insuficijencije je ispitivan poređenjem velike doze (32,5 mg ili 35 mg jednom dnevno)</w:t>
      </w:r>
      <w:r>
        <w:rPr>
          <w:rFonts w:ascii="Microsoft Sans Serif" w:hAnsi="Microsoft Sans Serif" w:cs="Microsoft Sans Serif"/>
          <w:sz w:val="20"/>
          <w:szCs w:val="20"/>
          <w:lang w:val="sr-Cyrl-RS"/>
        </w:rPr>
        <w:t xml:space="preserve"> sa</w:t>
      </w:r>
      <w:r>
        <w:rPr>
          <w:rFonts w:ascii="Microsoft Sans Serif" w:hAnsi="Microsoft Sans Serif" w:cs="Microsoft Sans Serif"/>
          <w:sz w:val="20"/>
          <w:szCs w:val="20"/>
          <w:lang w:val="sv-SE"/>
        </w:rPr>
        <w:t xml:space="preserve"> malom dozom (2,5 mg ili 5 mg jednom dnevno). U studiji u kojoj je učestvovalo 3164 pacijenta, sa medijanom </w:t>
      </w:r>
      <w:r>
        <w:rPr>
          <w:rFonts w:ascii="Microsoft Sans Serif" w:hAnsi="Microsoft Sans Serif" w:cs="Microsoft Sans Serif"/>
          <w:sz w:val="20"/>
          <w:szCs w:val="20"/>
          <w:lang w:val="sr-Cyrl-RS"/>
        </w:rPr>
        <w:t xml:space="preserve">perioda </w:t>
      </w:r>
      <w:r>
        <w:rPr>
          <w:rFonts w:ascii="Microsoft Sans Serif" w:hAnsi="Microsoft Sans Serif" w:cs="Microsoft Sans Serif"/>
          <w:sz w:val="20"/>
          <w:szCs w:val="20"/>
          <w:lang w:val="sv-SE"/>
        </w:rPr>
        <w:t>praćenja od 46 meseci kod pacijenata koji su preživjeli, velika doza lizinoprila je dovela do smanjenja rizika od 12% za kombinovani parametar praćenja ishoda – mortalitet bez obzira na uzrok i hospitalizaciju bez obzira na uzrok (p=0,002) i smanjenje rizika od 8% za mortalitet bez obzira na uzrok i hospitalizaciju zbog kardiovaskularnih događaja (p=0,036), u poređenju sa malom dozom. Primjećeno je smanjenje rizika od mortaliteta bez obzira na uzrok (8%; p=0,128) i kardiovaskularni mortalitet (10%; p=0,073). U post-hoc analizi, broj hospitalizacija usljed srčane insuficijencije je smanjen za 24% (p=0,002) kod pacijenata koji su primali veliku dozu lizinoprila u poređenju sa malom dozom. Pobol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šanje simptoma je bilo slično kod pacijenata koji su primali velike i male doze lizinoprila.</w:t>
      </w:r>
    </w:p>
    <w:p w14:paraId="2A556820">
      <w:pPr>
        <w:widowControl w:val="0"/>
        <w:rPr>
          <w:rFonts w:ascii="Microsoft Sans Serif" w:hAnsi="Microsoft Sans Serif" w:cs="Microsoft Sans Serif"/>
          <w:sz w:val="20"/>
          <w:szCs w:val="20"/>
          <w:lang w:val="sv-SE"/>
        </w:rPr>
      </w:pPr>
    </w:p>
    <w:p w14:paraId="2988549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su pokazali da je sveukupni profil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događaja kod pacijenata na terapiji velikim ili malim dozama lizinoprila bio sličan i po prirodi i po broju. Očekivani događaji koji proizilaze iz inhibicije ACE, kao što su hipotenzija ili izmjenjena renalna funkcija, mogli su da se kontrolišu i rijetko su dovodili do prestanka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se rjeđe pojavl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ivao kod pacijenata koji su dobijali velike doze lizinoprila u odnosu na pacijente koji su dobijali male doze lizinoprila.</w:t>
      </w:r>
    </w:p>
    <w:p w14:paraId="6E21EAD6">
      <w:pPr>
        <w:widowControl w:val="0"/>
        <w:rPr>
          <w:rFonts w:ascii="Microsoft Sans Serif" w:hAnsi="Microsoft Sans Serif" w:cs="Microsoft Sans Serif"/>
          <w:sz w:val="20"/>
          <w:szCs w:val="20"/>
          <w:lang w:val="sv-SE"/>
        </w:rPr>
      </w:pPr>
    </w:p>
    <w:p w14:paraId="263B069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GISSI -3 studiji, koja je koristila 2x2 faktorski dizajn da bi se uporedila djelovanja lizinoprila i gliceriltrinitrata (nitroglicerina) primjenjenih samostalno ili u kombinaciji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 odnosu na kontrolnu grupu od 19394 pacijenta koji su primali terapiju u toku 24 sata nakon akutnog infarkta miokarda, lizinopril je doveo do</w:t>
      </w:r>
      <w:r>
        <w:rPr>
          <w:rFonts w:ascii="Microsoft Sans Serif" w:hAnsi="Microsoft Sans Serif" w:cs="Microsoft Sans Serif"/>
          <w:sz w:val="20"/>
          <w:szCs w:val="20"/>
          <w:lang w:val="sr-Cyrl-RS"/>
        </w:rPr>
        <w:t xml:space="preserve"> statistički</w:t>
      </w:r>
      <w:r>
        <w:rPr>
          <w:rFonts w:ascii="Microsoft Sans Serif" w:hAnsi="Microsoft Sans Serif" w:cs="Microsoft Sans Serif"/>
          <w:sz w:val="20"/>
          <w:szCs w:val="20"/>
          <w:lang w:val="sv-SE"/>
        </w:rPr>
        <w:t xml:space="preserve"> značajnog smanjenja rizika od mortaliteta od 11% u odnosu na kontrolnu grupu (2p=0,03). Smanjenje rizika sa gliceriltrinitratom nije bilo značajno ali je kombinovana primjena lizinoprila i gliceril-trinitrata dovela do značajnog smanjenja rizika od mortaliteta od 17% u odnosu na kontrolnu grupu (2p=0,02). U podgrupi starijih pacijenata (starijih od 70 godina) i žena, unapred definisanih kao pacijenti sa visokim rizikom od mortaliteta, značajna korist je primjećena za kombinovani parametar praćenja mortaliteta i srčane funkcije. Kombinovani parametar praćenja ishoda za sve pacijente, kao i visokorizične podgrupe, nakon 6 meseci, takođe je pokazao značajnu korist kod onih koji su dobijali lizinopril ili lizinopril i gliceriltrinitrat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ukazujući na preventivno dejstvo lizinoprila. Kao što bi se očekivalo za svaku vazodilatatornu terapiju, povećana incidenca pojave hipotenzije i poremećaja renalne funkcije je bila povezana sa terapijom lizinoprilom, ali nije bila povezana sa proporcionalnim povećanjem mortaliteta.</w:t>
      </w:r>
    </w:p>
    <w:p w14:paraId="417953AE">
      <w:pPr>
        <w:widowControl w:val="0"/>
        <w:rPr>
          <w:rFonts w:ascii="Microsoft Sans Serif" w:hAnsi="Microsoft Sans Serif" w:cs="Microsoft Sans Serif"/>
          <w:color w:val="FF0000"/>
          <w:sz w:val="20"/>
          <w:szCs w:val="20"/>
          <w:lang w:val="sv-SE"/>
        </w:rPr>
      </w:pPr>
    </w:p>
    <w:p w14:paraId="668C1F3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duplo slijepoj, randomizovanoj, multicentričnoj studiji koja je poredila dejstvo lizinoprila sa dejstvom blokatora kalcijumskih kanala kod 335 hipertenzivnih ispitanika sa dijabetesom tipa II i početnom nefropatijom koja se odlikuje mikroalbuminurijom, primjenjene doze lizinoprila od 10 mg do 20 mg, jednom dnevno tokom 12 mjeseci, smanjile su sistolni/dijastolni krvni pritisak za 13/10 mmHg i urinarnu ekskreciju albumina za 40%. Kada se uporedi sa dejstvom blokatora kalcijumskih kanala, koji dovode do sličnog smanjenja krvnog pritiska, ispitanici koji su dobijali lizinopril imali su značajno veće smanjenje urinarne ekskrecije albumina, što dokazuje da lizinopril, pored djelovanja na sniženje krvnog pritiska, svojim inhibitornim dejstvom na angiotenzin konvertujući enzim (ACE), dodatno utiče na smanjenje mikroalbuminurije preko direktnog mehanizma djelovanja na renalna tkiva.</w:t>
      </w:r>
    </w:p>
    <w:p w14:paraId="2896552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 lizinoprilom nema uticaja na kontrolu glikemije što je pokazano izostankom značajnog djelovanja na vrijednosti glikoziliranog hemoglobina (HbA</w:t>
      </w:r>
      <w:r>
        <w:rPr>
          <w:rFonts w:ascii="Microsoft Sans Serif" w:hAnsi="Microsoft Sans Serif" w:cs="Microsoft Sans Serif"/>
          <w:sz w:val="20"/>
          <w:szCs w:val="20"/>
          <w:vertAlign w:val="subscript"/>
          <w:lang w:val="sv-SE"/>
        </w:rPr>
        <w:t>1c</w:t>
      </w:r>
      <w:r>
        <w:rPr>
          <w:rFonts w:ascii="Microsoft Sans Serif" w:hAnsi="Microsoft Sans Serif" w:cs="Microsoft Sans Serif"/>
          <w:sz w:val="20"/>
          <w:szCs w:val="20"/>
          <w:lang w:val="sv-SE"/>
        </w:rPr>
        <w:t>).</w:t>
      </w:r>
    </w:p>
    <w:p w14:paraId="2A4C85CB">
      <w:pPr>
        <w:widowControl w:val="0"/>
        <w:rPr>
          <w:rFonts w:ascii="Microsoft Sans Serif" w:hAnsi="Microsoft Sans Serif" w:cs="Microsoft Sans Serif"/>
          <w:sz w:val="20"/>
          <w:szCs w:val="20"/>
          <w:lang w:val="sv-SE"/>
        </w:rPr>
      </w:pPr>
    </w:p>
    <w:p w14:paraId="54B5761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Lijekovi koji deluju na renin-angiotenzin sistem (RAS)</w:t>
      </w:r>
    </w:p>
    <w:p w14:paraId="507F424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Kombinovana upotreba ACE-inhibitora i blokatora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v-SE"/>
        </w:rPr>
        <w:t xml:space="preserve"> ispitivana su u dva velika, randomizovana, kontrolisana ispitivanja ONTARGET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ONgoing Telmisartan Alone and in combination with Ramipril Global Endpoint Trial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VA NEPHRON-D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The Veterans Affairs Nephropathy in Diabetes). Studija ONTARGET je sprovedena na pacijentima sa kardiovaskularnim ili cerebrovaskularnim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dijabetes melitusom tipa 2 udruženim sa potvrđenim oštećenjem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nih organa u anamnezi. Studija VA NEPHRON-D je sprovedena kod pacijenata sa dijabetes melitusom tip 2 i dijabetesnom nefropatijom.</w:t>
      </w:r>
    </w:p>
    <w:p w14:paraId="3D1F02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Ove studije nisu pokazale značajne korisne efekte na renalni i/ili kardiovaskularni ishod i mortalitet, dok je uočen povećan rizik za nastanak hiperkalemije, akutnog oštećenja bubrega i/ili hipotenzije u poređenju sa monoterapijom. Uzimajući u obzir njihove slične farmakodinamske osobine, ovi rezultati su takođe relevantni i za druge ACE inhibitore i blokatore receptora angiotenzina II. Prema tome, ACE-inhibitore i blokatore receptora angiotenzina II ne treba primjenjivati istovremeno kod pacijenata sa dijabetesnom nefropatijom.</w:t>
      </w:r>
    </w:p>
    <w:p w14:paraId="69A06487">
      <w:pPr>
        <w:widowControl w:val="0"/>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Dizajn studije ALTITUDE (Aliskiren Trial in Type 2 Diabetes Using Cardiovascular and Renal Disease Endpoints) imao je za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ispitivanje koristi od dodavanja aliskirena standardnoj terapiji ACE inhibitorom ili blokatorom receptora angiotenzina II kod pacijenata sa dijabetes melitusom tipa 2 i hroničnim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enjem bubrega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kardiovaskularnim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oba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Studija je rano prekinuta, jer je uočen povećan rizik od nastanka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ishoda. Smrtnost usljed kardiovaskularnih događaja i moždani udar bili su češći u grupi koja je dobijala aliskiren u odnosu na grupu koja je dobijala placebo, 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događaji od zna</w:t>
      </w:r>
      <w:r>
        <w:rPr>
          <w:rFonts w:ascii="Microsoft Sans Serif" w:hAnsi="Microsoft Sans Serif" w:cs="Microsoft Sans Serif"/>
          <w:sz w:val="20"/>
          <w:szCs w:val="20"/>
          <w:lang w:val="hr-BA"/>
        </w:rPr>
        <w:t xml:space="preserve">čaja </w:t>
      </w:r>
      <w:r>
        <w:rPr>
          <w:rFonts w:ascii="Microsoft Sans Serif" w:hAnsi="Microsoft Sans Serif" w:cs="Microsoft Sans Serif"/>
          <w:sz w:val="20"/>
          <w:szCs w:val="20"/>
          <w:lang w:val="sv-SE"/>
        </w:rPr>
        <w: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događaji (hiperkalemija, hipotenzija i poremećaj renalne funkcije) su </w:t>
      </w:r>
      <w:r>
        <w:rPr>
          <w:rFonts w:ascii="Microsoft Sans Serif" w:hAnsi="Microsoft Sans Serif" w:cs="Microsoft Sans Serif"/>
          <w:sz w:val="20"/>
          <w:szCs w:val="20"/>
          <w:lang w:val="sr-Cyrl-RS"/>
        </w:rPr>
        <w:t>takođe</w:t>
      </w:r>
      <w:r>
        <w:rPr>
          <w:rFonts w:ascii="Microsoft Sans Serif" w:hAnsi="Microsoft Sans Serif" w:cs="Microsoft Sans Serif"/>
          <w:sz w:val="20"/>
          <w:szCs w:val="20"/>
          <w:lang w:val="sv-SE"/>
        </w:rPr>
        <w:t xml:space="preserve"> češće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ivani u grupi koja je dobijala aliskiren u odnosu na grupu koja je dobijala placebo</w:t>
      </w:r>
      <w:r>
        <w:rPr>
          <w:rFonts w:ascii="Microsoft Sans Serif" w:hAnsi="Microsoft Sans Serif" w:cs="Microsoft Sans Serif"/>
          <w:color w:val="FF0000"/>
          <w:sz w:val="20"/>
          <w:szCs w:val="20"/>
          <w:lang w:val="sv-SE"/>
        </w:rPr>
        <w:t>.</w:t>
      </w:r>
    </w:p>
    <w:p w14:paraId="493D7B04">
      <w:pPr>
        <w:widowControl w:val="0"/>
        <w:rPr>
          <w:rFonts w:ascii="Microsoft Sans Serif" w:hAnsi="Microsoft Sans Serif" w:cs="Microsoft Sans Serif"/>
          <w:sz w:val="20"/>
          <w:szCs w:val="20"/>
          <w:lang w:val="sv-SE"/>
        </w:rPr>
      </w:pPr>
    </w:p>
    <w:p w14:paraId="56A5187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6A8D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kliničkoj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115 pedijatrijskih pacijenata sa hipertenzijom, uzrasta 6-16 godina, pacijenti čija je telesna masa bila manja od 50 kg, primali su 0,625 mg, 2,5 mg ili 20 mg lizinoprila jednom dnevno, a pacijenti čija je telesna masa bila 50 kg ili veća, primali su 1,25 mg, 5 mg ili 40 mg lizinoprila jednom dnevno. Na kraju druge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lizinopril koji je primjenjen jednom dnevno smanjio je krvni pritisak na dozno-zavisan način sa konzistentnom antihipertenzivnom efikasnošću u dozama većim od 1,25 mg.</w:t>
      </w:r>
    </w:p>
    <w:p w14:paraId="66BAA91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Ovo dejstvo je potvrđeno u fazi obustave, kada je dijastolni pritisak porastao za oko 9 mmHg više kod pacijenata koji su u postupku randomizacije određeni da dobijaju placebo, u odnosu na pacijente koji su randomizovani da ostanu na srednjim i velikim dozama lizinoprila. Dozno-zavisno antihipertenzivno dejstvo lizinoprila je bilo konzistentno u nekoliko demografskih podgrupa: starost, Tanner stadijum, pol i rasa.</w:t>
      </w:r>
    </w:p>
    <w:p w14:paraId="21F57481">
      <w:pPr>
        <w:widowControl w:val="0"/>
        <w:rPr>
          <w:rFonts w:ascii="Microsoft Sans Serif" w:hAnsi="Microsoft Sans Serif" w:cs="Microsoft Sans Serif"/>
          <w:sz w:val="20"/>
          <w:szCs w:val="20"/>
          <w:lang w:val="sv-SE"/>
        </w:rPr>
      </w:pPr>
    </w:p>
    <w:p w14:paraId="6083459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27118BB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je inhibitor ulaska kalcijumovih jona (blokator sporih kanala ili antagonista kalcijumovih jona), tipa dihidropiridina. Amlodipin inhibira transmembranski influks kalcijumovih jona u ćelije glatkih mišića miokarda i krvnih sudova.</w:t>
      </w:r>
    </w:p>
    <w:p w14:paraId="6728FD5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Mehanizam antihipertenzivnog djelovanja amlodipina proizilazi iz njegovog direktnog relaksantnog djelovanja na glatke mišiće krvnih sudova. </w:t>
      </w:r>
    </w:p>
    <w:p w14:paraId="2A8BA5A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Tačan mehanizam kojim amlodipin ublažava anginu nije u potpunosti razjašnjen, ali se zna da amlodipin smanjuje ukupno ishemijsko opterećenje na sljedeća dva načina:</w:t>
      </w:r>
    </w:p>
    <w:p w14:paraId="4A5E0614">
      <w:pPr>
        <w:widowControl w:val="0"/>
        <w:rPr>
          <w:rFonts w:ascii="Microsoft Sans Serif" w:hAnsi="Microsoft Sans Serif" w:cs="Microsoft Sans Serif"/>
          <w:sz w:val="20"/>
          <w:szCs w:val="20"/>
          <w:lang w:val="sv-SE"/>
        </w:rPr>
      </w:pPr>
    </w:p>
    <w:p w14:paraId="141BF905">
      <w:pPr>
        <w:pStyle w:val="20"/>
        <w:widowControl w:val="0"/>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Amlodipin dilatira periferne arteriole i tako smanjuje ukupni periferni otpor (eng. afterload) protiv kojeg srce pumpa krv. S obzirom da srčana frekvenca ostaje stabilna, ovo rasterećenje srca smanjuje potrošnju energije i potrebe za kiseonikom u miokardu.</w:t>
      </w:r>
    </w:p>
    <w:p w14:paraId="102D00CC">
      <w:pPr>
        <w:pStyle w:val="20"/>
        <w:widowControl w:val="0"/>
        <w:ind w:left="0"/>
        <w:rPr>
          <w:rFonts w:ascii="Microsoft Sans Serif" w:hAnsi="Microsoft Sans Serif" w:cs="Microsoft Sans Serif"/>
          <w:sz w:val="20"/>
          <w:szCs w:val="20"/>
          <w:lang w:val="sv-SE"/>
        </w:rPr>
      </w:pPr>
    </w:p>
    <w:p w14:paraId="29844CA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Mehanizam djelovanja amlodipina takođe vjerovatno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i dilataciju glavnih koronarnih arterija i arteriola, kako u zdravim, tako i u dijelovima zahvaćenim ishemijom. Ova dilatacija povećava dotok kiseonika u miokard kod pacijenata sa spazmom koronarne arterije (Prin</w:t>
      </w:r>
      <w:r>
        <w:rPr>
          <w:rFonts w:ascii="Microsoft Sans Serif" w:hAnsi="Microsoft Sans Serif" w:cs="Microsoft Sans Serif"/>
          <w:sz w:val="20"/>
          <w:szCs w:val="20"/>
          <w:lang w:val="sr-Cyrl-RS"/>
        </w:rPr>
        <w:t>z</w:t>
      </w:r>
      <w:r>
        <w:rPr>
          <w:rFonts w:ascii="Microsoft Sans Serif" w:hAnsi="Microsoft Sans Serif" w:cs="Microsoft Sans Serif"/>
          <w:sz w:val="20"/>
          <w:szCs w:val="20"/>
          <w:lang w:val="sv-SE"/>
        </w:rPr>
        <w:t>metal-ova angina)</w:t>
      </w:r>
    </w:p>
    <w:p w14:paraId="537C9102">
      <w:pPr>
        <w:pStyle w:val="20"/>
        <w:ind w:left="0"/>
        <w:rPr>
          <w:rFonts w:ascii="Microsoft Sans Serif" w:hAnsi="Microsoft Sans Serif" w:cs="Microsoft Sans Serif"/>
          <w:sz w:val="20"/>
          <w:szCs w:val="20"/>
          <w:lang w:val="sv-SE"/>
        </w:rPr>
      </w:pPr>
    </w:p>
    <w:p w14:paraId="14C73A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hipertenzijom, primjena amlodipina jednom dnevno dovodi do klinički značajnog sniženja krvnog pritiska i u ležećem i u stojećem položaju tokom intervala od 24 sata. Usljed sporog početka djelovanja, akutna hipotenzija se ne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posle primjene amlodipina.</w:t>
      </w:r>
    </w:p>
    <w:p w14:paraId="3A1F8C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anginom pektoris, primjena amlodipina jednom dnevno produžava ukupno vrijeme na testu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opterećenja, vrijeme do pojave angine ili pojave depresije ST segmenta za 1 </w:t>
      </w:r>
      <w:r>
        <w:rPr>
          <w:rFonts w:ascii="Microsoft Sans Serif" w:hAnsi="Microsoft Sans Serif" w:cs="Microsoft Sans Serif"/>
          <w:sz w:val="20"/>
          <w:szCs w:val="20"/>
          <w:lang w:val="sr-Latn-RS"/>
        </w:rPr>
        <w:t>mm</w:t>
      </w:r>
      <w:r>
        <w:rPr>
          <w:rFonts w:ascii="Microsoft Sans Serif" w:hAnsi="Microsoft Sans Serif" w:cs="Microsoft Sans Serif"/>
          <w:sz w:val="20"/>
          <w:szCs w:val="20"/>
          <w:lang w:val="sv-SE"/>
        </w:rPr>
        <w:t>, i smanjuje kako učestalost napada angine tako i potrebu od uzimanjem tableta gliceriltrinitrata.</w:t>
      </w:r>
    </w:p>
    <w:p w14:paraId="6770D9D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nije povezan sa bilo kojim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enim metaboličkim dejstvima ili promjenama u vrijednostima lipida u plazmi i pogodan je za primjenu kod pacijenata sa bronhijalnom astmom, dijabetes melitusom i gihtom.</w:t>
      </w:r>
    </w:p>
    <w:p w14:paraId="6F611631">
      <w:pPr>
        <w:widowControl w:val="0"/>
        <w:rPr>
          <w:rFonts w:ascii="Microsoft Sans Serif" w:hAnsi="Microsoft Sans Serif" w:cs="Microsoft Sans Serif"/>
          <w:sz w:val="20"/>
          <w:szCs w:val="20"/>
          <w:lang w:val="sv-SE"/>
        </w:rPr>
      </w:pPr>
    </w:p>
    <w:p w14:paraId="7A9D4BE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Srčana insuficijencija</w:t>
      </w:r>
    </w:p>
    <w:p w14:paraId="7F7527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Hemodinamske studije i kontrolisane kliničke studije zasnovane na testu opterećenja kod pacijenata sa srčanom insuficijencijom NYHA klase II-IV pokazale su da amlodipin nije doveo do pogoršanja kliničkog </w:t>
      </w:r>
      <w:r>
        <w:rPr>
          <w:rFonts w:ascii="Microsoft Sans Serif" w:hAnsi="Microsoft Sans Serif" w:cs="Microsoft Sans Serif"/>
          <w:sz w:val="20"/>
          <w:szCs w:val="20"/>
          <w:lang w:val="mk-MK"/>
        </w:rPr>
        <w:t>stanja pacijenata</w:t>
      </w:r>
      <w:r>
        <w:rPr>
          <w:rFonts w:ascii="Microsoft Sans Serif" w:hAnsi="Microsoft Sans Serif" w:cs="Microsoft Sans Serif"/>
          <w:sz w:val="20"/>
          <w:szCs w:val="20"/>
          <w:lang w:val="sv-SE"/>
        </w:rPr>
        <w:t>, što je mjereno testom podnošenja opterećenja, ejekcionom frakcijom lijeve komore i kliničkom simptomatologijom.</w:t>
      </w:r>
    </w:p>
    <w:p w14:paraId="4C78F9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placebo kontrolisanoj studiji (PRAISE) dizajniranoj da procjeni pacijente sa srčanom insuficijencijom NYHA klase III-IV koji su dobijali digoksin, diuretike i ACE inhibitore, pokazano je da amlodipin nije doveo do povećanja rizika od mortaliteta ili kombinovanog rizika od mortaliteta i morbiditeta kod pacijenata sa srčanom insuficijencijom.</w:t>
      </w:r>
    </w:p>
    <w:p w14:paraId="5808463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dugotrajnoj, placebo-kontrolisanoj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(PRAISE-2) sa amlodipinom kod pacijenata sa srčanom insuficijencijom NYHA klase III-IV bez kliničkih simptoma ili objektivnih nalaza koji ukazuju na postojanje ishemijske bolesti, amlodipin primjenjen sa fiksnim dozama ACE inhibitora, srčanih </w:t>
      </w:r>
      <w:r>
        <w:rPr>
          <w:rFonts w:ascii="Microsoft Sans Serif" w:hAnsi="Microsoft Sans Serif" w:cs="Microsoft Sans Serif"/>
          <w:sz w:val="20"/>
          <w:szCs w:val="20"/>
          <w:lang w:val="sr-Cyrl-RS"/>
        </w:rPr>
        <w:t>glikozida</w:t>
      </w:r>
      <w:r>
        <w:rPr>
          <w:rFonts w:ascii="Microsoft Sans Serif" w:hAnsi="Microsoft Sans Serif" w:cs="Microsoft Sans Serif"/>
          <w:sz w:val="20"/>
          <w:szCs w:val="20"/>
          <w:lang w:val="sv-SE"/>
        </w:rPr>
        <w:t xml:space="preserve"> i diuretika, nije imao uticaj na ukupan</w:t>
      </w:r>
      <w:r>
        <w:rPr>
          <w:rFonts w:ascii="Microsoft Sans Serif" w:hAnsi="Microsoft Sans Serif" w:cs="Microsoft Sans Serif"/>
          <w:sz w:val="20"/>
          <w:szCs w:val="20"/>
          <w:lang w:val="sr-Cyrl-RS"/>
        </w:rPr>
        <w:t xml:space="preserve"> mortalitet ili</w:t>
      </w:r>
      <w:r>
        <w:rPr>
          <w:rFonts w:ascii="Microsoft Sans Serif" w:hAnsi="Microsoft Sans Serif" w:cs="Microsoft Sans Serif"/>
          <w:sz w:val="20"/>
          <w:szCs w:val="20"/>
          <w:lang w:val="sv-SE"/>
        </w:rPr>
        <w:t xml:space="preserve"> kardiovaskularni mortalitet. U ovoj istoj populaciji, primjena amlodipina je bila povezana sa povećanom učestalošću prijave pulmonalnog edema.</w:t>
      </w:r>
    </w:p>
    <w:p w14:paraId="5079A376">
      <w:pPr>
        <w:widowControl w:val="0"/>
        <w:rPr>
          <w:rFonts w:ascii="Microsoft Sans Serif" w:hAnsi="Microsoft Sans Serif" w:cs="Microsoft Sans Serif"/>
          <w:sz w:val="20"/>
          <w:szCs w:val="20"/>
          <w:lang w:val="sv-SE"/>
        </w:rPr>
      </w:pPr>
    </w:p>
    <w:p w14:paraId="6580C1A7">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Studija antihipertenzivne terapije i smanjenja vrijednosti lipida u prevenciji srčanog udara (</w:t>
      </w:r>
      <w:r>
        <w:rPr>
          <w:rFonts w:ascii="Microsoft Sans Serif" w:hAnsi="Microsoft Sans Serif" w:cs="Microsoft Sans Serif"/>
          <w:i/>
          <w:iCs/>
          <w:sz w:val="20"/>
          <w:szCs w:val="20"/>
          <w:lang w:val="sv-SE"/>
        </w:rPr>
        <w:t>ALLHAT)</w:t>
      </w:r>
      <w:r>
        <w:rPr>
          <w:rFonts w:ascii="Microsoft Sans Serif" w:hAnsi="Microsoft Sans Serif" w:cs="Microsoft Sans Serif"/>
          <w:i/>
          <w:sz w:val="20"/>
          <w:szCs w:val="20"/>
          <w:lang w:val="sv-SE"/>
        </w:rPr>
        <w:t>)</w:t>
      </w:r>
    </w:p>
    <w:p w14:paraId="59A5742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studija morbiditeta i mortaliteta pod nazivom ALLHAT (engl.  Antihypertensive and Lipid-Lowering Treatment to Prevent Heart Attack Trial) je sprovedena da bi uporedila novije terapijske opcije: amlodipin 2,5-10 mg/dnevno (blokator kalcijumskih kanala) ili lizinopril 10- 40 mg/dnevno (ACE inhibitor) kao prva linija terapije, u odnosu na tiazidni diuretik</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hlortalidon 12,5- 25 mg/dnevno kod blage do umjerene hipertenzije.</w:t>
      </w:r>
    </w:p>
    <w:p w14:paraId="3B6587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Ukupno je 33357 hipertenzivnih pacijenata starosti 55 godina ili više, bilo je randomizovano i praćeno u prosjeku 4,9 godina. Pacijenti su imali najmanje jedan dodatni faktor rizika za koronarnu bolest srca (KBS)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prethodni infarkt miokarda ili moždani udar (događaj se desio više od 6 mjeseci prije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učenja u studiju) ili dokumentovana druga aterosklerotska kardiovaskularna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enja (ukupno 51,5 %), dijabetes tipa 2 (36,1%), HDL-holesterol &lt; 35 mg/dl (11,6%), hipertrofija lijeve komore dijagnostikovana elektrokardiogramom ili ehokardiografijom (20,9%), trenutno konzumiranje cigareta (21,9%). </w:t>
      </w:r>
    </w:p>
    <w:p w14:paraId="410884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Primarni parametar praćenja ishoda obuhvatao je zbir fatalne KBS ili nefatalnih infarkta miokarda. Nije bilo značajne razlike u primarnom parametru praćenja ishoda između terapije zasnovane na amlodipinu i terapije zasnovane na hlortalidonu: RR (relativni rizik) 0.98; 95% CI: 0.90-1.07; p=0.65. Među sekundarnim parametrima praćenja ishoda, incidenca srčane insuficijencije (komponenta složenog kombinovanog kardiovaskularnog parametra praćenja) bila je značajno veća u grupi koja je dobijala amlodipin u odnosu na grupu koja je dobijala hlortalidon (10.2% na prema 7.7%; RR: 1.38; 95% CI: 1.25</w:t>
      </w:r>
      <w:r>
        <w:rPr>
          <w:rFonts w:ascii="Microsoft Sans Serif" w:hAnsi="Microsoft Sans Serif" w:cs="Microsoft Sans Serif"/>
          <w:sz w:val="20"/>
          <w:szCs w:val="20"/>
          <w:lang w:val="sv-SE"/>
        </w:rPr>
        <w:noBreakHyphen/>
      </w:r>
      <w:r>
        <w:rPr>
          <w:rFonts w:ascii="Microsoft Sans Serif" w:hAnsi="Microsoft Sans Serif" w:cs="Microsoft Sans Serif"/>
          <w:sz w:val="20"/>
          <w:szCs w:val="20"/>
          <w:lang w:val="sv-SE"/>
        </w:rPr>
        <w:t>1.52; p &lt; 0,001). Međutim, nije bilo značajne razlike u mortalitetu usled svih uzroka između terapije zasnovane na amlodipinu i terapije zasnovane na hlortalidonu:  RR 0.96; 95% CI: 0.89-1.02; p=0.20.</w:t>
      </w:r>
    </w:p>
    <w:p w14:paraId="7EBF2723">
      <w:pPr>
        <w:widowControl w:val="0"/>
        <w:rPr>
          <w:rFonts w:ascii="Microsoft Sans Serif" w:hAnsi="Microsoft Sans Serif" w:cs="Microsoft Sans Serif"/>
          <w:color w:val="FF0000"/>
          <w:sz w:val="20"/>
          <w:szCs w:val="20"/>
          <w:lang w:val="sv-SE"/>
        </w:rPr>
      </w:pPr>
    </w:p>
    <w:p w14:paraId="064D54F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 (uzrast od 6 i više godina)</w:t>
      </w:r>
    </w:p>
    <w:p w14:paraId="5FC0525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268 djece uzrasta od 6-17 godina sa predominantnom sekundarnom hipertenzijom, koja je upoređivala primjenu amlodipina u dozi od 2,5 mg i 5,0 mg sa placebom, pokazano je da obje doze dovode do značajnog smanjenja sistolnog krvnog pritiska u odnosu na placebo. Razlika između dvije doze nije bila statistički značajna.</w:t>
      </w:r>
    </w:p>
    <w:p w14:paraId="702343D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Dugotrajno dejstvo amlodipina na rast, pubertet i opšti razvoj nije ispitivano. Takođe, nije utvrđena dugotrajna efikasnost terapije amlodipinom u detinjstvu, u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 smanjenja kardiovaskularnog morbiditeta i mortaliteta u odraslom dobu.</w:t>
      </w:r>
    </w:p>
    <w:p w14:paraId="13EF964F">
      <w:pPr>
        <w:widowControl w:val="0"/>
        <w:rPr>
          <w:rFonts w:ascii="Microsoft Sans Serif" w:hAnsi="Microsoft Sans Serif" w:cs="Microsoft Sans Serif"/>
          <w:sz w:val="20"/>
          <w:szCs w:val="20"/>
          <w:lang w:val="sv-SE"/>
        </w:rPr>
      </w:pPr>
    </w:p>
    <w:p w14:paraId="6966158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0C542101">
      <w:pPr>
        <w:widowControl w:val="0"/>
        <w:rPr>
          <w:rFonts w:ascii="Microsoft Sans Serif" w:hAnsi="Microsoft Sans Serif" w:cs="Microsoft Sans Serif"/>
          <w:i/>
          <w:iCs/>
          <w:sz w:val="20"/>
          <w:szCs w:val="20"/>
          <w:u w:val="single"/>
          <w:lang w:val="sv-SE"/>
        </w:rPr>
      </w:pPr>
    </w:p>
    <w:p w14:paraId="1282D1B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Lizinopril</w:t>
      </w:r>
    </w:p>
    <w:p w14:paraId="3FB5509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Lizinopril je oralni aktivni ACE inhibitor koji ne sadrži sulfhidrilnu grupu.</w:t>
      </w:r>
    </w:p>
    <w:p w14:paraId="29E0D61E">
      <w:pPr>
        <w:widowControl w:val="0"/>
        <w:rPr>
          <w:rFonts w:ascii="Microsoft Sans Serif" w:hAnsi="Microsoft Sans Serif" w:cs="Microsoft Sans Serif"/>
          <w:iCs/>
          <w:sz w:val="20"/>
          <w:szCs w:val="20"/>
          <w:lang w:val="sv-SE"/>
        </w:rPr>
      </w:pPr>
    </w:p>
    <w:p w14:paraId="31831803">
      <w:pPr>
        <w:widowControl w:val="0"/>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0D3D002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Cs/>
          <w:sz w:val="20"/>
          <w:szCs w:val="20"/>
          <w:lang w:val="sv-SE"/>
        </w:rPr>
        <w:t>Nakon oralne primjene lizinoprila, maksimalne koncentracije u serumu se postižu posle otprilike 7 sati, iako kod pacijenata sa akutnim infarktom miokarda to vrijeme može biti malo produženo. Na osnovu količine aktivne supstance izlučene putem urina, srednja vrednost stepena resorpcije lizinoprila je otprilike 25%, sa varijabilnošću između pacijenata od 6-60% u okviru raspona ispitivanih doza (5-80 mg). Apsolutna bioraspoloživost je smanjena za oko 16 % kod pacijenata sa srčanom insuficijencijom. Prisustvo hrane ne utiče na resorpciju lizinoprila.</w:t>
      </w:r>
    </w:p>
    <w:p w14:paraId="783AF868">
      <w:pPr>
        <w:widowControl w:val="0"/>
        <w:rPr>
          <w:rFonts w:ascii="Microsoft Sans Serif" w:hAnsi="Microsoft Sans Serif" w:cs="Microsoft Sans Serif"/>
          <w:iCs/>
          <w:sz w:val="20"/>
          <w:szCs w:val="20"/>
          <w:lang w:val="sv-SE"/>
        </w:rPr>
      </w:pPr>
    </w:p>
    <w:p w14:paraId="0958A8B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94E375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vjerovatno vezuje samo za cirkulišući angiotenzin konvertujući enzim (ACE), a ne i za druge serumske proteine. Studije na pacovima ukazuju da lizinopril slabo prolazi kroz krvno-moždanu barijeru.</w:t>
      </w:r>
    </w:p>
    <w:p w14:paraId="38AE1F42">
      <w:pPr>
        <w:widowControl w:val="0"/>
        <w:rPr>
          <w:rFonts w:ascii="Microsoft Sans Serif" w:hAnsi="Microsoft Sans Serif" w:cs="Microsoft Sans Serif"/>
          <w:sz w:val="20"/>
          <w:szCs w:val="20"/>
          <w:u w:val="single"/>
          <w:lang w:val="sv-SE"/>
        </w:rPr>
      </w:pPr>
    </w:p>
    <w:p w14:paraId="0AF1FD3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008C29C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ne podliježe metabolizmu i izlučuje se u potpunosti u nepromjenjenom obliku putem urina. Kod višestrukog doziranja, lizinopril ima efektivno poluvrijeme kumulacije od 12,6 sati. Klirens lizinoprila kod zdravih ispitanika je oko 50 ml/min. Pad serumskih koncentracija pokazuje produženu terminalnu fazu, koja ne doprinosi kumulaciji lijeka. Ova terminalna faza vjerovatno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saturisano vezivanje za ACE i nije proporcionalna dozi.</w:t>
      </w:r>
    </w:p>
    <w:p w14:paraId="1C2CA339">
      <w:pPr>
        <w:widowControl w:val="0"/>
        <w:rPr>
          <w:rFonts w:ascii="Microsoft Sans Serif" w:hAnsi="Microsoft Sans Serif" w:cs="Microsoft Sans Serif"/>
          <w:sz w:val="20"/>
          <w:szCs w:val="20"/>
          <w:u w:val="single"/>
          <w:lang w:val="sv-SE"/>
        </w:rPr>
      </w:pPr>
    </w:p>
    <w:p w14:paraId="777E7DF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Farmkokinetičke karakteristike kod posebnih populacija</w:t>
      </w:r>
    </w:p>
    <w:p w14:paraId="4AB2BA1E">
      <w:pPr>
        <w:widowControl w:val="0"/>
        <w:rPr>
          <w:rFonts w:ascii="Microsoft Sans Serif" w:hAnsi="Microsoft Sans Serif" w:cs="Microsoft Sans Serif"/>
          <w:i/>
          <w:iCs/>
          <w:sz w:val="20"/>
          <w:szCs w:val="20"/>
          <w:u w:val="single"/>
          <w:lang w:val="sv-SE"/>
        </w:rPr>
      </w:pPr>
    </w:p>
    <w:p w14:paraId="459AE33F">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jetre</w:t>
      </w:r>
    </w:p>
    <w:p w14:paraId="620CB34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Oštećenje funkcije jetre kod pacijenata sa cirozom dovodi do smanjenja resorpcije lizinoprila (oko 30%, određeno na osnovu količine aktivne supstance izlučene u urinu), ali povećanja izloženosti (oko 50%) u poređenju sa zdravim ispitanicima, usljed smanjenja klirensa.</w:t>
      </w:r>
    </w:p>
    <w:p w14:paraId="1C460734">
      <w:pPr>
        <w:widowControl w:val="0"/>
        <w:rPr>
          <w:rFonts w:ascii="Microsoft Sans Serif" w:hAnsi="Microsoft Sans Serif" w:cs="Microsoft Sans Serif"/>
          <w:iCs/>
          <w:sz w:val="20"/>
          <w:szCs w:val="20"/>
          <w:lang w:val="sv-SE"/>
        </w:rPr>
      </w:pPr>
    </w:p>
    <w:p w14:paraId="458F2504">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1F8BDD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Oštećenje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smanjuje eliminaciju lizinoprila, koji se izlučuje putem bubrega, ali je ovo smanjenje klinički značajno samo kada je brzina glomerularne filtracije ispod 30 ml/min. Kod blagog i umjerenog oštećenja renalne funkcije (klirens kreatinina 30 do 80 ml/min), srednja vrednost PIK-a je povećana samo za 13%, dok je 4,5 puta veća srednja vrednost PIK-a zabilježena kod teškog oštećenja renalne funkcije (klirens kreatinina između 5 i 30 ml/min). Lizinopril se može ukloniti dijalizom. Za 4 sata hemodijalize, koncentracije lizinoprila u plazmi smanjuju se u prosjeku za 60%, sa klirensom dijalize između 40 i 55 ml/min.</w:t>
      </w:r>
    </w:p>
    <w:p w14:paraId="53ADEF55">
      <w:pPr>
        <w:widowControl w:val="0"/>
        <w:rPr>
          <w:rFonts w:ascii="Microsoft Sans Serif" w:hAnsi="Microsoft Sans Serif" w:cs="Microsoft Sans Serif"/>
          <w:sz w:val="20"/>
          <w:szCs w:val="20"/>
          <w:lang w:val="sr-Latn-RS"/>
        </w:rPr>
      </w:pPr>
    </w:p>
    <w:p w14:paraId="52C37542">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Srčana insuficijencija</w:t>
      </w:r>
    </w:p>
    <w:p w14:paraId="2F76359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sa srčanom insuficijencijom imaju veću izloženost lizinoprilu u poređenju sa zdravim ispitanicima (povećanje vrednosti PIK u prosjeku od 125%), ali na osnovu količine lizinoprila izlučene u urinu postoji smanjena resorpcija od oko 16% u poređenju sa zdravim ispitanicima.</w:t>
      </w:r>
    </w:p>
    <w:p w14:paraId="64F31981">
      <w:pPr>
        <w:widowControl w:val="0"/>
        <w:rPr>
          <w:rFonts w:ascii="Microsoft Sans Serif" w:hAnsi="Microsoft Sans Serif" w:cs="Microsoft Sans Serif"/>
          <w:sz w:val="20"/>
          <w:szCs w:val="20"/>
          <w:lang w:val="sr-Latn-RS"/>
        </w:rPr>
      </w:pPr>
    </w:p>
    <w:p w14:paraId="5D264B6B">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212834B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Farmakokinetički profil lizinoprila je ispitivan kod 29 pedijatrijskih hipertenzivnih pacijenata, uzrasta od 6 do 16 godina, sa GFR iznad 30 ml/min/1,73 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Poslije doze od 0,1 do 0,2 mg/kg, maksimalne koncentracije lizinoprila u plazmi u stanju ravnoteže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aju u roku od 6 sati, i stepen resorpcije zasnovan na količini lijeka izlučenoj putem urina bio je oko 28%. Ove vrijednosti su slične prethodno dobijenim vrednostima kod odraslih. Vrednosti PIK-a i C</w:t>
      </w:r>
      <w:r>
        <w:rPr>
          <w:rFonts w:ascii="Microsoft Sans Serif" w:hAnsi="Microsoft Sans Serif" w:cs="Microsoft Sans Serif"/>
          <w:sz w:val="20"/>
          <w:szCs w:val="20"/>
          <w:vertAlign w:val="subscript"/>
          <w:lang w:val="sr-Latn-RS"/>
        </w:rPr>
        <w:t>max</w:t>
      </w:r>
      <w:r>
        <w:rPr>
          <w:rFonts w:ascii="Microsoft Sans Serif" w:hAnsi="Microsoft Sans Serif" w:cs="Microsoft Sans Serif"/>
          <w:sz w:val="20"/>
          <w:szCs w:val="20"/>
          <w:lang w:val="sr-Latn-RS"/>
        </w:rPr>
        <w:t xml:space="preserve"> kod djece u ovoj studiji su konzistentne sa onima koje su zabilježene kod odraslih.</w:t>
      </w:r>
    </w:p>
    <w:p w14:paraId="1E7C33F1">
      <w:pPr>
        <w:widowControl w:val="0"/>
        <w:rPr>
          <w:rFonts w:ascii="Microsoft Sans Serif" w:hAnsi="Microsoft Sans Serif" w:cs="Microsoft Sans Serif"/>
          <w:sz w:val="20"/>
          <w:szCs w:val="20"/>
          <w:lang w:val="sr-Latn-RS"/>
        </w:rPr>
      </w:pPr>
    </w:p>
    <w:p w14:paraId="1DE17301">
      <w:pPr>
        <w:widowControl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Stariji pacijenti</w:t>
      </w:r>
    </w:p>
    <w:p w14:paraId="6D05A7A8">
      <w:pPr>
        <w:widowControl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r-Latn-RS"/>
        </w:rPr>
        <w:t xml:space="preserve">Stariji pacijenti imaju veće koncentracije u krvi i veće vrednosti PIK-a (povećanje od oko 60%) u poređenju sa mlađim ispitanicima. </w:t>
      </w:r>
    </w:p>
    <w:p w14:paraId="0CFDBE03">
      <w:pPr>
        <w:widowControl w:val="0"/>
        <w:rPr>
          <w:rFonts w:ascii="Microsoft Sans Serif" w:hAnsi="Microsoft Sans Serif" w:cs="Microsoft Sans Serif"/>
          <w:color w:val="FF0000"/>
          <w:sz w:val="20"/>
          <w:szCs w:val="20"/>
          <w:lang w:val="sr-Latn-RS"/>
        </w:rPr>
      </w:pPr>
    </w:p>
    <w:p w14:paraId="7D6F34CE">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Amlodipin</w:t>
      </w:r>
    </w:p>
    <w:p w14:paraId="2E49BA20">
      <w:pPr>
        <w:widowControl w:val="0"/>
        <w:rPr>
          <w:rFonts w:ascii="Microsoft Sans Serif" w:hAnsi="Microsoft Sans Serif" w:cs="Microsoft Sans Serif"/>
          <w:i/>
          <w:sz w:val="20"/>
          <w:szCs w:val="20"/>
          <w:u w:val="single"/>
          <w:lang w:val="sr-Latn-RS"/>
        </w:rPr>
      </w:pPr>
    </w:p>
    <w:p w14:paraId="5D7617B1">
      <w:pPr>
        <w:widowControl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Resorpcija, distribucija i vezivanje za proteine plazme</w:t>
      </w:r>
    </w:p>
    <w:p w14:paraId="1677D8BD">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Nakon oralne primjene terapijskih doza, amlodipin se dobro resorbuje, pri čemu se maksimalna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 plazmi postiže 6-12 sati posle unošenja doze. Apsolutna bioraspoloživost je između 64 i 80%.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Volumen distribucije iznosi približno 21 l/kg. U in vitro studijama je pokazano da je otprilike 97,5% amlodipina u cirkulaciji vezano za proteine plazme.</w:t>
      </w:r>
    </w:p>
    <w:p w14:paraId="0EC292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Hrana ne utiče na bioraspoloživost amlodipina.</w:t>
      </w:r>
    </w:p>
    <w:p w14:paraId="598172F3">
      <w:pPr>
        <w:widowControl w:val="0"/>
        <w:rPr>
          <w:rFonts w:ascii="Microsoft Sans Serif" w:hAnsi="Microsoft Sans Serif" w:cs="Microsoft Sans Serif"/>
          <w:color w:val="FF0000"/>
          <w:sz w:val="20"/>
          <w:szCs w:val="20"/>
          <w:lang w:val="sv-SE"/>
        </w:rPr>
      </w:pPr>
    </w:p>
    <w:p w14:paraId="5623C365">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Biotransformacija i eliminacija</w:t>
      </w:r>
    </w:p>
    <w:p w14:paraId="350BE1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Terminalno poluvrijeme eliminacije iz plazme je oko 35-50 sati i konzistentno je sa doziranjem jednom</w:t>
      </w:r>
    </w:p>
    <w:p w14:paraId="23E3E16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dnevno. Amlodipin se obimno metaboliše u jetri do inaktivnih metabolita, pri čemu se urinom izlučuje 10% aktivne supstance u nepromjenjenom obliku i 60% metabolita.</w:t>
      </w:r>
    </w:p>
    <w:p w14:paraId="784A0BC5">
      <w:pPr>
        <w:widowControl w:val="0"/>
        <w:rPr>
          <w:rFonts w:ascii="Microsoft Sans Serif" w:hAnsi="Microsoft Sans Serif" w:cs="Microsoft Sans Serif"/>
          <w:sz w:val="20"/>
          <w:szCs w:val="20"/>
          <w:lang w:val="sv-SE"/>
        </w:rPr>
      </w:pPr>
    </w:p>
    <w:p w14:paraId="4BB273FC">
      <w:pPr>
        <w:widowControl w:val="0"/>
        <w:rPr>
          <w:rFonts w:ascii="Microsoft Sans Serif" w:hAnsi="Microsoft Sans Serif" w:eastAsia="Lucida Sans Unicode" w:cs="Microsoft Sans Serif"/>
          <w:i/>
          <w:sz w:val="20"/>
          <w:szCs w:val="20"/>
          <w:u w:val="single"/>
          <w:lang w:val="sv-SE"/>
        </w:rPr>
      </w:pPr>
      <w:r>
        <w:rPr>
          <w:rFonts w:ascii="Microsoft Sans Serif" w:hAnsi="Microsoft Sans Serif" w:eastAsia="Lucida Sans Unicode" w:cs="Microsoft Sans Serif"/>
          <w:i/>
          <w:sz w:val="20"/>
          <w:szCs w:val="20"/>
          <w:u w:val="single"/>
          <w:lang w:val="sv-SE"/>
        </w:rPr>
        <w:t>Farmakokinetičke karakteristike kod posebnih populacija</w:t>
      </w:r>
    </w:p>
    <w:p w14:paraId="18186849">
      <w:pPr>
        <w:widowControl w:val="0"/>
        <w:rPr>
          <w:rFonts w:ascii="Microsoft Sans Serif" w:hAnsi="Microsoft Sans Serif" w:eastAsia="Lucida Sans Unicode" w:cs="Microsoft Sans Serif"/>
          <w:i/>
          <w:sz w:val="20"/>
          <w:szCs w:val="20"/>
          <w:lang w:val="sv-SE"/>
        </w:rPr>
      </w:pPr>
    </w:p>
    <w:p w14:paraId="7B6574E9">
      <w:pPr>
        <w:widowControl w:val="0"/>
        <w:rPr>
          <w:rFonts w:ascii="Microsoft Sans Serif" w:hAnsi="Microsoft Sans Serif" w:eastAsia="Lucida Sans Unicode" w:cs="Microsoft Sans Serif"/>
          <w:i/>
          <w:sz w:val="20"/>
          <w:szCs w:val="20"/>
          <w:lang w:val="sv-SE"/>
        </w:rPr>
      </w:pPr>
      <w:r>
        <w:rPr>
          <w:rFonts w:ascii="Microsoft Sans Serif" w:hAnsi="Microsoft Sans Serif" w:eastAsia="Lucida Sans Unicode" w:cs="Microsoft Sans Serif"/>
          <w:i/>
          <w:sz w:val="20"/>
          <w:szCs w:val="20"/>
          <w:lang w:val="sv-SE"/>
        </w:rPr>
        <w:t>Oštećenje funkcije jetre</w:t>
      </w:r>
    </w:p>
    <w:p w14:paraId="7E42F7EA">
      <w:pPr>
        <w:widowControl w:val="0"/>
        <w:rPr>
          <w:rFonts w:ascii="Microsoft Sans Serif" w:hAnsi="Microsoft Sans Serif" w:eastAsia="Lucida Sans Unicode" w:cs="Microsoft Sans Serif"/>
          <w:sz w:val="20"/>
          <w:szCs w:val="20"/>
          <w:lang w:val="sv-SE"/>
        </w:rPr>
      </w:pPr>
      <w:r>
        <w:rPr>
          <w:rFonts w:ascii="Microsoft Sans Serif" w:hAnsi="Microsoft Sans Serif" w:eastAsia="Lucida Sans Unicode" w:cs="Microsoft Sans Serif"/>
          <w:sz w:val="20"/>
          <w:szCs w:val="20"/>
          <w:lang w:val="sv-SE"/>
        </w:rPr>
        <w:t>Dostupni su veoma ograničeni klinički podaci vezani za primjenu amlodipina kod pacijenata sa oštećenjem funkcije jetre. Pacijenti sa insuficijencijom jetre imaju smanjen klirens amlodipina što dovodi do dužeg poluvremena eliminacije i povećanja vrednosti PIK-a za otprilike 40-60%.</w:t>
      </w:r>
    </w:p>
    <w:p w14:paraId="6A2DD426">
      <w:pPr>
        <w:widowControl w:val="0"/>
        <w:rPr>
          <w:rFonts w:ascii="Microsoft Sans Serif" w:hAnsi="Microsoft Sans Serif" w:eastAsia="Lucida Sans Unicode" w:cs="Microsoft Sans Serif"/>
          <w:sz w:val="20"/>
          <w:szCs w:val="20"/>
          <w:u w:val="single"/>
          <w:lang w:val="sv-SE"/>
        </w:rPr>
      </w:pPr>
    </w:p>
    <w:p w14:paraId="7B30B7A7">
      <w:pPr>
        <w:widowControl w:val="0"/>
        <w:rPr>
          <w:rFonts w:ascii="Microsoft Sans Serif" w:hAnsi="Microsoft Sans Serif" w:cs="Microsoft Sans Serif"/>
          <w:bCs/>
          <w:i/>
          <w:iCs/>
          <w:sz w:val="20"/>
          <w:szCs w:val="20"/>
          <w:lang w:val="sv-SE"/>
        </w:rPr>
      </w:pPr>
      <w:r>
        <w:rPr>
          <w:rFonts w:ascii="Microsoft Sans Serif" w:hAnsi="Microsoft Sans Serif" w:cs="Microsoft Sans Serif"/>
          <w:bCs/>
          <w:i/>
          <w:iCs/>
          <w:sz w:val="20"/>
          <w:szCs w:val="20"/>
          <w:lang w:val="sv-SE"/>
        </w:rPr>
        <w:t>Stariji pacijenti</w:t>
      </w:r>
    </w:p>
    <w:p w14:paraId="1702798E">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Vrijeme potrebno da se postigne maksimalna koncentracija amlodipina u plazmi slično je kod starijih i mlađih ispitanika. Klirens amlodipina ima tendenciju da se smanji, što dovodi do povećanja vrednosti PIK i produžavanja poluvremena eliminacije kod starijih pacijenata.</w:t>
      </w:r>
    </w:p>
    <w:p w14:paraId="54FE080A">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Povećanje vrednosti PIK</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v-SE"/>
        </w:rPr>
        <w:t xml:space="preserve"> i poluvremena eliminacije kod pacijenata sa kongestivnom srčanom insuficijencijom je bilo u skladu sa očekivanim za ispitivanu starosnu grupu pacijenata.</w:t>
      </w:r>
    </w:p>
    <w:p w14:paraId="30873E1A">
      <w:pPr>
        <w:widowControl w:val="0"/>
        <w:rPr>
          <w:rFonts w:ascii="Microsoft Sans Serif" w:hAnsi="Microsoft Sans Serif" w:cs="Microsoft Sans Serif"/>
          <w:bCs/>
          <w:iCs/>
          <w:sz w:val="20"/>
          <w:szCs w:val="20"/>
          <w:lang w:val="sv-SE"/>
        </w:rPr>
      </w:pPr>
    </w:p>
    <w:p w14:paraId="4F66367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F43ACC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Populaciona farmakokinetička studija je sprovedena kod 74 hipertenzivna djeteta uzrasta od 12 </w:t>
      </w:r>
      <w:r>
        <w:rPr>
          <w:rFonts w:ascii="Microsoft Sans Serif" w:hAnsi="Microsoft Sans Serif" w:cs="Microsoft Sans Serif"/>
          <w:sz w:val="20"/>
          <w:szCs w:val="20"/>
          <w:lang w:val="sr-Cyrl-RS"/>
        </w:rPr>
        <w:t>meseci</w:t>
      </w:r>
      <w:r>
        <w:rPr>
          <w:rFonts w:ascii="Microsoft Sans Serif" w:hAnsi="Microsoft Sans Serif" w:cs="Microsoft Sans Serif"/>
          <w:sz w:val="20"/>
          <w:szCs w:val="20"/>
          <w:lang w:val="sv-SE"/>
        </w:rPr>
        <w:t xml:space="preserve"> do 17 godina (34 pacijenta uzrasta od 6 do 12 godina i 28 pacijenata uzrasta od 13 do 17 godina) koja su dobijala amlodipin u dozi između 1,25 mg i 20 mg, jednom ili dva puta dnevno. Kod djece uzrasta 6 – 12 godina uobičajena vrednost oralnog klirensa (CL/F) je iznosila 22,5 l/h kod dječaka i 16,4 l/h kod djevojčica, dok su vrijednosti kod adolescenata uzrasta 13 – 17 godina bile 27,4 l/h kod dječaka odnosno 21,3 l/h kod djevojčica. Primjećena je velika varijabilnost u izloženosti između pojedinaca. Podaci zabeleženi kod djece mlađe od 6 godina su ograničeni.</w:t>
      </w:r>
    </w:p>
    <w:p w14:paraId="0248F1D8">
      <w:pPr>
        <w:widowControl w:val="0"/>
        <w:rPr>
          <w:rFonts w:ascii="Microsoft Sans Serif" w:hAnsi="Microsoft Sans Serif" w:cs="Microsoft Sans Serif"/>
          <w:sz w:val="20"/>
          <w:szCs w:val="20"/>
          <w:lang w:val="sv-SE"/>
        </w:rPr>
      </w:pPr>
    </w:p>
    <w:p w14:paraId="437295E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Fiksna kombinacija</w:t>
      </w:r>
    </w:p>
    <w:p w14:paraId="1DECAB3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Nisu zabilježene farmakokinetičke interakcije između pojedinačnih aktivnih supstanci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lang w:val="sv-SE"/>
        </w:rPr>
        <w:t xml:space="preserve"> Skopryl Combo. Farmakokinetički parametri (kao što je PIK,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t</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poluvrijeme eliminacije) se nisu razlikovali od onih koji su zabilježeni nakon primjene pojedinačnih komponenti odvojeno.</w:t>
      </w:r>
    </w:p>
    <w:p w14:paraId="1B720D1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v-SE"/>
        </w:rPr>
        <w:t>Hrana ne utiče na resorpciju lijeka Skopryl Combo iz gastrointestinalnog trakt</w:t>
      </w:r>
      <w:r>
        <w:rPr>
          <w:rFonts w:ascii="Microsoft Sans Serif" w:hAnsi="Microsoft Sans Serif" w:cs="Microsoft Sans Serif"/>
          <w:sz w:val="20"/>
          <w:szCs w:val="20"/>
          <w:lang w:val="sr-Cyrl-RS"/>
        </w:rPr>
        <w:t>a.</w:t>
      </w:r>
    </w:p>
    <w:p w14:paraId="016DF618">
      <w:pPr>
        <w:rPr>
          <w:rFonts w:ascii="Microsoft Sans Serif" w:hAnsi="Microsoft Sans Serif" w:cs="Microsoft Sans Serif"/>
          <w:sz w:val="20"/>
          <w:szCs w:val="20"/>
          <w:lang w:val="sv-SE"/>
        </w:rPr>
      </w:pPr>
    </w:p>
    <w:p w14:paraId="7286A1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sv-SE"/>
        </w:rPr>
        <w:t xml:space="preserve">klinički podaci o </w:t>
      </w:r>
      <w:r>
        <w:rPr>
          <w:rFonts w:ascii="Microsoft Sans Serif" w:hAnsi="Microsoft Sans Serif" w:cs="Microsoft Sans Serif"/>
          <w:b/>
          <w:bCs/>
          <w:sz w:val="20"/>
          <w:szCs w:val="20"/>
          <w:lang w:val="sr-Latn-RS"/>
        </w:rPr>
        <w:t>sigurnosti primjene</w:t>
      </w:r>
    </w:p>
    <w:p w14:paraId="31DD619E">
      <w:pPr>
        <w:rPr>
          <w:rFonts w:ascii="Microsoft Sans Serif" w:hAnsi="Microsoft Sans Serif" w:cs="Microsoft Sans Serif"/>
          <w:sz w:val="20"/>
          <w:szCs w:val="20"/>
          <w:lang w:val="sv-SE"/>
        </w:rPr>
      </w:pPr>
    </w:p>
    <w:p w14:paraId="14F6AD0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Pretkliničke studije sa kombinacijom lizinopril/amlodipin nisu sprovođene.</w:t>
      </w:r>
    </w:p>
    <w:p w14:paraId="565811E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0BB46F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Pretklinički podaci dobijeni na osnovu konvencionalnih studija opšte farmakologije, toksičnosti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doza, genotoksičnosti i karcinogenog potencijala, ne ukazuju na posebne rizike pri primjeni lizinoprila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ACE inhibitori, kao grupa lijekova, su pokazali da mogu da izazovu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djelovanja na kasni fetalni razvoj, što dovodi do fetalne smrti i kongenitalnih efekata, posebno na kosti lobanje.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su slučajevi fetotoksičnosti, usporenog intrauterinog rasta i otvorenog ductus arteriosus-a. Smatra se da ove razvojne anomalije djelimično nastaju usljed direktnog djelovanja ACE inhibitora na fetalni renin-angiotenzin sistem, a djelimično usljed ishemije nastale zbog pojave hipotenzije kod majke i smanjenja protoka krvi u fetalnoj placenti i dotoka kiseonika/nutrijenata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fetus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p>
    <w:p w14:paraId="242C99F0">
      <w:pPr>
        <w:widowControl w:val="0"/>
        <w:rPr>
          <w:rFonts w:ascii="Microsoft Sans Serif" w:hAnsi="Microsoft Sans Serif" w:cs="Microsoft Sans Serif"/>
          <w:sz w:val="20"/>
          <w:szCs w:val="20"/>
          <w:lang w:val="sv-SE"/>
        </w:rPr>
      </w:pPr>
    </w:p>
    <w:p w14:paraId="5E1A431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308D687B">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Reproduktivna toksičnost</w:t>
      </w:r>
    </w:p>
    <w:p w14:paraId="3BEE125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reproduktivne toksičnosti kod pacova i miševa su pokazale odložen porođaj, produženo trajanje porođaja i smanjeno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avanje mladunaca pri primjeni doza koje su oko 50 puta veće od maksimalnih preporučenih doza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izraženih u mg/kg.</w:t>
      </w:r>
    </w:p>
    <w:p w14:paraId="3741B340">
      <w:pPr>
        <w:widowControl w:val="0"/>
        <w:rPr>
          <w:rFonts w:ascii="Microsoft Sans Serif" w:hAnsi="Microsoft Sans Serif" w:cs="Microsoft Sans Serif"/>
          <w:sz w:val="20"/>
          <w:szCs w:val="20"/>
          <w:lang w:val="sv-SE"/>
        </w:rPr>
      </w:pPr>
    </w:p>
    <w:p w14:paraId="6E86617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Uticaj na fertilitet</w:t>
      </w:r>
    </w:p>
    <w:p w14:paraId="3455C31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bilo uticaja na fertilitet kod pacova tretiranih amlodipinom (mužjaci tokom 64 dana i ženke tokom 14 dana prije parenja) pri dozama do 10 mg/kg/dnevno (8 puta* većim od maksimalne preporučene doze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U drugoj studiji na pacovima u kojoj su mužjaci primali amlodipin besilat tokom 30 dana u dozi uporedivoj sa dozom koja se primjenjuje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na osnovu mg/kg, uočene su smanjene vrijednosti folikulostimulirajućeg hormona i testosterona u plazmi, kao i smanjenje gustine sperme i broja zrelih spermatozoida i Sertolijevih ćelija.</w:t>
      </w:r>
    </w:p>
    <w:p w14:paraId="5929E6F3">
      <w:pPr>
        <w:widowControl w:val="0"/>
        <w:rPr>
          <w:rFonts w:ascii="Microsoft Sans Serif" w:hAnsi="Microsoft Sans Serif" w:cs="Microsoft Sans Serif"/>
          <w:i/>
          <w:sz w:val="20"/>
          <w:szCs w:val="20"/>
          <w:lang w:val="sv-SE"/>
        </w:rPr>
      </w:pPr>
    </w:p>
    <w:p w14:paraId="378DEED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Karcinogeneza, mutageneza</w:t>
      </w:r>
    </w:p>
    <w:p w14:paraId="5B0F890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i miševa koji su dobijali amlodipin putem hrane tokom dvije godine, u koncentracijama izračunatim tako da se postignu dnevne doze od 0,5 mg, 1,25 mg i 2,5 mg/kg/dnevno, nisu uočeni dokazi o kancerogenosti. Najveća doza (za miševe slična, a za pacove dva puta* veća od maksimalne preporučene kliničke doze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je bila blizu maksimalne podnošl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ive doze za miševe, ali ne i za pacove. Studije mutagenosti nisu ukazale da postoji dejstvo aktivne supstance ni na</w:t>
      </w:r>
      <w:r>
        <w:rPr>
          <w:rFonts w:ascii="Microsoft Sans Serif" w:hAnsi="Microsoft Sans Serif" w:cs="Microsoft Sans Serif"/>
          <w:sz w:val="20"/>
          <w:szCs w:val="20"/>
          <w:lang w:val="sr-Cyrl-RS"/>
        </w:rPr>
        <w:t xml:space="preserve"> nivou</w:t>
      </w:r>
      <w:r>
        <w:rPr>
          <w:rFonts w:ascii="Microsoft Sans Serif" w:hAnsi="Microsoft Sans Serif" w:cs="Microsoft Sans Serif"/>
          <w:sz w:val="20"/>
          <w:szCs w:val="20"/>
          <w:lang w:val="sv-SE"/>
        </w:rPr>
        <w:t xml:space="preserve"> gen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ni na </w:t>
      </w:r>
      <w:r>
        <w:rPr>
          <w:rFonts w:ascii="Microsoft Sans Serif" w:hAnsi="Microsoft Sans Serif" w:cs="Microsoft Sans Serif"/>
          <w:sz w:val="20"/>
          <w:szCs w:val="20"/>
          <w:lang w:val="sr-Cyrl-RS"/>
        </w:rPr>
        <w:t xml:space="preserve">nivou </w:t>
      </w:r>
      <w:r>
        <w:rPr>
          <w:rFonts w:ascii="Microsoft Sans Serif" w:hAnsi="Microsoft Sans Serif" w:cs="Microsoft Sans Serif"/>
          <w:sz w:val="20"/>
          <w:szCs w:val="20"/>
          <w:lang w:val="sv-SE"/>
        </w:rPr>
        <w:t>hromozom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E09188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*Procjenjeno u odnosu na tjelesnu masu pacijenta od 50 kg.</w:t>
      </w:r>
    </w:p>
    <w:p w14:paraId="3DFFC3D9">
      <w:pPr>
        <w:widowControl w:val="0"/>
        <w:rPr>
          <w:rFonts w:ascii="Microsoft Sans Serif" w:hAnsi="Microsoft Sans Serif" w:cs="Microsoft Sans Serif"/>
          <w:sz w:val="20"/>
          <w:szCs w:val="20"/>
          <w:lang w:val="sv-SE"/>
        </w:rPr>
      </w:pPr>
    </w:p>
    <w:p w14:paraId="18092198">
      <w:pPr>
        <w:rPr>
          <w:rFonts w:ascii="Microsoft Sans Serif" w:hAnsi="Microsoft Sans Serif" w:cs="Microsoft Sans Serif"/>
          <w:b/>
          <w:sz w:val="20"/>
          <w:lang w:val="sv-SE"/>
        </w:rPr>
      </w:pPr>
      <w:r>
        <w:rPr>
          <w:rFonts w:ascii="Microsoft Sans Serif" w:hAnsi="Microsoft Sans Serif" w:cs="Microsoft Sans Serif"/>
          <w:b/>
          <w:sz w:val="20"/>
          <w:lang w:val="sv-SE"/>
        </w:rPr>
        <w:t>6. FARMACEUTSKI PODACI</w:t>
      </w:r>
    </w:p>
    <w:p w14:paraId="4A9E3C34">
      <w:pPr>
        <w:rPr>
          <w:rFonts w:ascii="Microsoft Sans Serif" w:hAnsi="Microsoft Sans Serif" w:cs="Microsoft Sans Serif"/>
          <w:b/>
          <w:sz w:val="20"/>
          <w:lang w:val="sv-SE"/>
        </w:rPr>
      </w:pPr>
    </w:p>
    <w:p w14:paraId="315A7BD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74CD238">
      <w:pPr>
        <w:widowControl w:val="0"/>
        <w:rPr>
          <w:rFonts w:ascii="Microsoft Sans Serif" w:hAnsi="Microsoft Sans Serif" w:cs="Microsoft Sans Serif"/>
          <w:sz w:val="20"/>
          <w:szCs w:val="20"/>
          <w:lang w:val="sv-SE"/>
        </w:rPr>
      </w:pPr>
    </w:p>
    <w:p w14:paraId="5929B19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Kalcijum - hidrogenfosfat;</w:t>
      </w:r>
    </w:p>
    <w:p w14:paraId="2F8FDD3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Manitol;</w:t>
      </w:r>
    </w:p>
    <w:p w14:paraId="3D26EA5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Kukuruzni skrob, delimično preželatinizirani;</w:t>
      </w:r>
    </w:p>
    <w:p w14:paraId="18F7DCA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Natirjum-skrobglikolat tip A;</w:t>
      </w:r>
    </w:p>
    <w:p w14:paraId="77D8A11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4CAA13C7">
      <w:pPr>
        <w:rPr>
          <w:rFonts w:ascii="Microsoft Sans Serif" w:hAnsi="Microsoft Sans Serif" w:cs="Microsoft Sans Serif"/>
          <w:sz w:val="20"/>
          <w:szCs w:val="20"/>
          <w:lang w:val="sv-SE"/>
        </w:rPr>
      </w:pPr>
    </w:p>
    <w:p w14:paraId="33C59A5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3EBE449C">
      <w:pPr>
        <w:tabs>
          <w:tab w:val="left" w:pos="567"/>
        </w:tabs>
        <w:rPr>
          <w:rFonts w:ascii="Microsoft Sans Serif" w:hAnsi="Microsoft Sans Serif" w:cs="Microsoft Sans Serif"/>
          <w:sz w:val="20"/>
          <w:szCs w:val="20"/>
          <w:lang w:val="sv-SE"/>
        </w:rPr>
      </w:pPr>
    </w:p>
    <w:p w14:paraId="245AE213">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D9FBEBB">
      <w:pPr>
        <w:rPr>
          <w:rFonts w:ascii="Microsoft Sans Serif" w:hAnsi="Microsoft Sans Serif" w:cs="Microsoft Sans Serif"/>
          <w:sz w:val="20"/>
          <w:szCs w:val="20"/>
          <w:lang w:val="sv-SE"/>
        </w:rPr>
      </w:pPr>
    </w:p>
    <w:p w14:paraId="0464DE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2CC73A80">
      <w:pPr>
        <w:rPr>
          <w:rFonts w:ascii="Microsoft Sans Serif" w:hAnsi="Microsoft Sans Serif" w:cs="Microsoft Sans Serif"/>
          <w:sz w:val="20"/>
          <w:szCs w:val="20"/>
          <w:lang w:val="sv-SE"/>
        </w:rPr>
      </w:pPr>
    </w:p>
    <w:p w14:paraId="721C1564">
      <w:pPr>
        <w:tabs>
          <w:tab w:val="left" w:pos="567"/>
        </w:tabs>
        <w:rPr>
          <w:rFonts w:ascii="Microsoft Sans Serif" w:hAnsi="Microsoft Sans Serif" w:cs="Microsoft Sans Serif"/>
          <w:sz w:val="20"/>
          <w:szCs w:val="20"/>
          <w:lang w:val="sv-SE"/>
        </w:rPr>
      </w:pPr>
      <w:commentRangeStart w:id="0"/>
      <w:r>
        <w:rPr>
          <w:rFonts w:ascii="Microsoft Sans Serif" w:hAnsi="Microsoft Sans Serif" w:cs="Microsoft Sans Serif"/>
          <w:sz w:val="20"/>
          <w:szCs w:val="20"/>
          <w:lang w:val="sv-SE"/>
        </w:rPr>
        <w:t xml:space="preserve">Tri (3) </w:t>
      </w:r>
      <w:r>
        <w:rPr>
          <w:rFonts w:ascii="Microsoft Sans Serif" w:hAnsi="Microsoft Sans Serif" w:cs="Microsoft Sans Serif"/>
          <w:sz w:val="20"/>
          <w:szCs w:val="20"/>
          <w:lang w:val="sr-Cyrl-RS"/>
        </w:rPr>
        <w:t>godine</w:t>
      </w:r>
      <w:r>
        <w:rPr>
          <w:rFonts w:ascii="Microsoft Sans Serif" w:hAnsi="Microsoft Sans Serif" w:cs="Microsoft Sans Serif"/>
          <w:sz w:val="20"/>
          <w:szCs w:val="20"/>
          <w:lang w:val="sv-SE"/>
        </w:rPr>
        <w:t>.</w:t>
      </w:r>
      <w:commentRangeEnd w:id="0"/>
      <w:r>
        <w:rPr>
          <w:rStyle w:val="10"/>
        </w:rPr>
        <w:commentReference w:id="0"/>
      </w:r>
    </w:p>
    <w:p w14:paraId="3A6D95D0">
      <w:pPr>
        <w:rPr>
          <w:rFonts w:ascii="Microsoft Sans Serif" w:hAnsi="Microsoft Sans Serif" w:cs="Microsoft Sans Serif"/>
          <w:sz w:val="20"/>
          <w:szCs w:val="20"/>
          <w:lang w:val="sv-SE"/>
        </w:rPr>
      </w:pPr>
    </w:p>
    <w:p w14:paraId="1919296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čuvanju</w:t>
      </w:r>
      <w:r>
        <w:rPr>
          <w:rFonts w:ascii="Microsoft Sans Serif" w:hAnsi="Microsoft Sans Serif" w:cs="Microsoft Sans Serif"/>
          <w:b/>
          <w:bCs/>
          <w:sz w:val="20"/>
          <w:szCs w:val="20"/>
          <w:lang w:val="sr-Latn-RS"/>
        </w:rPr>
        <w:t xml:space="preserve"> lijeka</w:t>
      </w:r>
    </w:p>
    <w:p w14:paraId="755609EA">
      <w:pPr>
        <w:rPr>
          <w:rFonts w:ascii="Microsoft Sans Serif" w:hAnsi="Microsoft Sans Serif" w:cs="Microsoft Sans Serif"/>
          <w:sz w:val="20"/>
          <w:szCs w:val="20"/>
          <w:lang w:val="sv-SE"/>
        </w:rPr>
      </w:pPr>
    </w:p>
    <w:p w14:paraId="544B1A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30⁰C. </w:t>
      </w:r>
    </w:p>
    <w:p w14:paraId="787CFBCB">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svjetlosti.</w:t>
      </w:r>
    </w:p>
    <w:p w14:paraId="6DD4A06B">
      <w:pPr>
        <w:rPr>
          <w:rFonts w:ascii="Microsoft Sans Serif" w:hAnsi="Microsoft Sans Serif" w:cs="Microsoft Sans Serif"/>
          <w:sz w:val="20"/>
          <w:szCs w:val="20"/>
          <w:lang w:val="sv-SE"/>
        </w:rPr>
      </w:pPr>
    </w:p>
    <w:p w14:paraId="111B10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pakovanja</w:t>
      </w:r>
      <w:r>
        <w:rPr>
          <w:rFonts w:ascii="Microsoft Sans Serif" w:hAnsi="Microsoft Sans Serif" w:cs="Microsoft Sans Serif"/>
          <w:b/>
          <w:bCs/>
          <w:sz w:val="20"/>
          <w:szCs w:val="20"/>
          <w:lang w:val="sv-SE"/>
        </w:rPr>
        <w:t xml:space="preserve"> </w:t>
      </w:r>
    </w:p>
    <w:p w14:paraId="56437AD8">
      <w:pPr>
        <w:rPr>
          <w:rFonts w:ascii="Microsoft Sans Serif" w:hAnsi="Microsoft Sans Serif" w:cs="Microsoft Sans Serif"/>
          <w:sz w:val="20"/>
          <w:szCs w:val="20"/>
          <w:lang w:val="sv-SE"/>
        </w:rPr>
      </w:pPr>
    </w:p>
    <w:p w14:paraId="75CC8C2E">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10 mg/5 mg tablete:</w:t>
      </w:r>
    </w:p>
    <w:p w14:paraId="432AA723">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10 tableta.</w:t>
      </w:r>
    </w:p>
    <w:p w14:paraId="565ACF3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ili 9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4CD5C14">
      <w:pPr>
        <w:widowControl w:val="0"/>
        <w:rPr>
          <w:rFonts w:ascii="Microsoft Sans Serif" w:hAnsi="Microsoft Sans Serif" w:cs="Microsoft Sans Serif"/>
          <w:sz w:val="20"/>
          <w:szCs w:val="20"/>
          <w:lang w:val="sv-SE"/>
        </w:rPr>
      </w:pPr>
    </w:p>
    <w:p w14:paraId="05527450">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mg/10 mg tablete:</w:t>
      </w:r>
    </w:p>
    <w:p w14:paraId="4744DD1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37E2351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C1A76C2">
      <w:pPr>
        <w:widowControl w:val="0"/>
        <w:rPr>
          <w:rFonts w:ascii="Microsoft Sans Serif" w:hAnsi="Microsoft Sans Serif" w:cs="Microsoft Sans Serif"/>
          <w:sz w:val="20"/>
          <w:szCs w:val="20"/>
          <w:lang w:val="sv-SE"/>
        </w:rPr>
      </w:pPr>
    </w:p>
    <w:p w14:paraId="1E4AE96A">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mg/5 mg tablete:</w:t>
      </w:r>
    </w:p>
    <w:p w14:paraId="3AE9419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21859B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DB84F1D">
      <w:pPr>
        <w:rPr>
          <w:rFonts w:ascii="Microsoft Sans Serif" w:hAnsi="Microsoft Sans Serif" w:cs="Microsoft Sans Serif"/>
          <w:sz w:val="20"/>
          <w:szCs w:val="20"/>
          <w:lang w:val="sv-SE"/>
        </w:rPr>
      </w:pPr>
    </w:p>
    <w:p w14:paraId="42BFD45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p>
    <w:p w14:paraId="5442E2E7">
      <w:pPr>
        <w:rPr>
          <w:rFonts w:ascii="Microsoft Sans Serif" w:hAnsi="Microsoft Sans Serif" w:cs="Microsoft Sans Serif"/>
          <w:sz w:val="20"/>
          <w:szCs w:val="20"/>
          <w:lang w:val="sv-SE"/>
        </w:rPr>
      </w:pPr>
    </w:p>
    <w:p w14:paraId="2507A0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30949873">
      <w:pPr>
        <w:rPr>
          <w:rFonts w:ascii="Microsoft Sans Serif" w:hAnsi="Microsoft Sans Serif" w:cs="Microsoft Sans Serif"/>
          <w:sz w:val="20"/>
          <w:szCs w:val="20"/>
          <w:lang w:val="sr-Latn-RS"/>
        </w:rPr>
      </w:pPr>
    </w:p>
    <w:p w14:paraId="4FA9394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6.7. Režim izdavanja</w:t>
      </w:r>
    </w:p>
    <w:p w14:paraId="2A087B1F">
      <w:pPr>
        <w:tabs>
          <w:tab w:val="left" w:pos="567"/>
        </w:tabs>
        <w:rPr>
          <w:rFonts w:ascii="Microsoft Sans Serif" w:hAnsi="Microsoft Sans Serif" w:cs="Microsoft Sans Serif"/>
          <w:sz w:val="20"/>
          <w:szCs w:val="20"/>
          <w:highlight w:val="yellow"/>
          <w:lang w:val="sr-Latn-BA"/>
        </w:rPr>
      </w:pPr>
    </w:p>
    <w:p w14:paraId="22680B90">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 xml:space="preserve">Lijek se izdaje </w:t>
      </w:r>
      <w:r>
        <w:rPr>
          <w:rFonts w:ascii="Microsoft Sans Serif" w:hAnsi="Microsoft Sans Serif" w:cs="Microsoft Sans Serif"/>
          <w:sz w:val="20"/>
          <w:szCs w:val="20"/>
          <w:lang w:val="sr-Latn-RS"/>
        </w:rPr>
        <w:t>uz</w:t>
      </w:r>
      <w:r>
        <w:rPr>
          <w:rFonts w:ascii="Microsoft Sans Serif" w:hAnsi="Microsoft Sans Serif" w:cs="Microsoft Sans Serif"/>
          <w:sz w:val="20"/>
          <w:szCs w:val="20"/>
          <w:lang w:val="mk-MK"/>
        </w:rPr>
        <w:t xml:space="preserve"> ljekarsk</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 xml:space="preserve"> recept</w:t>
      </w:r>
      <w:r>
        <w:rPr>
          <w:rFonts w:ascii="Microsoft Sans Serif" w:hAnsi="Microsoft Sans Serif" w:cs="Microsoft Sans Serif"/>
          <w:sz w:val="20"/>
          <w:szCs w:val="20"/>
          <w:lang w:val="sr-Latn-RS"/>
        </w:rPr>
        <w:t>.</w:t>
      </w:r>
    </w:p>
    <w:p w14:paraId="0C9048BD">
      <w:pPr>
        <w:rPr>
          <w:rFonts w:ascii="Microsoft Sans Serif" w:hAnsi="Microsoft Sans Serif" w:cs="Microsoft Sans Serif"/>
          <w:b/>
          <w:sz w:val="20"/>
          <w:lang w:val="sr-Cyrl-CS"/>
        </w:rPr>
      </w:pPr>
    </w:p>
    <w:p w14:paraId="164341B2">
      <w:pPr>
        <w:tabs>
          <w:tab w:val="left" w:pos="426"/>
        </w:tabs>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3C04A2">
      <w:pPr>
        <w:pStyle w:val="14"/>
        <w:rPr>
          <w:rFonts w:ascii="Microsoft Sans Serif" w:hAnsi="Microsoft Sans Serif" w:cs="Microsoft Sans Serif"/>
          <w:sz w:val="20"/>
          <w:szCs w:val="20"/>
          <w:lang w:val="sr-Latn-BA"/>
        </w:rPr>
      </w:pPr>
    </w:p>
    <w:p w14:paraId="728A92D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E0FA71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98A347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7E75DB">
      <w:pPr>
        <w:rPr>
          <w:rFonts w:ascii="Microsoft Sans Serif" w:hAnsi="Microsoft Sans Serif" w:cs="Microsoft Sans Serif"/>
          <w:sz w:val="20"/>
          <w:szCs w:val="20"/>
          <w:lang w:val="hr-HR"/>
        </w:rPr>
      </w:pPr>
    </w:p>
    <w:p w14:paraId="347C4BD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F776069">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hr-HR"/>
        </w:rPr>
        <w:t xml:space="preserve">ALKALOID AD Skopje </w:t>
      </w:r>
    </w:p>
    <w:p w14:paraId="4787C99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3F4EB3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F32EEF4">
      <w:pPr>
        <w:rPr>
          <w:rFonts w:ascii="Microsoft Sans Serif" w:hAnsi="Microsoft Sans Serif" w:cs="Microsoft Sans Serif"/>
          <w:b/>
          <w:sz w:val="20"/>
          <w:szCs w:val="20"/>
          <w:lang w:val="sr-Latn-BA"/>
        </w:rPr>
      </w:pPr>
    </w:p>
    <w:p w14:paraId="0005BC2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770F7F13">
      <w:pPr>
        <w:pStyle w:val="14"/>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88AFF7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777D1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B0B219">
      <w:pPr>
        <w:rPr>
          <w:rFonts w:ascii="Microsoft Sans Serif" w:hAnsi="Microsoft Sans Serif" w:cs="Microsoft Sans Serif"/>
          <w:sz w:val="20"/>
          <w:szCs w:val="20"/>
          <w:lang w:val="sv-SE"/>
        </w:rPr>
      </w:pPr>
    </w:p>
    <w:p w14:paraId="77AD48EA">
      <w:pPr>
        <w:tabs>
          <w:tab w:val="left" w:pos="567"/>
        </w:tabs>
        <w:rPr>
          <w:rFonts w:ascii="Microsoft Sans Serif" w:hAnsi="Microsoft Sans Serif" w:cs="Microsoft Sans Serif"/>
          <w:sz w:val="20"/>
          <w:szCs w:val="20"/>
          <w:lang w:val="sr-Latn-BA"/>
        </w:rPr>
      </w:pPr>
    </w:p>
    <w:p w14:paraId="4DD31F0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LIJEKA U PROMET</w:t>
      </w:r>
    </w:p>
    <w:p w14:paraId="6CEC3D0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,30 tableta: 04-07.3-1-613/20 od 02.04.2021.</w:t>
      </w:r>
    </w:p>
    <w:p w14:paraId="06BB95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 90 tableta: 04-07.3-1-611/20 od 02.04.2021.</w:t>
      </w:r>
    </w:p>
    <w:p w14:paraId="3DEDC5E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30 tableta: 04-07.3-1-608/20 od 02.04.2021.</w:t>
      </w:r>
    </w:p>
    <w:p w14:paraId="2EF7A2F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90 tableta: 04-07.3-1-609/20 od 02.04.2021.</w:t>
      </w:r>
    </w:p>
    <w:p w14:paraId="30AD4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30 tableta: 04-07.3-1-612/20 od 02.04.2021.</w:t>
      </w:r>
    </w:p>
    <w:p w14:paraId="65CD1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90 tableta: 04-07.3-1-610/20 od 02.04.2021.</w:t>
      </w:r>
    </w:p>
    <w:p w14:paraId="375B6B93">
      <w:pPr>
        <w:rPr>
          <w:rFonts w:ascii="Microsoft Sans Serif" w:hAnsi="Microsoft Sans Serif" w:cs="Microsoft Sans Serif"/>
          <w:b/>
          <w:sz w:val="20"/>
          <w:szCs w:val="20"/>
          <w:lang w:val="sv-SE"/>
        </w:rPr>
      </w:pPr>
    </w:p>
    <w:p w14:paraId="55E73028">
      <w:pPr>
        <w:rPr>
          <w:rFonts w:ascii="Microsoft Sans Serif" w:hAnsi="Microsoft Sans Serif" w:cs="Microsoft Sans Serif"/>
          <w:b/>
          <w:sz w:val="20"/>
          <w:szCs w:val="20"/>
          <w:u w:val="single"/>
          <w:lang w:val="mk-MK"/>
        </w:rPr>
      </w:pPr>
    </w:p>
    <w:p w14:paraId="493ABA2C">
      <w:pPr>
        <w:rPr>
          <w:rFonts w:ascii="Microsoft Sans Serif" w:hAnsi="Microsoft Sans Serif" w:cs="Microsoft Sans Serif"/>
          <w:b/>
          <w:sz w:val="20"/>
          <w:szCs w:val="20"/>
        </w:rPr>
      </w:pPr>
      <w:r>
        <w:rPr>
          <w:rFonts w:ascii="Microsoft Sans Serif" w:hAnsi="Microsoft Sans Serif" w:cs="Microsoft Sans Serif"/>
          <w:b/>
          <w:sz w:val="20"/>
          <w:szCs w:val="20"/>
        </w:rPr>
        <w:t>9. DATUM REVIZIJE TEKSTA</w:t>
      </w:r>
    </w:p>
    <w:p w14:paraId="6D0506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2023</w:t>
      </w:r>
      <w:r>
        <w:rPr>
          <w:rFonts w:ascii="Microsoft Sans Serif" w:hAnsi="Microsoft Sans Serif" w:cs="Microsoft Sans Serif"/>
          <w:bCs/>
          <w:sz w:val="20"/>
          <w:szCs w:val="20"/>
          <w:lang w:val="sr-Cyrl-RS"/>
        </w:rPr>
        <w:t>.</w:t>
      </w:r>
    </w:p>
    <w:p w14:paraId="74DDC268">
      <w:pPr>
        <w:rPr>
          <w:rFonts w:ascii="Microsoft Sans Serif" w:hAnsi="Microsoft Sans Serif" w:cs="Microsoft Sans Serif"/>
          <w:bCs/>
          <w:sz w:val="20"/>
          <w:szCs w:val="20"/>
        </w:rPr>
      </w:pPr>
    </w:p>
    <w:sectPr>
      <w:footerReference r:id="rId5" w:type="default"/>
      <w:footerReference r:id="rId6" w:type="even"/>
      <w:pgSz w:w="11907" w:h="16840"/>
      <w:pgMar w:top="2552" w:right="1134" w:bottom="1134" w:left="1418" w:header="357" w:footer="805"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lena Lalic" w:date="2023-11-23T12:19:00Z" w:initials="JL">
    <w:p w14:paraId="1C02E8AA">
      <w:pPr>
        <w:pStyle w:val="11"/>
        <w:jc w:val="left"/>
      </w:pPr>
      <w:r>
        <w:rPr>
          <w:lang w:val="sr-Latn-BA"/>
        </w:rPr>
        <w:t>Odobreni je dvije godine jer nisu izmjenjeni tekstovi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02E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7874">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22</w:t>
            </w:r>
            <w:r>
              <w:rPr>
                <w:sz w:val="18"/>
                <w:szCs w:val="18"/>
              </w:rPr>
              <w:fldChar w:fldCharType="end"/>
            </w:r>
          </w:sdtContent>
        </w:sdt>
      </w:sdtContent>
    </w:sdt>
  </w:p>
  <w:p w14:paraId="0800E2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6FBF">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0154BFDE">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2578C"/>
    <w:multiLevelType w:val="multilevel"/>
    <w:tmpl w:val="3412578C"/>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0CD7"/>
    <w:rsid w:val="0001338F"/>
    <w:rsid w:val="00017801"/>
    <w:rsid w:val="00024E5B"/>
    <w:rsid w:val="00053DEC"/>
    <w:rsid w:val="00064273"/>
    <w:rsid w:val="0008236B"/>
    <w:rsid w:val="00083BE0"/>
    <w:rsid w:val="00083D0F"/>
    <w:rsid w:val="00095FB6"/>
    <w:rsid w:val="0009758B"/>
    <w:rsid w:val="000A0F4A"/>
    <w:rsid w:val="000B0219"/>
    <w:rsid w:val="000D2A90"/>
    <w:rsid w:val="000D5631"/>
    <w:rsid w:val="000D688E"/>
    <w:rsid w:val="000E1692"/>
    <w:rsid w:val="000E75C0"/>
    <w:rsid w:val="000F0C0D"/>
    <w:rsid w:val="00104D89"/>
    <w:rsid w:val="00115375"/>
    <w:rsid w:val="00141639"/>
    <w:rsid w:val="0014180A"/>
    <w:rsid w:val="00143287"/>
    <w:rsid w:val="00152971"/>
    <w:rsid w:val="00153AB9"/>
    <w:rsid w:val="00153FC4"/>
    <w:rsid w:val="001643D0"/>
    <w:rsid w:val="00165733"/>
    <w:rsid w:val="00173D18"/>
    <w:rsid w:val="00175772"/>
    <w:rsid w:val="00175A7E"/>
    <w:rsid w:val="00186E33"/>
    <w:rsid w:val="001A6850"/>
    <w:rsid w:val="001A798E"/>
    <w:rsid w:val="001B2B18"/>
    <w:rsid w:val="001B706A"/>
    <w:rsid w:val="001D10C9"/>
    <w:rsid w:val="001E0A07"/>
    <w:rsid w:val="001E6145"/>
    <w:rsid w:val="001F2D4E"/>
    <w:rsid w:val="001F33DA"/>
    <w:rsid w:val="001F39B6"/>
    <w:rsid w:val="00213F9C"/>
    <w:rsid w:val="00216798"/>
    <w:rsid w:val="00220BA8"/>
    <w:rsid w:val="0022218E"/>
    <w:rsid w:val="0022223A"/>
    <w:rsid w:val="00222C98"/>
    <w:rsid w:val="00230A66"/>
    <w:rsid w:val="0024132F"/>
    <w:rsid w:val="00242DCD"/>
    <w:rsid w:val="00247C5C"/>
    <w:rsid w:val="00256F2E"/>
    <w:rsid w:val="002604B9"/>
    <w:rsid w:val="00262774"/>
    <w:rsid w:val="002711B3"/>
    <w:rsid w:val="00273BE0"/>
    <w:rsid w:val="00273D8A"/>
    <w:rsid w:val="002764A3"/>
    <w:rsid w:val="002768EA"/>
    <w:rsid w:val="0028154D"/>
    <w:rsid w:val="002B0104"/>
    <w:rsid w:val="002B6AA5"/>
    <w:rsid w:val="002B6F6A"/>
    <w:rsid w:val="002C0FBF"/>
    <w:rsid w:val="002D73C0"/>
    <w:rsid w:val="002F5E2F"/>
    <w:rsid w:val="003006BD"/>
    <w:rsid w:val="00301234"/>
    <w:rsid w:val="00312C11"/>
    <w:rsid w:val="00316FC0"/>
    <w:rsid w:val="00317EEA"/>
    <w:rsid w:val="003212DC"/>
    <w:rsid w:val="00327957"/>
    <w:rsid w:val="00330AC2"/>
    <w:rsid w:val="00335187"/>
    <w:rsid w:val="0033749E"/>
    <w:rsid w:val="003452C0"/>
    <w:rsid w:val="0034735E"/>
    <w:rsid w:val="0034740E"/>
    <w:rsid w:val="003617A3"/>
    <w:rsid w:val="00383195"/>
    <w:rsid w:val="00391EA2"/>
    <w:rsid w:val="0039326A"/>
    <w:rsid w:val="00397A2C"/>
    <w:rsid w:val="003A04F0"/>
    <w:rsid w:val="003A06A1"/>
    <w:rsid w:val="003A2DF8"/>
    <w:rsid w:val="003A4361"/>
    <w:rsid w:val="003A5906"/>
    <w:rsid w:val="003B2082"/>
    <w:rsid w:val="003B2F36"/>
    <w:rsid w:val="003B3506"/>
    <w:rsid w:val="003B4314"/>
    <w:rsid w:val="003B727F"/>
    <w:rsid w:val="003B76A9"/>
    <w:rsid w:val="003C18A4"/>
    <w:rsid w:val="003D0C65"/>
    <w:rsid w:val="003E3EC7"/>
    <w:rsid w:val="003E73EB"/>
    <w:rsid w:val="0040775A"/>
    <w:rsid w:val="004123CD"/>
    <w:rsid w:val="004234ED"/>
    <w:rsid w:val="00427D41"/>
    <w:rsid w:val="00432DF3"/>
    <w:rsid w:val="00445097"/>
    <w:rsid w:val="00447F8A"/>
    <w:rsid w:val="00453CB1"/>
    <w:rsid w:val="00457859"/>
    <w:rsid w:val="00460DD8"/>
    <w:rsid w:val="00462C33"/>
    <w:rsid w:val="00465830"/>
    <w:rsid w:val="004845E5"/>
    <w:rsid w:val="00492248"/>
    <w:rsid w:val="00497648"/>
    <w:rsid w:val="004A0860"/>
    <w:rsid w:val="004B347F"/>
    <w:rsid w:val="004B5A11"/>
    <w:rsid w:val="004B62B1"/>
    <w:rsid w:val="004B698C"/>
    <w:rsid w:val="004B7A50"/>
    <w:rsid w:val="004C2E10"/>
    <w:rsid w:val="004D230F"/>
    <w:rsid w:val="004D254B"/>
    <w:rsid w:val="004D37A3"/>
    <w:rsid w:val="004E3160"/>
    <w:rsid w:val="004F078F"/>
    <w:rsid w:val="004F38ED"/>
    <w:rsid w:val="00500A0C"/>
    <w:rsid w:val="00503974"/>
    <w:rsid w:val="005074CC"/>
    <w:rsid w:val="005077DF"/>
    <w:rsid w:val="005140B8"/>
    <w:rsid w:val="005147EC"/>
    <w:rsid w:val="0052099E"/>
    <w:rsid w:val="00521E8C"/>
    <w:rsid w:val="0052230B"/>
    <w:rsid w:val="00525A8A"/>
    <w:rsid w:val="005276F0"/>
    <w:rsid w:val="00530909"/>
    <w:rsid w:val="00532A47"/>
    <w:rsid w:val="00547AB8"/>
    <w:rsid w:val="00557EDE"/>
    <w:rsid w:val="005739B6"/>
    <w:rsid w:val="00585FF5"/>
    <w:rsid w:val="00591A3D"/>
    <w:rsid w:val="00591B48"/>
    <w:rsid w:val="005A14C9"/>
    <w:rsid w:val="005A1A7F"/>
    <w:rsid w:val="005B3388"/>
    <w:rsid w:val="005B6889"/>
    <w:rsid w:val="005C0DC4"/>
    <w:rsid w:val="005C3F73"/>
    <w:rsid w:val="005C7891"/>
    <w:rsid w:val="005D1EEE"/>
    <w:rsid w:val="005D23FC"/>
    <w:rsid w:val="005E77EF"/>
    <w:rsid w:val="005E7860"/>
    <w:rsid w:val="005F7F10"/>
    <w:rsid w:val="00603302"/>
    <w:rsid w:val="00604E4F"/>
    <w:rsid w:val="006054EE"/>
    <w:rsid w:val="00610083"/>
    <w:rsid w:val="006118B6"/>
    <w:rsid w:val="00611A8B"/>
    <w:rsid w:val="0062214D"/>
    <w:rsid w:val="006270C0"/>
    <w:rsid w:val="00627FAC"/>
    <w:rsid w:val="00630195"/>
    <w:rsid w:val="00635BBD"/>
    <w:rsid w:val="00640994"/>
    <w:rsid w:val="006451D3"/>
    <w:rsid w:val="006559AF"/>
    <w:rsid w:val="006607D1"/>
    <w:rsid w:val="006610DF"/>
    <w:rsid w:val="006772DB"/>
    <w:rsid w:val="0067755F"/>
    <w:rsid w:val="006829B9"/>
    <w:rsid w:val="00682F28"/>
    <w:rsid w:val="00693874"/>
    <w:rsid w:val="00693F46"/>
    <w:rsid w:val="006B3A06"/>
    <w:rsid w:val="006B4BB6"/>
    <w:rsid w:val="006C2E6D"/>
    <w:rsid w:val="006E4BB1"/>
    <w:rsid w:val="006F10CF"/>
    <w:rsid w:val="006F158F"/>
    <w:rsid w:val="00704636"/>
    <w:rsid w:val="00706251"/>
    <w:rsid w:val="007123C8"/>
    <w:rsid w:val="00714CB7"/>
    <w:rsid w:val="00732702"/>
    <w:rsid w:val="00732B21"/>
    <w:rsid w:val="00732D10"/>
    <w:rsid w:val="007372E9"/>
    <w:rsid w:val="007453B3"/>
    <w:rsid w:val="00746429"/>
    <w:rsid w:val="00746DF6"/>
    <w:rsid w:val="00750851"/>
    <w:rsid w:val="007540BB"/>
    <w:rsid w:val="00764648"/>
    <w:rsid w:val="007672F3"/>
    <w:rsid w:val="0077047D"/>
    <w:rsid w:val="007773C2"/>
    <w:rsid w:val="00786EC5"/>
    <w:rsid w:val="007878E0"/>
    <w:rsid w:val="007A7A88"/>
    <w:rsid w:val="007B16C4"/>
    <w:rsid w:val="007C1DD6"/>
    <w:rsid w:val="007C2D7E"/>
    <w:rsid w:val="007D17FD"/>
    <w:rsid w:val="007D48C5"/>
    <w:rsid w:val="007E06F0"/>
    <w:rsid w:val="007F41C9"/>
    <w:rsid w:val="007F7B00"/>
    <w:rsid w:val="00801EE4"/>
    <w:rsid w:val="00802DFC"/>
    <w:rsid w:val="0081237F"/>
    <w:rsid w:val="00814781"/>
    <w:rsid w:val="00816D0D"/>
    <w:rsid w:val="008220AC"/>
    <w:rsid w:val="00834DBB"/>
    <w:rsid w:val="00842FFB"/>
    <w:rsid w:val="00856593"/>
    <w:rsid w:val="0086351A"/>
    <w:rsid w:val="00874B61"/>
    <w:rsid w:val="008A48B7"/>
    <w:rsid w:val="008A5033"/>
    <w:rsid w:val="008B3EB5"/>
    <w:rsid w:val="008C2357"/>
    <w:rsid w:val="008C2F9B"/>
    <w:rsid w:val="008C5809"/>
    <w:rsid w:val="008C7F40"/>
    <w:rsid w:val="008D78C9"/>
    <w:rsid w:val="008E0FC9"/>
    <w:rsid w:val="008E4534"/>
    <w:rsid w:val="008F511C"/>
    <w:rsid w:val="00900C5F"/>
    <w:rsid w:val="009124DC"/>
    <w:rsid w:val="00913684"/>
    <w:rsid w:val="00923865"/>
    <w:rsid w:val="0093016E"/>
    <w:rsid w:val="00932A03"/>
    <w:rsid w:val="00934B4D"/>
    <w:rsid w:val="00941B55"/>
    <w:rsid w:val="0094282B"/>
    <w:rsid w:val="0094565C"/>
    <w:rsid w:val="00955C75"/>
    <w:rsid w:val="00967252"/>
    <w:rsid w:val="009677DF"/>
    <w:rsid w:val="00974788"/>
    <w:rsid w:val="009760AE"/>
    <w:rsid w:val="009946F8"/>
    <w:rsid w:val="0099524B"/>
    <w:rsid w:val="00995EA1"/>
    <w:rsid w:val="00996E6B"/>
    <w:rsid w:val="009A058D"/>
    <w:rsid w:val="009A1D64"/>
    <w:rsid w:val="009A3D1B"/>
    <w:rsid w:val="009B1292"/>
    <w:rsid w:val="009B21B2"/>
    <w:rsid w:val="009B2430"/>
    <w:rsid w:val="009B338B"/>
    <w:rsid w:val="009B58AD"/>
    <w:rsid w:val="009B7935"/>
    <w:rsid w:val="009C7BA2"/>
    <w:rsid w:val="009D1161"/>
    <w:rsid w:val="009D667B"/>
    <w:rsid w:val="009E46C1"/>
    <w:rsid w:val="009F4449"/>
    <w:rsid w:val="009F5B2D"/>
    <w:rsid w:val="00A02252"/>
    <w:rsid w:val="00A02646"/>
    <w:rsid w:val="00A03754"/>
    <w:rsid w:val="00A109C1"/>
    <w:rsid w:val="00A127F1"/>
    <w:rsid w:val="00A13F7F"/>
    <w:rsid w:val="00A178C1"/>
    <w:rsid w:val="00A267B8"/>
    <w:rsid w:val="00A2696E"/>
    <w:rsid w:val="00A27130"/>
    <w:rsid w:val="00A27515"/>
    <w:rsid w:val="00A34CB2"/>
    <w:rsid w:val="00A4002A"/>
    <w:rsid w:val="00A457A6"/>
    <w:rsid w:val="00A51200"/>
    <w:rsid w:val="00A627E6"/>
    <w:rsid w:val="00A7147C"/>
    <w:rsid w:val="00A7660B"/>
    <w:rsid w:val="00A8255C"/>
    <w:rsid w:val="00A851B7"/>
    <w:rsid w:val="00A86897"/>
    <w:rsid w:val="00A94B6F"/>
    <w:rsid w:val="00A95733"/>
    <w:rsid w:val="00AA634B"/>
    <w:rsid w:val="00AB5465"/>
    <w:rsid w:val="00AD44C3"/>
    <w:rsid w:val="00AE653D"/>
    <w:rsid w:val="00B03EBB"/>
    <w:rsid w:val="00B06178"/>
    <w:rsid w:val="00B07527"/>
    <w:rsid w:val="00B26FAC"/>
    <w:rsid w:val="00B27DEC"/>
    <w:rsid w:val="00B31AA2"/>
    <w:rsid w:val="00B37F1D"/>
    <w:rsid w:val="00B40257"/>
    <w:rsid w:val="00B62521"/>
    <w:rsid w:val="00B62634"/>
    <w:rsid w:val="00B66FAD"/>
    <w:rsid w:val="00B74C0B"/>
    <w:rsid w:val="00B75FBD"/>
    <w:rsid w:val="00B828E9"/>
    <w:rsid w:val="00B8400D"/>
    <w:rsid w:val="00B93A37"/>
    <w:rsid w:val="00B957D9"/>
    <w:rsid w:val="00BA1819"/>
    <w:rsid w:val="00BA40C0"/>
    <w:rsid w:val="00BA5A22"/>
    <w:rsid w:val="00BB55E5"/>
    <w:rsid w:val="00BC6EF7"/>
    <w:rsid w:val="00BD2DDF"/>
    <w:rsid w:val="00BD725A"/>
    <w:rsid w:val="00BF0548"/>
    <w:rsid w:val="00BF2203"/>
    <w:rsid w:val="00BF3750"/>
    <w:rsid w:val="00BF4D60"/>
    <w:rsid w:val="00C06244"/>
    <w:rsid w:val="00C15DEA"/>
    <w:rsid w:val="00C411CC"/>
    <w:rsid w:val="00C536C2"/>
    <w:rsid w:val="00C55D0C"/>
    <w:rsid w:val="00C55F47"/>
    <w:rsid w:val="00C56E2E"/>
    <w:rsid w:val="00C5766D"/>
    <w:rsid w:val="00C57711"/>
    <w:rsid w:val="00C6036B"/>
    <w:rsid w:val="00C618C0"/>
    <w:rsid w:val="00C62B15"/>
    <w:rsid w:val="00C64A31"/>
    <w:rsid w:val="00C82E8B"/>
    <w:rsid w:val="00CA6A85"/>
    <w:rsid w:val="00CC36D7"/>
    <w:rsid w:val="00CC4C88"/>
    <w:rsid w:val="00CD0B1F"/>
    <w:rsid w:val="00CD1D32"/>
    <w:rsid w:val="00CD3F96"/>
    <w:rsid w:val="00CD66E2"/>
    <w:rsid w:val="00CD6937"/>
    <w:rsid w:val="00CE09F3"/>
    <w:rsid w:val="00CE5730"/>
    <w:rsid w:val="00CE76DA"/>
    <w:rsid w:val="00CF12A7"/>
    <w:rsid w:val="00CF50F8"/>
    <w:rsid w:val="00D00213"/>
    <w:rsid w:val="00D02F6C"/>
    <w:rsid w:val="00D0649D"/>
    <w:rsid w:val="00D11E94"/>
    <w:rsid w:val="00D24DF0"/>
    <w:rsid w:val="00D30389"/>
    <w:rsid w:val="00D31BBD"/>
    <w:rsid w:val="00D337F6"/>
    <w:rsid w:val="00D45235"/>
    <w:rsid w:val="00D46FA3"/>
    <w:rsid w:val="00D52CDB"/>
    <w:rsid w:val="00D61710"/>
    <w:rsid w:val="00D658A2"/>
    <w:rsid w:val="00D6611E"/>
    <w:rsid w:val="00D85B30"/>
    <w:rsid w:val="00D85F37"/>
    <w:rsid w:val="00DA4B32"/>
    <w:rsid w:val="00DB4534"/>
    <w:rsid w:val="00DC0361"/>
    <w:rsid w:val="00DD2A82"/>
    <w:rsid w:val="00DE0099"/>
    <w:rsid w:val="00DE660C"/>
    <w:rsid w:val="00DF3614"/>
    <w:rsid w:val="00DF46E4"/>
    <w:rsid w:val="00E04856"/>
    <w:rsid w:val="00E260B6"/>
    <w:rsid w:val="00E34289"/>
    <w:rsid w:val="00E360E0"/>
    <w:rsid w:val="00E504B4"/>
    <w:rsid w:val="00E50CD3"/>
    <w:rsid w:val="00E56089"/>
    <w:rsid w:val="00E65055"/>
    <w:rsid w:val="00E70ABF"/>
    <w:rsid w:val="00E87BE1"/>
    <w:rsid w:val="00E949D3"/>
    <w:rsid w:val="00E9511C"/>
    <w:rsid w:val="00EA020F"/>
    <w:rsid w:val="00EA1F85"/>
    <w:rsid w:val="00EC344D"/>
    <w:rsid w:val="00EC6243"/>
    <w:rsid w:val="00ED5053"/>
    <w:rsid w:val="00ED735F"/>
    <w:rsid w:val="00EF02FA"/>
    <w:rsid w:val="00F01E6B"/>
    <w:rsid w:val="00F30891"/>
    <w:rsid w:val="00F45D5F"/>
    <w:rsid w:val="00F51CD9"/>
    <w:rsid w:val="00F5775F"/>
    <w:rsid w:val="00F61ADD"/>
    <w:rsid w:val="00F63F24"/>
    <w:rsid w:val="00F63F5E"/>
    <w:rsid w:val="00F6714F"/>
    <w:rsid w:val="00F76A5C"/>
    <w:rsid w:val="00F85055"/>
    <w:rsid w:val="00F95212"/>
    <w:rsid w:val="00FA0315"/>
    <w:rsid w:val="00FA7000"/>
    <w:rsid w:val="00FC48B7"/>
    <w:rsid w:val="00FC6C71"/>
    <w:rsid w:val="00FD33E8"/>
    <w:rsid w:val="00FD72D9"/>
    <w:rsid w:val="00FE1E4D"/>
    <w:rsid w:val="00FE631C"/>
    <w:rsid w:val="00FF0D13"/>
    <w:rsid w:val="63185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Indent"/>
    <w:basedOn w:val="1"/>
    <w:link w:val="22"/>
    <w:semiHidden/>
    <w:unhideWhenUsed/>
    <w:qFormat/>
    <w:uiPriority w:val="99"/>
    <w:pPr>
      <w:tabs>
        <w:tab w:val="clear" w:pos="284"/>
      </w:tabs>
      <w:spacing w:after="120"/>
      <w:ind w:left="283"/>
      <w:jc w:val="left"/>
    </w:pPr>
    <w:rPr>
      <w:rFonts w:ascii="Calibri" w:hAnsi="Calibri" w:eastAsia="Calibri"/>
      <w:szCs w:val="22"/>
      <w:lang w:val="zh-CN"/>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5"/>
    <w:qFormat/>
    <w:uiPriority w:val="99"/>
    <w:pPr>
      <w:tabs>
        <w:tab w:val="center" w:pos="4536"/>
        <w:tab w:val="right" w:pos="9072"/>
        <w:tab w:val="clear" w:pos="284"/>
      </w:tabs>
    </w:p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84"/>
      </w:tabs>
      <w:suppressAutoHyphens/>
      <w:jc w:val="left"/>
    </w:pPr>
    <w:rPr>
      <w:rFonts w:ascii="Courier New" w:hAnsi="Courier New" w:cs="Courier New"/>
      <w:sz w:val="20"/>
      <w:szCs w:val="20"/>
      <w:lang w:eastAsia="ar-SA"/>
    </w:r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0"/>
    <w:pPr>
      <w:tabs>
        <w:tab w:val="clear" w:pos="284"/>
      </w:tabs>
      <w:ind w:left="720"/>
      <w:contextualSpacing/>
      <w:jc w:val="left"/>
    </w:pPr>
    <w:rPr>
      <w:rFonts w:ascii="Calibri" w:hAnsi="Calibri" w:eastAsia="Calibri"/>
      <w:szCs w:val="22"/>
      <w:lang w:val="hu-HU"/>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hu-HU" w:eastAsia="hu-HU" w:bidi="ar-SA"/>
    </w:rPr>
  </w:style>
  <w:style w:type="character" w:customStyle="1" w:styleId="22">
    <w:name w:val="Body Text Indent Char"/>
    <w:basedOn w:val="6"/>
    <w:link w:val="9"/>
    <w:semiHidden/>
    <w:qFormat/>
    <w:uiPriority w:val="99"/>
    <w:rPr>
      <w:rFonts w:ascii="Calibri" w:hAnsi="Calibri" w:eastAsia="Calibri"/>
      <w:sz w:val="22"/>
      <w:szCs w:val="22"/>
      <w:lang w:val="zh-CN"/>
    </w:rPr>
  </w:style>
  <w:style w:type="paragraph" w:customStyle="1" w:styleId="23">
    <w:name w:val="List Paragraph1"/>
    <w:basedOn w:val="1"/>
    <w:qFormat/>
    <w:uiPriority w:val="34"/>
    <w:pPr>
      <w:tabs>
        <w:tab w:val="clear" w:pos="284"/>
      </w:tabs>
      <w:suppressAutoHyphens/>
      <w:spacing w:line="260" w:lineRule="exact"/>
      <w:ind w:left="708"/>
      <w:jc w:val="left"/>
    </w:pPr>
    <w:rPr>
      <w:szCs w:val="20"/>
      <w:lang w:val="hu-HU" w:eastAsia="hu-HU"/>
    </w:rPr>
  </w:style>
  <w:style w:type="character" w:customStyle="1" w:styleId="24">
    <w:name w:val="HTML Preformatted Char"/>
    <w:basedOn w:val="6"/>
    <w:link w:val="15"/>
    <w:qFormat/>
    <w:uiPriority w:val="0"/>
    <w:rPr>
      <w:rFonts w:ascii="Courier New" w:hAnsi="Courier New" w:cs="Courier New"/>
      <w:lang w:eastAsia="ar-SA"/>
    </w:rPr>
  </w:style>
  <w:style w:type="character" w:customStyle="1" w:styleId="25">
    <w:name w:val="Header Char"/>
    <w:link w:val="14"/>
    <w:qFormat/>
    <w:locked/>
    <w:uiPriority w:val="99"/>
    <w:rPr>
      <w:sz w:val="22"/>
      <w:szCs w:val="24"/>
    </w:rPr>
  </w:style>
  <w:style w:type="paragraph" w:customStyle="1" w:styleId="26">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CF83-48DB-48D6-8734-C68F8BE4B9A0}">
  <ds:schemaRefs/>
</ds:datastoreItem>
</file>

<file path=docProps/app.xml><?xml version="1.0" encoding="utf-8"?>
<Properties xmlns="http://schemas.openxmlformats.org/officeDocument/2006/extended-properties" xmlns:vt="http://schemas.openxmlformats.org/officeDocument/2006/docPropsVTypes">
  <Template>Normal</Template>
  <Pages>22</Pages>
  <Words>10576</Words>
  <Characters>60289</Characters>
  <Lines>502</Lines>
  <Paragraphs>141</Paragraphs>
  <TotalTime>0</TotalTime>
  <ScaleCrop>false</ScaleCrop>
  <LinksUpToDate>false</LinksUpToDate>
  <CharactersWithSpaces>70724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2023-12-04T10:44:00Z</dcterms:created>
  <dc:creator>TANJANE</dc:creator>
  <cp:lastModifiedBy>Haris</cp:lastModifiedBy>
  <cp:lastPrinted>2022-11-14T09:14:00Z</cp:lastPrinted>
  <dcterms:modified xsi:type="dcterms:W3CDTF">2025-02-21T15:30:53Z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D11E6A0FB0CE43669495D8EC9ACF2716_13</vt:lpwstr>
  </property>
</Properties>
</file>