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76121">
      <w:pPr>
        <w:pStyle w:val="26"/>
        <w:rPr>
          <w:rFonts w:ascii="Microsoft Sans Serif" w:hAnsi="Microsoft Sans Serif" w:cs="Microsoft Sans Serif"/>
          <w:position w:val="0"/>
          <w:sz w:val="20"/>
          <w:lang w:val="bs-Latn-BA"/>
        </w:rPr>
      </w:pPr>
      <w:bookmarkStart w:id="0" w:name="_GoBack"/>
      <w:bookmarkEnd w:id="0"/>
      <w:r>
        <w:rPr>
          <w:rFonts w:ascii="Microsoft Sans Serif" w:hAnsi="Microsoft Sans Serif" w:cs="Microsoft Sans Serif"/>
          <w:position w:val="0"/>
          <w:sz w:val="20"/>
          <w:lang w:val="bs-Latn-BA"/>
        </w:rPr>
        <w:t>SAŽETAK KARAKTERISTIKA LIJEKA</w:t>
      </w:r>
    </w:p>
    <w:p w14:paraId="07A62887">
      <w:pPr>
        <w:jc w:val="both"/>
        <w:rPr>
          <w:rFonts w:ascii="Microsoft Sans Serif" w:hAnsi="Microsoft Sans Serif" w:cs="Microsoft Sans Serif"/>
          <w:sz w:val="20"/>
          <w:lang w:val="bs-Latn-BA"/>
        </w:rPr>
      </w:pPr>
    </w:p>
    <w:p w14:paraId="0C6D6823">
      <w:pPr>
        <w:jc w:val="both"/>
        <w:rPr>
          <w:rFonts w:ascii="Microsoft Sans Serif" w:hAnsi="Microsoft Sans Serif" w:cs="Microsoft Sans Serif"/>
          <w:sz w:val="20"/>
          <w:lang w:val="bs-Latn-BA"/>
        </w:rPr>
      </w:pPr>
    </w:p>
    <w:p w14:paraId="5C40B6D1">
      <w:pPr>
        <w:jc w:val="both"/>
        <w:rPr>
          <w:rFonts w:ascii="Microsoft Sans Serif" w:hAnsi="Microsoft Sans Serif" w:cs="Microsoft Sans Serif"/>
          <w:sz w:val="20"/>
          <w:lang w:val="bs-Latn-BA"/>
        </w:rPr>
      </w:pPr>
    </w:p>
    <w:p w14:paraId="39B2614B">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1.   NAZIV GOTOVOG LIJEKA </w:t>
      </w:r>
    </w:p>
    <w:p w14:paraId="0B4B4D45">
      <w:pPr>
        <w:jc w:val="both"/>
        <w:rPr>
          <w:rFonts w:ascii="Microsoft Sans Serif" w:hAnsi="Microsoft Sans Serif" w:cs="Microsoft Sans Serif"/>
          <w:sz w:val="20"/>
          <w:lang w:val="bs-Latn-BA"/>
        </w:rPr>
      </w:pPr>
    </w:p>
    <w:p w14:paraId="62E00D6E">
      <w:pPr>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p>
    <w:p w14:paraId="48702C1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20 mg/12,5 mg tableta</w:t>
      </w:r>
    </w:p>
    <w:p w14:paraId="12588D9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20 mg/25 mg tableta</w:t>
      </w:r>
    </w:p>
    <w:p w14:paraId="6A3C4014">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lizinopril, hidrohlorotiazid</w:t>
      </w:r>
    </w:p>
    <w:p w14:paraId="24732CE3">
      <w:pPr>
        <w:jc w:val="both"/>
        <w:rPr>
          <w:rFonts w:ascii="Microsoft Sans Serif" w:hAnsi="Microsoft Sans Serif" w:cs="Microsoft Sans Serif"/>
          <w:sz w:val="20"/>
          <w:lang w:val="bs-Latn-BA"/>
        </w:rPr>
      </w:pPr>
    </w:p>
    <w:p w14:paraId="718DD056">
      <w:pPr>
        <w:jc w:val="both"/>
        <w:rPr>
          <w:rFonts w:ascii="Microsoft Sans Serif" w:hAnsi="Microsoft Sans Serif" w:cs="Microsoft Sans Serif"/>
          <w:sz w:val="20"/>
          <w:lang w:val="bs-Latn-BA"/>
        </w:rPr>
      </w:pPr>
    </w:p>
    <w:p w14:paraId="687E6535">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2.   KVALITATIVNI I KVANTITATIVNI SASTAV </w:t>
      </w:r>
    </w:p>
    <w:p w14:paraId="53FD86BB">
      <w:pPr>
        <w:shd w:val="clear" w:color="auto" w:fill="FFFFFF"/>
        <w:tabs>
          <w:tab w:val="left" w:pos="8640"/>
        </w:tabs>
        <w:jc w:val="both"/>
        <w:rPr>
          <w:rFonts w:ascii="Microsoft Sans Serif" w:hAnsi="Microsoft Sans Serif" w:cs="Microsoft Sans Serif"/>
          <w:sz w:val="20"/>
          <w:lang w:val="bs-Latn-BA"/>
        </w:rPr>
      </w:pPr>
    </w:p>
    <w:p w14:paraId="4026A407">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mg/12,5 mg tablete</w:t>
      </w:r>
    </w:p>
    <w:p w14:paraId="256F703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(21,78 mg u obliku dihidrata) i 12,5 mg hidrohlorotiazida.</w:t>
      </w:r>
    </w:p>
    <w:p w14:paraId="3F2FE4DD">
      <w:pPr>
        <w:jc w:val="both"/>
        <w:rPr>
          <w:rFonts w:ascii="Microsoft Sans Serif" w:hAnsi="Microsoft Sans Serif" w:cs="Microsoft Sans Serif"/>
          <w:sz w:val="20"/>
          <w:u w:val="single"/>
          <w:lang w:val="bs-Latn-BA"/>
        </w:rPr>
      </w:pPr>
    </w:p>
    <w:p w14:paraId="2B6BBCB1">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mg/25 mg tablete</w:t>
      </w:r>
    </w:p>
    <w:p w14:paraId="5F3293F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(21,78 mg u obliku dihidrata) i 25 mg hidrohlorotiazida.</w:t>
      </w:r>
    </w:p>
    <w:p w14:paraId="32623C86">
      <w:pPr>
        <w:jc w:val="both"/>
        <w:rPr>
          <w:rFonts w:ascii="Microsoft Sans Serif" w:hAnsi="Microsoft Sans Serif" w:cs="Microsoft Sans Serif"/>
          <w:sz w:val="20"/>
          <w:u w:val="single"/>
          <w:lang w:val="bs-Latn-BA"/>
        </w:rPr>
      </w:pPr>
    </w:p>
    <w:p w14:paraId="7DB8AE7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puni sastav pomoćnih supstanci pogledati dio 6.1.</w:t>
      </w:r>
    </w:p>
    <w:p w14:paraId="310986D0">
      <w:pPr>
        <w:jc w:val="both"/>
        <w:rPr>
          <w:rFonts w:ascii="Microsoft Sans Serif" w:hAnsi="Microsoft Sans Serif" w:cs="Microsoft Sans Serif"/>
          <w:sz w:val="20"/>
          <w:lang w:val="bs-Latn-BA"/>
        </w:rPr>
      </w:pPr>
    </w:p>
    <w:p w14:paraId="558597FA">
      <w:pPr>
        <w:jc w:val="both"/>
        <w:rPr>
          <w:rFonts w:ascii="Microsoft Sans Serif" w:hAnsi="Microsoft Sans Serif" w:cs="Microsoft Sans Serif"/>
          <w:sz w:val="20"/>
          <w:lang w:val="bs-Latn-BA"/>
        </w:rPr>
      </w:pPr>
    </w:p>
    <w:p w14:paraId="0124376D">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3.   FARMACEUTSKI OBLIK</w:t>
      </w:r>
    </w:p>
    <w:p w14:paraId="656F0FC3">
      <w:pPr>
        <w:jc w:val="both"/>
        <w:rPr>
          <w:rFonts w:ascii="Microsoft Sans Serif" w:hAnsi="Microsoft Sans Serif" w:cs="Microsoft Sans Serif"/>
          <w:sz w:val="20"/>
          <w:lang w:val="bs-Latn-BA"/>
        </w:rPr>
      </w:pPr>
    </w:p>
    <w:p w14:paraId="70BC8A6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tableta </w:t>
      </w:r>
    </w:p>
    <w:p w14:paraId="0C165934">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mg/12,5 mg tablete</w:t>
      </w:r>
    </w:p>
    <w:p w14:paraId="5068D3F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Svijetloljubičaste, okrugle, bikonveksne tablete sa prelomnom crtom na jednoj strani.</w:t>
      </w:r>
    </w:p>
    <w:p w14:paraId="60988DC9">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mg/25 mg tablete</w:t>
      </w:r>
    </w:p>
    <w:p w14:paraId="578436C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Krem-roze, okrugle, bikonveksne tablete sa prelomnom crtom na jednoj strani.</w:t>
      </w:r>
    </w:p>
    <w:p w14:paraId="06374E10">
      <w:pPr>
        <w:jc w:val="both"/>
        <w:rPr>
          <w:rFonts w:ascii="Microsoft Sans Serif" w:hAnsi="Microsoft Sans Serif" w:cs="Microsoft Sans Serif"/>
          <w:sz w:val="20"/>
          <w:lang w:val="bs-Latn-BA"/>
        </w:rPr>
      </w:pPr>
    </w:p>
    <w:p w14:paraId="12BA6B65">
      <w:pPr>
        <w:jc w:val="both"/>
        <w:rPr>
          <w:rFonts w:ascii="Microsoft Sans Serif" w:hAnsi="Microsoft Sans Serif" w:cs="Microsoft Sans Serif"/>
          <w:sz w:val="20"/>
          <w:lang w:val="bs-Latn-BA"/>
        </w:rPr>
      </w:pPr>
    </w:p>
    <w:p w14:paraId="14B6C248">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KLINIČKI PODACI </w:t>
      </w:r>
    </w:p>
    <w:p w14:paraId="42480DA9">
      <w:pPr>
        <w:jc w:val="both"/>
        <w:rPr>
          <w:rFonts w:ascii="Microsoft Sans Serif" w:hAnsi="Microsoft Sans Serif" w:cs="Microsoft Sans Serif"/>
          <w:b/>
          <w:sz w:val="20"/>
          <w:lang w:val="bs-Latn-BA"/>
        </w:rPr>
      </w:pPr>
    </w:p>
    <w:p w14:paraId="6140ED80">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Terapijske indikacije </w:t>
      </w:r>
    </w:p>
    <w:p w14:paraId="12E430ED">
      <w:pPr>
        <w:jc w:val="both"/>
        <w:rPr>
          <w:rFonts w:ascii="Microsoft Sans Serif" w:hAnsi="Microsoft Sans Serif" w:cs="Microsoft Sans Serif"/>
          <w:sz w:val="20"/>
          <w:lang w:val="bs-Latn-BA"/>
        </w:rPr>
      </w:pPr>
    </w:p>
    <w:p w14:paraId="5735BD6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je namijenjen za terapiju hipertenzije lake do srednje jačine kod pacijenata koji su već bili stabilizovani na posebne komponente lijeka u istim proporcijama. </w:t>
      </w:r>
    </w:p>
    <w:p w14:paraId="43AEFE71">
      <w:pPr>
        <w:jc w:val="both"/>
        <w:rPr>
          <w:rFonts w:ascii="Microsoft Sans Serif" w:hAnsi="Microsoft Sans Serif" w:cs="Microsoft Sans Serif"/>
          <w:sz w:val="20"/>
          <w:lang w:val="bs-Latn-BA"/>
        </w:rPr>
      </w:pPr>
    </w:p>
    <w:p w14:paraId="2B64047A">
      <w:pPr>
        <w:numPr>
          <w:ilvl w:val="1"/>
          <w:numId w:val="1"/>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Doziranje i način primjene </w:t>
      </w:r>
    </w:p>
    <w:p w14:paraId="370C847A">
      <w:pPr>
        <w:jc w:val="both"/>
        <w:rPr>
          <w:rStyle w:val="42"/>
          <w:rFonts w:ascii="Microsoft Sans Serif" w:hAnsi="Microsoft Sans Serif" w:cs="Microsoft Sans Serif"/>
          <w:sz w:val="20"/>
          <w:lang w:val="bs-Latn-BA"/>
        </w:rPr>
      </w:pPr>
    </w:p>
    <w:p w14:paraId="642D429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Odrasli</w:t>
      </w:r>
    </w:p>
    <w:p w14:paraId="3761B9F6">
      <w:pPr>
        <w:jc w:val="both"/>
        <w:rPr>
          <w:rFonts w:ascii="Microsoft Sans Serif" w:hAnsi="Microsoft Sans Serif" w:cs="Microsoft Sans Serif"/>
          <w:sz w:val="20"/>
          <w:lang w:val="bs-Latn-BA"/>
        </w:rPr>
      </w:pPr>
      <w:r>
        <w:rPr>
          <w:rFonts w:ascii="Microsoft Sans Serif" w:hAnsi="Microsoft Sans Serif" w:cs="Microsoft Sans Serif"/>
          <w:sz w:val="20"/>
          <w:u w:val="single"/>
          <w:lang w:val="bs-Latn-BA"/>
        </w:rPr>
        <w:t>Esencijalna hipertenzija:</w:t>
      </w:r>
      <w:r>
        <w:rPr>
          <w:rFonts w:ascii="Microsoft Sans Serif" w:hAnsi="Microsoft Sans Serif" w:cs="Microsoft Sans Serif"/>
          <w:sz w:val="20"/>
          <w:lang w:val="bs-Latn-BA"/>
        </w:rPr>
        <w:t xml:space="preserve"> Uobičajeno doziranje je jedna tableta na dan. Ako je potrebno, doziranje može da se poveća na dvije tablete jednom dnevno (</w:t>
      </w:r>
      <w:r>
        <w:rPr>
          <w:rFonts w:ascii="Microsoft Sans Serif" w:hAnsi="Microsoft Sans Serif" w:cs="Microsoft Sans Serif"/>
          <w:sz w:val="20"/>
          <w:lang w:val="en-US"/>
        </w:rPr>
        <w:t xml:space="preserve">pogledati dijelove </w:t>
      </w:r>
      <w:r>
        <w:rPr>
          <w:rFonts w:ascii="Microsoft Sans Serif" w:hAnsi="Microsoft Sans Serif" w:cs="Microsoft Sans Serif"/>
          <w:sz w:val="20"/>
          <w:lang w:val="bs-Latn-BA"/>
        </w:rPr>
        <w:t xml:space="preserve">4.3, 4.4, 4.5 i 4.6). </w:t>
      </w:r>
    </w:p>
    <w:p w14:paraId="3B27D0EF">
      <w:pPr>
        <w:jc w:val="both"/>
        <w:rPr>
          <w:rFonts w:ascii="Microsoft Sans Serif" w:hAnsi="Microsoft Sans Serif" w:cs="Microsoft Sans Serif"/>
          <w:i/>
          <w:sz w:val="20"/>
          <w:lang w:val="bs-Latn-BA"/>
        </w:rPr>
      </w:pPr>
    </w:p>
    <w:p w14:paraId="01872E01">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Doziranje kod pacijenata sa bubrežnom insuficijencijom</w:t>
      </w:r>
    </w:p>
    <w:p w14:paraId="39FC934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Tiazidi nisu efikasni diuretici kod pacijenata sa renalnom insuficijencijom i vrijednosti klirensa kreatinina 30 ml/min ili još manjeg (umjerena ili teška renalna insuficijencija).</w:t>
      </w:r>
    </w:p>
    <w:p w14:paraId="29AB36D5">
      <w:pPr>
        <w:jc w:val="both"/>
        <w:rPr>
          <w:rFonts w:ascii="Microsoft Sans Serif" w:hAnsi="Microsoft Sans Serif" w:cs="Microsoft Sans Serif"/>
          <w:sz w:val="20"/>
          <w:lang w:val="bs-Latn-BA"/>
        </w:rPr>
      </w:pPr>
    </w:p>
    <w:p w14:paraId="28634A1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se ne smije upotrebljavati kao inicijalna terapija kod pacijenata sa renalnom insuficijencijom. </w:t>
      </w:r>
    </w:p>
    <w:p w14:paraId="041F3858">
      <w:pPr>
        <w:jc w:val="both"/>
        <w:rPr>
          <w:rFonts w:ascii="Microsoft Sans Serif" w:hAnsi="Microsoft Sans Serif" w:cs="Microsoft Sans Serif"/>
          <w:sz w:val="20"/>
          <w:lang w:val="bs-Latn-BA"/>
        </w:rPr>
      </w:pPr>
    </w:p>
    <w:p w14:paraId="3CC13A7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klirensom kreatinina većim od 30 ml/min i manjim od 80 ml/min, Skopryl plus se može primijeniti, ali nakon titracije individualnih komponenata.</w:t>
      </w:r>
    </w:p>
    <w:p w14:paraId="2291599F">
      <w:pPr>
        <w:jc w:val="both"/>
        <w:rPr>
          <w:rFonts w:ascii="Microsoft Sans Serif" w:hAnsi="Microsoft Sans Serif" w:cs="Microsoft Sans Serif"/>
          <w:sz w:val="20"/>
          <w:lang w:val="bs-Latn-BA"/>
        </w:rPr>
      </w:pPr>
    </w:p>
    <w:p w14:paraId="40B119DF">
      <w:pPr>
        <w:jc w:val="both"/>
        <w:rPr>
          <w:rFonts w:ascii="Microsoft Sans Serif" w:hAnsi="Microsoft Sans Serif" w:cs="Microsoft Sans Serif"/>
          <w:sz w:val="20"/>
          <w:lang w:val="bs-Latn-BA"/>
        </w:rPr>
      </w:pPr>
      <w:r>
        <w:rPr>
          <w:rFonts w:ascii="Microsoft Sans Serif" w:hAnsi="Microsoft Sans Serif" w:cs="Microsoft Sans Serif"/>
          <w:sz w:val="20"/>
          <w:lang/>
        </w:rPr>
        <w:t>Preporučena početna doza lizinoprila, kod blagog zatajenja bubrega, ako se koristi sam, je 5 do 10 mg</w:t>
      </w:r>
      <w:r>
        <w:rPr>
          <w:rFonts w:ascii="Microsoft Sans Serif" w:hAnsi="Microsoft Sans Serif" w:cs="Microsoft Sans Serif"/>
          <w:sz w:val="20"/>
          <w:lang w:val="bs-Latn-BA"/>
        </w:rPr>
        <w:t>.</w:t>
      </w:r>
    </w:p>
    <w:p w14:paraId="5BECF7C4">
      <w:pPr>
        <w:jc w:val="both"/>
        <w:rPr>
          <w:rFonts w:ascii="Microsoft Sans Serif" w:hAnsi="Microsoft Sans Serif" w:cs="Microsoft Sans Serif"/>
          <w:sz w:val="20"/>
          <w:lang w:val="bs-Latn-BA"/>
        </w:rPr>
      </w:pPr>
    </w:p>
    <w:p w14:paraId="2CEA02CE">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Prethodna terapija diureticima</w:t>
      </w:r>
    </w:p>
    <w:p w14:paraId="287A623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Nakon inicijalne doze tablete Skopyl plus može doći do simptomatske hipotenzije, češće kod pacijenata koji su izgubili dosta tečnosti i/ili so, kao rezultat prethodne terapije diureticima. Ako je moguće, potrebno je terapiju diuretikom prekinuti na dva do tri dana, </w:t>
      </w:r>
      <w:r>
        <w:rPr>
          <w:rFonts w:ascii="Microsoft Sans Serif" w:hAnsi="Microsoft Sans Serif" w:cs="Microsoft Sans Serif"/>
          <w:sz w:val="20"/>
          <w:lang/>
        </w:rPr>
        <w:t>a prije započinjanje terapije</w:t>
      </w:r>
      <w:r>
        <w:rPr>
          <w:rFonts w:ascii="Microsoft Sans Serif" w:hAnsi="Microsoft Sans Serif" w:cs="Microsoft Sans Serif"/>
          <w:sz w:val="20"/>
          <w:lang w:val="bs-Latn-BA"/>
        </w:rPr>
        <w:t xml:space="preserve"> sa tabletama Skopryl plus. Ukoliko to nije moguće, terapiju početi lizinoprilom kao monoterapiju u dozi od 5 mg. </w:t>
      </w:r>
    </w:p>
    <w:p w14:paraId="6C0032D3">
      <w:pPr>
        <w:jc w:val="both"/>
        <w:rPr>
          <w:rFonts w:ascii="Microsoft Sans Serif" w:hAnsi="Microsoft Sans Serif" w:cs="Microsoft Sans Serif"/>
          <w:sz w:val="20"/>
          <w:lang w:val="bs-Latn-BA"/>
        </w:rPr>
      </w:pPr>
    </w:p>
    <w:p w14:paraId="5EAAA79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Pedijatrijska primjena</w:t>
      </w:r>
    </w:p>
    <w:p w14:paraId="53EC04B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Efikasnost i bezbjednost ovog lijeka kod djece </w:t>
      </w:r>
      <w:r>
        <w:rPr>
          <w:rFonts w:ascii="Microsoft Sans Serif" w:hAnsi="Microsoft Sans Serif" w:cs="Microsoft Sans Serif"/>
          <w:sz w:val="20"/>
          <w:lang/>
        </w:rPr>
        <w:t xml:space="preserve">i adolescenata mlađih od 18 godina </w:t>
      </w:r>
      <w:r>
        <w:rPr>
          <w:rFonts w:ascii="Microsoft Sans Serif" w:hAnsi="Microsoft Sans Serif" w:cs="Microsoft Sans Serif"/>
          <w:sz w:val="20"/>
          <w:lang w:val="bs-Latn-BA"/>
        </w:rPr>
        <w:t>još nije utvrđena.</w:t>
      </w:r>
    </w:p>
    <w:p w14:paraId="7A15C4F8">
      <w:pPr>
        <w:pStyle w:val="6"/>
        <w:spacing w:before="0" w:after="0" w:line="240" w:lineRule="auto"/>
        <w:rPr>
          <w:rFonts w:ascii="Microsoft Sans Serif" w:hAnsi="Microsoft Sans Serif" w:cs="Microsoft Sans Serif"/>
          <w:sz w:val="20"/>
          <w:lang w:val="bs-Latn-BA"/>
        </w:rPr>
      </w:pPr>
    </w:p>
    <w:p w14:paraId="30324FC3">
      <w:pPr>
        <w:rPr>
          <w:rFonts w:ascii="Microsoft Sans Serif" w:hAnsi="Microsoft Sans Serif" w:cs="Microsoft Sans Serif"/>
          <w:b/>
          <w:i/>
          <w:sz w:val="20"/>
          <w:lang w:val="bs-Latn-BA"/>
        </w:rPr>
      </w:pPr>
      <w:r>
        <w:rPr>
          <w:rFonts w:ascii="Microsoft Sans Serif" w:hAnsi="Microsoft Sans Serif" w:cs="Microsoft Sans Serif"/>
          <w:b/>
          <w:sz w:val="20"/>
          <w:lang w:val="bs-Latn-BA"/>
        </w:rPr>
        <w:t>Primjena kod starijih pacijenata</w:t>
      </w:r>
    </w:p>
    <w:p w14:paraId="152AB473">
      <w:pPr>
        <w:pStyle w:val="11"/>
        <w:rPr>
          <w:rFonts w:ascii="Microsoft Sans Serif" w:hAnsi="Microsoft Sans Serif" w:cs="Microsoft Sans Serif"/>
          <w:i w:val="0"/>
          <w:position w:val="0"/>
          <w:sz w:val="20"/>
          <w:lang w:val="bs-Latn-BA"/>
        </w:rPr>
      </w:pPr>
      <w:r>
        <w:rPr>
          <w:rFonts w:ascii="Microsoft Sans Serif" w:hAnsi="Microsoft Sans Serif" w:cs="Microsoft Sans Serif"/>
          <w:i w:val="0"/>
          <w:position w:val="0"/>
          <w:sz w:val="20"/>
          <w:lang w:val="bs-Latn-BA"/>
        </w:rPr>
        <w:t xml:space="preserve">Lizinopril, </w:t>
      </w:r>
      <w:r>
        <w:rPr>
          <w:rFonts w:ascii="Microsoft Sans Serif" w:hAnsi="Microsoft Sans Serif" w:cs="Microsoft Sans Serif"/>
          <w:i w:val="0"/>
          <w:position w:val="0"/>
          <w:sz w:val="20"/>
          <w:lang/>
        </w:rPr>
        <w:t>u dozama između 20 i 80 mg</w:t>
      </w:r>
      <w:r>
        <w:rPr>
          <w:rFonts w:ascii="Microsoft Sans Serif" w:hAnsi="Microsoft Sans Serif" w:cs="Microsoft Sans Serif"/>
          <w:i w:val="0"/>
          <w:position w:val="0"/>
          <w:sz w:val="20"/>
          <w:lang w:val="bs-Latn-BA"/>
        </w:rPr>
        <w:t xml:space="preserve"> je bio jednako efikasan kod starijih pacijenata (65 godina i stariji) i kod odraslih hipertenzivnih pacijenata. Kod starijih hipertenzivnih pacijenata, monoterapija lizinoprilom je bila jednako efikasna u snižavanju dijastolnog krvnog pritiska kao i monoterapija hidrohlorotiazidom ili atenololom. U kliničkim ispitivanjima, uzrast pacijenta nije uticala na podnošljivost lizinoprila.</w:t>
      </w:r>
    </w:p>
    <w:p w14:paraId="225953A1">
      <w:pPr>
        <w:pStyle w:val="11"/>
        <w:rPr>
          <w:rFonts w:ascii="Microsoft Sans Serif" w:hAnsi="Microsoft Sans Serif" w:cs="Microsoft Sans Serif"/>
          <w:i w:val="0"/>
          <w:position w:val="0"/>
          <w:sz w:val="20"/>
          <w:lang w:val="bs-Latn-BA"/>
        </w:rPr>
      </w:pPr>
      <w:r>
        <w:rPr>
          <w:rFonts w:ascii="Microsoft Sans Serif" w:hAnsi="Microsoft Sans Serif" w:cs="Microsoft Sans Serif"/>
          <w:i w:val="0"/>
          <w:position w:val="0"/>
          <w:sz w:val="20"/>
          <w:lang w:val="bs-Latn-BA"/>
        </w:rPr>
        <w:t>U kliničkim ispitivanjima izvedenim kod starijih i mlađih pacijenata dokazano je da istovremena primjena lizinoprila i hidrohlorotiazida ima sličnu efikasnost i podnošljivost kod obje populacione grupe.</w:t>
      </w:r>
    </w:p>
    <w:p w14:paraId="5D84A29C">
      <w:pPr>
        <w:pStyle w:val="53"/>
        <w:rPr>
          <w:rFonts w:ascii="Microsoft Sans Serif" w:hAnsi="Microsoft Sans Serif" w:cs="Microsoft Sans Serif"/>
          <w:sz w:val="20"/>
          <w:szCs w:val="20"/>
        </w:rPr>
      </w:pPr>
    </w:p>
    <w:p w14:paraId="78AEF0F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Način primjene:</w:t>
      </w:r>
    </w:p>
    <w:p w14:paraId="3CC3715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Kroz usta.</w:t>
      </w:r>
    </w:p>
    <w:p w14:paraId="30E0754B">
      <w:pPr>
        <w:jc w:val="both"/>
        <w:rPr>
          <w:rFonts w:ascii="Microsoft Sans Serif" w:hAnsi="Microsoft Sans Serif" w:cs="Microsoft Sans Serif"/>
          <w:sz w:val="20"/>
        </w:rPr>
      </w:pPr>
    </w:p>
    <w:p w14:paraId="2E0091CB">
      <w:pPr>
        <w:numPr>
          <w:ilvl w:val="1"/>
          <w:numId w:val="1"/>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Kontraindikacije</w:t>
      </w:r>
    </w:p>
    <w:p w14:paraId="66E5E086">
      <w:pPr>
        <w:tabs>
          <w:tab w:val="left" w:pos="426"/>
        </w:tabs>
        <w:jc w:val="both"/>
        <w:rPr>
          <w:rFonts w:ascii="Microsoft Sans Serif" w:hAnsi="Microsoft Sans Serif" w:cs="Microsoft Sans Serif"/>
          <w:sz w:val="20"/>
          <w:lang w:val="bs-Latn-BA"/>
        </w:rPr>
      </w:pPr>
    </w:p>
    <w:p w14:paraId="1BE37556">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preosjetljivost na </w:t>
      </w:r>
      <w:r>
        <w:rPr>
          <w:rFonts w:ascii="Microsoft Sans Serif" w:hAnsi="Microsoft Sans Serif" w:cs="Microsoft Sans Serif" w:eastAsiaTheme="minorHAnsi"/>
          <w:sz w:val="20"/>
          <w:lang w:eastAsia="en-US"/>
        </w:rPr>
        <w:t xml:space="preserve"> </w:t>
      </w:r>
      <w:r>
        <w:rPr>
          <w:rFonts w:ascii="Microsoft Sans Serif" w:hAnsi="Microsoft Sans Serif" w:cs="Microsoft Sans Serif"/>
          <w:sz w:val="20"/>
          <w:lang/>
        </w:rPr>
        <w:t>aktivne sastojke</w:t>
      </w:r>
      <w:r>
        <w:rPr>
          <w:rFonts w:ascii="Microsoft Sans Serif" w:hAnsi="Microsoft Sans Serif" w:cs="Microsoft Sans Serif"/>
          <w:sz w:val="20"/>
          <w:lang w:val="bs-Latn-BA"/>
        </w:rPr>
        <w:t xml:space="preserve"> ili druge sastojke lijeka </w:t>
      </w:r>
      <w:r>
        <w:rPr>
          <w:rFonts w:ascii="Microsoft Sans Serif" w:hAnsi="Microsoft Sans Serif" w:cs="Microsoft Sans Serif"/>
          <w:sz w:val="20"/>
          <w:lang/>
        </w:rPr>
        <w:t>navedene u</w:t>
      </w:r>
      <w:r>
        <w:rPr>
          <w:rFonts w:ascii="Microsoft Sans Serif" w:hAnsi="Microsoft Sans Serif" w:cs="Microsoft Sans Serif"/>
          <w:sz w:val="20"/>
          <w:lang w:val="bs-Latn-BA"/>
        </w:rPr>
        <w:t xml:space="preserve">  dijelu 6.1,</w:t>
      </w:r>
    </w:p>
    <w:p w14:paraId="70D5DD86">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anamnestički podatak o angioneurotskom edemu prilikom davanja ACE inhibitora, </w:t>
      </w:r>
    </w:p>
    <w:p w14:paraId="46CC1408">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hereditarni ili idiopatski angioedem,</w:t>
      </w:r>
    </w:p>
    <w:p w14:paraId="00191300">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preosjetljivost na druge sulfonamidne diuretike,</w:t>
      </w:r>
    </w:p>
    <w:p w14:paraId="4DF6DB58">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anurija,</w:t>
      </w:r>
    </w:p>
    <w:p w14:paraId="50214C22">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teška bubrežna insuficijencija sa klirensom kreatinina ispod 30 ml/min,</w:t>
      </w:r>
    </w:p>
    <w:p w14:paraId="12499464">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teška hepatalna insuficijencija,</w:t>
      </w:r>
    </w:p>
    <w:p w14:paraId="378664ED">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drugi ili treći trimestar trudnoće (pogledati dijelove 4.4 i 4.6), </w:t>
      </w:r>
    </w:p>
    <w:p w14:paraId="2BCE7681">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istovremena primjena sa aliskirenom kod pacijenata sa dijabetesom ili sa oštećenjem bubrežne funkcije (GFR </w:t>
      </w:r>
      <w:r>
        <w:rPr>
          <w:rFonts w:ascii="Microsoft Sans Serif" w:hAnsi="Microsoft Sans Serif" w:cs="Microsoft Sans Serif"/>
          <w:color w:val="000000"/>
          <w:sz w:val="20"/>
          <w:lang w:val="en"/>
        </w:rPr>
        <w:t>&lt; 60 ml/min/1.73 m</w:t>
      </w:r>
      <w:r>
        <w:rPr>
          <w:rFonts w:ascii="Microsoft Sans Serif" w:hAnsi="Microsoft Sans Serif" w:cs="Microsoft Sans Serif"/>
          <w:color w:val="000000"/>
          <w:sz w:val="20"/>
          <w:vertAlign w:val="superscript"/>
          <w:lang w:val="en"/>
        </w:rPr>
        <w:t>2</w:t>
      </w:r>
      <w:r>
        <w:rPr>
          <w:rFonts w:ascii="Microsoft Sans Serif" w:hAnsi="Microsoft Sans Serif" w:cs="Microsoft Sans Serif"/>
          <w:sz w:val="20"/>
          <w:lang w:val="bs-Latn-BA"/>
        </w:rPr>
        <w:t xml:space="preserve"> )(pogledati dijelove 4.5 i 5.1),</w:t>
      </w:r>
    </w:p>
    <w:p w14:paraId="2AA4F2DB">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bCs/>
          <w:sz w:val="20"/>
          <w:lang w:val="en-US"/>
        </w:rPr>
        <w:t>istovremena upotreba sa sakubritil/valsartan terapijom. Skopryl plus se ne smije davati unutar 36 sati od posljednje doze sakubitril/valsartan. Nemojte primjenjivati lijek Skopryl plus unutar 36 sati od prelaska na ili sa sakubitril/valsartana, lijeka koji sadrži inhibitor neprilizina (pogledati dijelove 4.4 i 4.5).</w:t>
      </w:r>
    </w:p>
    <w:p w14:paraId="0D33B5ED">
      <w:pPr>
        <w:jc w:val="both"/>
        <w:rPr>
          <w:rFonts w:ascii="Microsoft Sans Serif" w:hAnsi="Microsoft Sans Serif" w:cs="Microsoft Sans Serif"/>
          <w:sz w:val="20"/>
        </w:rPr>
      </w:pPr>
    </w:p>
    <w:p w14:paraId="13D7052A">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4.4.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Posebna upozorenja i mjere opreza pri upotrebi </w:t>
      </w:r>
    </w:p>
    <w:p w14:paraId="3AEDDB59">
      <w:pPr>
        <w:jc w:val="both"/>
        <w:rPr>
          <w:rStyle w:val="42"/>
          <w:rFonts w:ascii="Microsoft Sans Serif" w:hAnsi="Microsoft Sans Serif" w:cs="Microsoft Sans Serif"/>
          <w:b/>
          <w:sz w:val="20"/>
          <w:lang w:val="bs-Latn-BA"/>
        </w:rPr>
      </w:pPr>
    </w:p>
    <w:p w14:paraId="5204BCEC">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Simptomatska</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hipotenzija</w:t>
      </w:r>
    </w:p>
    <w:p w14:paraId="5F5A7C3B">
      <w:pPr>
        <w:jc w:val="both"/>
        <w:rPr>
          <w:rStyle w:val="41"/>
          <w:rFonts w:ascii="Microsoft Sans Serif" w:hAnsi="Microsoft Sans Serif" w:cs="Microsoft Sans Serif"/>
          <w:sz w:val="20"/>
          <w:lang w:val="bs-Latn-BA"/>
        </w:rPr>
      </w:pPr>
      <w:r>
        <w:rPr>
          <w:rFonts w:ascii="Microsoft Sans Serif" w:hAnsi="Microsoft Sans Serif" w:cs="Microsoft Sans Serif"/>
          <w:sz w:val="20"/>
          <w:lang/>
        </w:rPr>
        <w:t xml:space="preserve">Kao i kod svih antihipertenzivnih terapija, kod nekih pacijenata se može pojaviti simptomatska hipotenzija. </w:t>
      </w:r>
      <w:r>
        <w:rPr>
          <w:rStyle w:val="41"/>
          <w:rFonts w:ascii="Microsoft Sans Serif" w:hAnsi="Microsoft Sans Serif" w:cs="Microsoft Sans Serif"/>
          <w:sz w:val="20"/>
          <w:lang w:val="bs-Latn-BA"/>
        </w:rPr>
        <w:t xml:space="preserve">Simptomatska hipotenzija rijetko se može vidjeti kod nekomplikovanih hipertenzivnih pacijenata, a češće se javlja kod pacijenata sa disbalansom tečnosti ili elektrolita, </w:t>
      </w:r>
      <w:r>
        <w:rPr>
          <w:rFonts w:ascii="Microsoft Sans Serif" w:hAnsi="Microsoft Sans Serif" w:cs="Microsoft Sans Serif"/>
          <w:sz w:val="20"/>
          <w:lang/>
        </w:rPr>
        <w:t>kao na primjer: hipovolemija, hiponatremija, hipohloremična alkaloza, hipomagnezemija ili hipokalemija,</w:t>
      </w:r>
      <w:r>
        <w:rPr>
          <w:rStyle w:val="41"/>
          <w:rFonts w:ascii="Microsoft Sans Serif" w:hAnsi="Microsoft Sans Serif" w:cs="Microsoft Sans Serif"/>
          <w:sz w:val="20"/>
          <w:lang w:val="bs-Latn-BA"/>
        </w:rPr>
        <w:t xml:space="preserve"> kao posljedica terapije diureticima, dijeta sa ograničenim unosom soli, dijaliza, proliv ili povraćanje. Kod ovih pacijenata potrebno je </w:t>
      </w:r>
      <w:r>
        <w:rPr>
          <w:rStyle w:val="42"/>
          <w:rFonts w:ascii="Microsoft Sans Serif" w:hAnsi="Microsoft Sans Serif" w:cs="Microsoft Sans Serif"/>
          <w:sz w:val="20"/>
          <w:lang w:val="bs-Latn-BA"/>
        </w:rPr>
        <w:t>obavljati</w:t>
      </w:r>
      <w:r>
        <w:rPr>
          <w:rStyle w:val="41"/>
          <w:rFonts w:ascii="Microsoft Sans Serif" w:hAnsi="Microsoft Sans Serif" w:cs="Microsoft Sans Serif"/>
          <w:sz w:val="20"/>
          <w:lang w:val="bs-Latn-BA"/>
        </w:rPr>
        <w:t xml:space="preserve"> r</w:t>
      </w:r>
      <w:r>
        <w:rPr>
          <w:rStyle w:val="42"/>
          <w:rFonts w:ascii="Microsoft Sans Serif" w:hAnsi="Microsoft Sans Serif" w:cs="Microsoft Sans Serif"/>
          <w:sz w:val="20"/>
          <w:lang w:val="bs-Latn-BA"/>
        </w:rPr>
        <w:t>edovno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određivanje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odgovarajućim vremenskim razmacima</w:t>
      </w:r>
      <w:r>
        <w:rPr>
          <w:rStyle w:val="41"/>
          <w:rFonts w:ascii="Microsoft Sans Serif" w:hAnsi="Microsoft Sans Serif" w:cs="Microsoft Sans Serif"/>
          <w:sz w:val="20"/>
          <w:lang w:val="bs-Latn-BA"/>
        </w:rPr>
        <w:t xml:space="preserve">. </w:t>
      </w:r>
    </w:p>
    <w:p w14:paraId="5A153541">
      <w:pPr>
        <w:jc w:val="both"/>
        <w:rPr>
          <w:rStyle w:val="41"/>
          <w:rFonts w:ascii="Microsoft Sans Serif" w:hAnsi="Microsoft Sans Serif" w:cs="Microsoft Sans Serif"/>
          <w:sz w:val="20"/>
          <w:lang w:val="bs-Latn-BA"/>
        </w:rPr>
      </w:pPr>
    </w:p>
    <w:p w14:paraId="1AD0908A">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Poseban oprez potreban je za pacijente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ishemijom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srca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cerebrovaskularnim bolestima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jer</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pretjerani pad krvnog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pritiska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dovesti do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infarkta miokarda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cerebrovaskularnog inzulta</w:t>
      </w:r>
      <w:r>
        <w:rPr>
          <w:rStyle w:val="41"/>
          <w:rFonts w:ascii="Microsoft Sans Serif" w:hAnsi="Microsoft Sans Serif" w:cs="Microsoft Sans Serif"/>
          <w:sz w:val="20"/>
          <w:lang w:val="bs-Latn-BA"/>
        </w:rPr>
        <w:t>.</w:t>
      </w:r>
    </w:p>
    <w:p w14:paraId="4E45B9B3">
      <w:pPr>
        <w:jc w:val="both"/>
        <w:rPr>
          <w:rStyle w:val="41"/>
          <w:rFonts w:ascii="Microsoft Sans Serif" w:hAnsi="Microsoft Sans Serif" w:cs="Microsoft Sans Serif"/>
          <w:sz w:val="20"/>
          <w:lang w:val="bs-Latn-BA"/>
        </w:rPr>
      </w:pPr>
    </w:p>
    <w:p w14:paraId="63F1F160">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Ako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hipotenzija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dogodi,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 trebalo postaviti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ležeći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položaj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 je potrebno</w:t>
      </w:r>
      <w:r>
        <w:rPr>
          <w:rStyle w:val="41"/>
          <w:rFonts w:ascii="Microsoft Sans Serif" w:hAnsi="Microsoft Sans Serif" w:cs="Microsoft Sans Serif"/>
          <w:sz w:val="20"/>
          <w:lang w:val="bs-Latn-BA"/>
        </w:rPr>
        <w:t xml:space="preserve">, treba </w:t>
      </w:r>
      <w:r>
        <w:rPr>
          <w:rStyle w:val="42"/>
          <w:rFonts w:ascii="Microsoft Sans Serif" w:hAnsi="Microsoft Sans Serif" w:cs="Microsoft Sans Serif"/>
          <w:sz w:val="20"/>
          <w:lang w:val="bs-Latn-BA"/>
        </w:rPr>
        <w:t>primiti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intravensku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infuziju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fiziološkog rastvora</w:t>
      </w:r>
      <w:r>
        <w:rPr>
          <w:rStyle w:val="41"/>
          <w:rFonts w:ascii="Microsoft Sans Serif" w:hAnsi="Microsoft Sans Serif" w:cs="Microsoft Sans Serif"/>
          <w:sz w:val="20"/>
          <w:lang w:val="bs-Latn-BA"/>
        </w:rPr>
        <w:t xml:space="preserve">. Prolazna hipotenzivna reakcija </w:t>
      </w:r>
      <w:r>
        <w:rPr>
          <w:rStyle w:val="42"/>
          <w:rFonts w:ascii="Microsoft Sans Serif" w:hAnsi="Microsoft Sans Serif" w:cs="Microsoft Sans Serif"/>
          <w:sz w:val="20"/>
          <w:lang w:val="bs-Latn-BA"/>
        </w:rPr>
        <w:t>nije kontraindikacija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 dalje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Nakon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obnove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efektivnog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volumena krvi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pritiska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ponovno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smanjenem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biti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moguće;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se </w:t>
      </w:r>
      <w:r>
        <w:rPr>
          <w:rStyle w:val="42"/>
          <w:rFonts w:ascii="Microsoft Sans Serif" w:hAnsi="Microsoft Sans Serif" w:cs="Microsoft Sans Serif"/>
          <w:sz w:val="20"/>
          <w:lang w:val="bs-Latn-BA"/>
        </w:rPr>
        <w:t>bilo koja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komponenata može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 odgovarajući način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sama.</w:t>
      </w:r>
    </w:p>
    <w:p w14:paraId="53C5D88D">
      <w:pPr>
        <w:jc w:val="both"/>
        <w:rPr>
          <w:rStyle w:val="42"/>
          <w:rFonts w:ascii="Microsoft Sans Serif" w:hAnsi="Microsoft Sans Serif" w:cs="Microsoft Sans Serif"/>
          <w:sz w:val="20"/>
          <w:lang w:val="bs-Latn-BA"/>
        </w:rPr>
      </w:pPr>
    </w:p>
    <w:p w14:paraId="6811698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nekih pacijenata sa srčanom slabošću, a koji imaju normalan ili nizak krvni pritisak, dodatno sniženje krvnog pritiska se može javiti nakon primjene lizinoprila. Ovaj efekat je očekivan i obično nije razlog za prekid terapije. Ukoliko hipotenzija postane simptomatska, može biti neophodno smanjenje doze ili prekid terapije lizinopril-hidrohlorotiazidom.</w:t>
      </w:r>
    </w:p>
    <w:p w14:paraId="7F0AEEE8">
      <w:pPr>
        <w:jc w:val="both"/>
        <w:rPr>
          <w:rStyle w:val="42"/>
          <w:rFonts w:ascii="Microsoft Sans Serif" w:hAnsi="Microsoft Sans Serif" w:cs="Microsoft Sans Serif"/>
          <w:sz w:val="20"/>
          <w:lang w:val="bs-Latn-BA"/>
        </w:rPr>
      </w:pPr>
    </w:p>
    <w:p w14:paraId="617C2C52">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 xml:space="preserve">Stenoza aorte i stenoza mitralne valvule/hipertrofijska kardiomiopatija </w:t>
      </w:r>
    </w:p>
    <w:p w14:paraId="73BD314F">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Kao i kod drugih</w:t>
      </w:r>
      <w:r>
        <w:rPr>
          <w:rStyle w:val="41"/>
          <w:rFonts w:ascii="Microsoft Sans Serif" w:hAnsi="Microsoft Sans Serif" w:cs="Microsoft Sans Serif"/>
          <w:sz w:val="20"/>
          <w:lang w:val="bs-Latn-BA"/>
        </w:rPr>
        <w:t xml:space="preserve"> ACE  inhibitora,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primjenjivati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oprezom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stenozom mitralne valvule i opstrukcijom ejekcionih struktura lijevog ventrikula, kao što su </w:t>
      </w:r>
      <w:r>
        <w:rPr>
          <w:rStyle w:val="42"/>
          <w:rFonts w:ascii="Microsoft Sans Serif" w:hAnsi="Microsoft Sans Serif" w:cs="Microsoft Sans Serif"/>
          <w:sz w:val="20"/>
          <w:lang w:val="bs-Latn-BA"/>
        </w:rPr>
        <w:t>aortalna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stenoza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hipertrofijska kardiomiopatija</w:t>
      </w:r>
      <w:r>
        <w:rPr>
          <w:rStyle w:val="41"/>
          <w:rFonts w:ascii="Microsoft Sans Serif" w:hAnsi="Microsoft Sans Serif" w:cs="Microsoft Sans Serif"/>
          <w:sz w:val="20"/>
          <w:lang w:val="bs-Latn-BA"/>
        </w:rPr>
        <w:t>.</w:t>
      </w:r>
    </w:p>
    <w:p w14:paraId="3C1996A4">
      <w:pPr>
        <w:jc w:val="both"/>
        <w:rPr>
          <w:rFonts w:ascii="Microsoft Sans Serif" w:hAnsi="Microsoft Sans Serif" w:cs="Microsoft Sans Serif"/>
          <w:sz w:val="20"/>
          <w:lang w:val="bs-Latn-BA"/>
        </w:rPr>
      </w:pPr>
    </w:p>
    <w:p w14:paraId="3CB4DDA2">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Oštećenje bubrežne funkcije</w:t>
      </w:r>
    </w:p>
    <w:p w14:paraId="01A75158">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biti neprikladni diuretici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 upotrebu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oštećenjem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neefikasni ako su vrijednosti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klirensa kreatinina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30 ml/min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ispod</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(što </w:t>
      </w:r>
      <w:r>
        <w:rPr>
          <w:rStyle w:val="41"/>
          <w:rFonts w:ascii="Microsoft Sans Serif" w:hAnsi="Microsoft Sans Serif" w:cs="Microsoft Sans Serif"/>
          <w:sz w:val="20"/>
          <w:lang w:val="bs-Latn-BA"/>
        </w:rPr>
        <w:t xml:space="preserve">odgovara </w:t>
      </w:r>
      <w:r>
        <w:rPr>
          <w:rStyle w:val="42"/>
          <w:rFonts w:ascii="Microsoft Sans Serif" w:hAnsi="Microsoft Sans Serif" w:cs="Microsoft Sans Serif"/>
          <w:sz w:val="20"/>
          <w:lang w:val="bs-Latn-BA"/>
        </w:rPr>
        <w:t>umjerenoj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teškoj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bubrežnoj insuficijenciji</w:t>
      </w:r>
      <w:r>
        <w:rPr>
          <w:rStyle w:val="41"/>
          <w:rFonts w:ascii="Microsoft Sans Serif" w:hAnsi="Microsoft Sans Serif" w:cs="Microsoft Sans Serif"/>
          <w:sz w:val="20"/>
          <w:lang w:val="bs-Latn-BA"/>
        </w:rPr>
        <w:t>).</w:t>
      </w:r>
    </w:p>
    <w:p w14:paraId="0AE84702">
      <w:pPr>
        <w:jc w:val="both"/>
        <w:textAlignment w:val="top"/>
        <w:rPr>
          <w:rFonts w:ascii="Microsoft Sans Serif" w:hAnsi="Microsoft Sans Serif" w:cs="Microsoft Sans Serif"/>
          <w:sz w:val="20"/>
          <w:lang w:val="bs-Latn-BA"/>
        </w:rPr>
      </w:pPr>
    </w:p>
    <w:p w14:paraId="0BF8C763">
      <w:pPr>
        <w:tabs>
          <w:tab w:val="left" w:pos="8505"/>
        </w:tabs>
        <w:jc w:val="both"/>
        <w:textAlignment w:val="top"/>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Lizinopril-hidrohlorotiazid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smije davati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bubrežnom insuficijencijom</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klirens kreatinina </w:t>
      </w:r>
      <w:r>
        <w:rPr>
          <w:rStyle w:val="42"/>
          <w:rFonts w:ascii="Microsoft Sans Serif" w:hAnsi="Microsoft Sans Serif" w:cs="Microsoft Sans Serif"/>
          <w:sz w:val="20"/>
          <w:lang w:val="bs-Latn-BA"/>
        </w:rPr>
        <w:t>manji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jednak</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80 ml/min</w:t>
      </w:r>
      <w:r>
        <w:rPr>
          <w:rStyle w:val="41"/>
          <w:rFonts w:ascii="Microsoft Sans Serif" w:hAnsi="Microsoft Sans Serif" w:cs="Microsoft Sans Serif"/>
          <w:sz w:val="20"/>
          <w:lang w:val="bs-Latn-BA"/>
        </w:rPr>
        <w:t>) dok se</w:t>
      </w:r>
      <w:r>
        <w:rPr>
          <w:rStyle w:val="42"/>
          <w:rFonts w:ascii="Microsoft Sans Serif" w:hAnsi="Microsoft Sans Serif" w:cs="Microsoft Sans Serif"/>
          <w:sz w:val="20"/>
          <w:lang w:val="bs-Latn-BA"/>
        </w:rPr>
        <w:t xml:space="preserve"> titracija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pojedinih komponenata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lijeka </w:t>
      </w:r>
      <w:r>
        <w:rPr>
          <w:rStyle w:val="41"/>
          <w:rFonts w:ascii="Microsoft Sans Serif" w:hAnsi="Microsoft Sans Serif" w:cs="Microsoft Sans Serif"/>
          <w:sz w:val="20"/>
          <w:lang w:val="bs-Latn-BA"/>
        </w:rPr>
        <w:t xml:space="preserve">ne pokaže da </w:t>
      </w:r>
      <w:r>
        <w:rPr>
          <w:rStyle w:val="42"/>
          <w:rFonts w:ascii="Microsoft Sans Serif" w:hAnsi="Microsoft Sans Serif" w:cs="Microsoft Sans Serif"/>
          <w:sz w:val="20"/>
          <w:lang w:val="bs-Latn-BA"/>
        </w:rPr>
        <w:t>je prikladna dozi prisutnoj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u kombinaciji, </w:t>
      </w:r>
      <w:r>
        <w:rPr>
          <w:rFonts w:ascii="Microsoft Sans Serif" w:hAnsi="Microsoft Sans Serif" w:cs="Microsoft Sans Serif"/>
          <w:sz w:val="20"/>
          <w:lang/>
        </w:rPr>
        <w:t>u skladu sa individualnim potrebama</w:t>
      </w:r>
      <w:r>
        <w:rPr>
          <w:rStyle w:val="41"/>
          <w:rFonts w:ascii="Microsoft Sans Serif" w:hAnsi="Microsoft Sans Serif" w:cs="Microsoft Sans Serif"/>
          <w:sz w:val="20"/>
          <w:lang w:val="bs-Latn-BA"/>
        </w:rPr>
        <w:t>.</w:t>
      </w:r>
    </w:p>
    <w:p w14:paraId="6205CDA8">
      <w:pPr>
        <w:tabs>
          <w:tab w:val="left" w:pos="8505"/>
        </w:tabs>
        <w:jc w:val="both"/>
        <w:textAlignment w:val="top"/>
        <w:rPr>
          <w:rStyle w:val="42"/>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t>Kod pacijenata sa srčanom slabošću, pojava hipotenzije na početku terapije</w:t>
      </w:r>
      <w:r>
        <w:rPr>
          <w:rStyle w:val="41"/>
          <w:rFonts w:ascii="Microsoft Sans Serif" w:hAnsi="Microsoft Sans Serif" w:cs="Microsoft Sans Serif"/>
          <w:sz w:val="20"/>
          <w:lang w:val="bs-Latn-BA"/>
        </w:rPr>
        <w:t xml:space="preserve"> ACE inhibitorom </w:t>
      </w:r>
      <w:r>
        <w:rPr>
          <w:rStyle w:val="42"/>
          <w:rFonts w:ascii="Microsoft Sans Serif" w:hAnsi="Microsoft Sans Serif" w:cs="Microsoft Sans Serif"/>
          <w:sz w:val="20"/>
          <w:lang w:val="bs-Latn-BA"/>
        </w:rPr>
        <w:t>može dovesti do nekih dopunskih oštećenja bubrežne funkcije. Primijećena je pojava akutne renalne insuficijencije, obično reverzibilne.</w:t>
      </w:r>
    </w:p>
    <w:p w14:paraId="13AFA06E">
      <w:pPr>
        <w:jc w:val="both"/>
        <w:rPr>
          <w:rStyle w:val="42"/>
          <w:rFonts w:ascii="Microsoft Sans Serif" w:hAnsi="Microsoft Sans Serif" w:cs="Microsoft Sans Serif"/>
          <w:sz w:val="20"/>
          <w:lang w:val="bs-Latn-BA"/>
        </w:rPr>
      </w:pPr>
    </w:p>
    <w:p w14:paraId="53AA5774">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Kod nekih hipertenzivnih pacijenata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obostranom stenozom bubrežnih arterija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stenozom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arterije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prisustvu samo jednog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 su bili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tretirani sa</w:t>
      </w:r>
      <w:r>
        <w:rPr>
          <w:rStyle w:val="41"/>
          <w:rFonts w:ascii="Microsoft Sans Serif" w:hAnsi="Microsoft Sans Serif" w:cs="Microsoft Sans Serif"/>
          <w:sz w:val="20"/>
          <w:lang w:val="bs-Latn-BA"/>
        </w:rPr>
        <w:t xml:space="preserve"> inhibitorom </w:t>
      </w:r>
      <w:r>
        <w:rPr>
          <w:rStyle w:val="42"/>
          <w:rFonts w:ascii="Microsoft Sans Serif" w:hAnsi="Microsoft Sans Serif" w:cs="Microsoft Sans Serif"/>
          <w:sz w:val="20"/>
          <w:lang w:val="bs-Latn-BA"/>
        </w:rPr>
        <w:t>angiotenzin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konvertujućeg enzima</w:t>
      </w:r>
      <w:r>
        <w:rPr>
          <w:rStyle w:val="41"/>
          <w:rFonts w:ascii="Microsoft Sans Serif" w:hAnsi="Microsoft Sans Serif" w:cs="Microsoft Sans Serif"/>
          <w:sz w:val="20"/>
          <w:lang w:val="bs-Latn-BA"/>
        </w:rPr>
        <w:t xml:space="preserve">, javilo se povećanje </w:t>
      </w:r>
      <w:r>
        <w:rPr>
          <w:rStyle w:val="42"/>
          <w:rFonts w:ascii="Microsoft Sans Serif" w:hAnsi="Microsoft Sans Serif" w:cs="Microsoft Sans Serif"/>
          <w:sz w:val="20"/>
          <w:lang w:val="bs-Latn-BA"/>
        </w:rPr>
        <w:t>uree u krvi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kreatinina u serumu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obično reverzibilno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nakon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prestanka uzimanja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 je naročito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vjerovatno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bubrežnom insuficijencijom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takođe postoji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renovaskularna hipertenzija,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povećan je rizik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teške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hipotenzije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bubrežne insuficijencije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ovih pacijenata</w:t>
      </w:r>
      <w:r>
        <w:rPr>
          <w:rStyle w:val="41"/>
          <w:rFonts w:ascii="Microsoft Sans Serif" w:hAnsi="Microsoft Sans Serif" w:cs="Microsoft Sans Serif"/>
          <w:sz w:val="20"/>
          <w:lang w:val="bs-Latn-BA"/>
        </w:rPr>
        <w:t xml:space="preserve">, liječenje </w:t>
      </w:r>
      <w:r>
        <w:rPr>
          <w:rStyle w:val="42"/>
          <w:rFonts w:ascii="Microsoft Sans Serif" w:hAnsi="Microsoft Sans Serif" w:cs="Microsoft Sans Serif"/>
          <w:sz w:val="20"/>
          <w:lang w:val="bs-Latn-BA"/>
        </w:rPr>
        <w:t>treba početi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pod strogim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ljekarskim nadzorom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niskim dozama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pažljivo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titrirati doze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Budući 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diureticima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uzrokovati gorepomenuto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funkciju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pratiti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prvih nekoliko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sedmica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 lizinopril-hidrohlorotiazidom.</w:t>
      </w:r>
    </w:p>
    <w:p w14:paraId="79A6BF31">
      <w:pPr>
        <w:jc w:val="both"/>
        <w:rPr>
          <w:rStyle w:val="42"/>
          <w:rFonts w:ascii="Microsoft Sans Serif" w:hAnsi="Microsoft Sans Serif" w:cs="Microsoft Sans Serif"/>
          <w:sz w:val="20"/>
          <w:lang w:val="bs-Latn-BA"/>
        </w:rPr>
      </w:pPr>
    </w:p>
    <w:p w14:paraId="48E9DF85">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Neki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hipertenzivni pacijenti bez prethodno postojećih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bolesti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razvili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obično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prolazno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povećanje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uree u krvi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kreatinina u serumu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kada 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primjenjivan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istovremeno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diuretikom</w:t>
      </w:r>
      <w:r>
        <w:rPr>
          <w:rStyle w:val="41"/>
          <w:rFonts w:ascii="Microsoft Sans Serif" w:hAnsi="Microsoft Sans Serif" w:cs="Microsoft Sans Serif"/>
          <w:sz w:val="20"/>
          <w:lang w:val="bs-Latn-BA"/>
        </w:rPr>
        <w:t xml:space="preserve">. </w:t>
      </w:r>
      <w:r>
        <w:rPr>
          <w:rFonts w:ascii="Microsoft Sans Serif" w:hAnsi="Microsoft Sans Serif" w:cs="Microsoft Sans Serif"/>
          <w:sz w:val="20"/>
          <w:lang w:val="bs-Latn-BA"/>
        </w:rPr>
        <w:t xml:space="preserve">Češće se javlja kod pacijenata sa prethodno postojećim oštećenjem bubrežne funkcije. Moguća je pojava potrebe za </w:t>
      </w:r>
      <w:r>
        <w:rPr>
          <w:rStyle w:val="42"/>
          <w:rFonts w:ascii="Microsoft Sans Serif" w:hAnsi="Microsoft Sans Serif" w:cs="Microsoft Sans Serif"/>
          <w:sz w:val="20"/>
          <w:lang w:val="bs-Latn-BA"/>
        </w:rPr>
        <w:t>smanjenem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doze i/ili prekid terapije diuretikom i/ili lizinoprilom.</w:t>
      </w:r>
    </w:p>
    <w:p w14:paraId="4F30DE1D">
      <w:pPr>
        <w:jc w:val="both"/>
        <w:rPr>
          <w:rStyle w:val="42"/>
          <w:rFonts w:ascii="Microsoft Sans Serif" w:hAnsi="Microsoft Sans Serif" w:cs="Microsoft Sans Serif"/>
          <w:sz w:val="20"/>
          <w:lang w:val="bs-Latn-BA"/>
        </w:rPr>
      </w:pPr>
    </w:p>
    <w:p w14:paraId="20C5CE7C">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Prethodna</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terapija diureticima</w:t>
      </w:r>
    </w:p>
    <w:p w14:paraId="5F8F3D9E">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Terapiju diuretikom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prekinuti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dva do tri dana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prije početka</w:t>
      </w:r>
      <w:r>
        <w:rPr>
          <w:rStyle w:val="41"/>
          <w:rFonts w:ascii="Microsoft Sans Serif" w:hAnsi="Microsoft Sans Serif" w:cs="Microsoft Sans Serif"/>
          <w:sz w:val="20"/>
          <w:lang w:val="bs-Latn-BA"/>
        </w:rPr>
        <w:t xml:space="preserve"> terapije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lizinopril-hidrohlorotiazidom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 nije moguće</w:t>
      </w:r>
      <w:r>
        <w:rPr>
          <w:rStyle w:val="41"/>
          <w:rFonts w:ascii="Microsoft Sans Serif" w:hAnsi="Microsoft Sans Serif" w:cs="Microsoft Sans Serif"/>
          <w:sz w:val="20"/>
          <w:lang w:val="bs-Latn-BA"/>
        </w:rPr>
        <w:t xml:space="preserve">, liječenje </w:t>
      </w:r>
      <w:r>
        <w:rPr>
          <w:rStyle w:val="42"/>
          <w:rFonts w:ascii="Microsoft Sans Serif" w:hAnsi="Microsoft Sans Serif" w:cs="Microsoft Sans Serif"/>
          <w:sz w:val="20"/>
          <w:lang w:val="bs-Latn-BA"/>
        </w:rPr>
        <w:t>treba početi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samo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lizinoprilom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5</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mg</w:t>
      </w:r>
      <w:r>
        <w:rPr>
          <w:rStyle w:val="41"/>
          <w:rFonts w:ascii="Microsoft Sans Serif" w:hAnsi="Microsoft Sans Serif" w:cs="Microsoft Sans Serif"/>
          <w:sz w:val="20"/>
          <w:lang w:val="bs-Latn-BA"/>
        </w:rPr>
        <w:t>.</w:t>
      </w:r>
    </w:p>
    <w:p w14:paraId="153BB6AF">
      <w:pPr>
        <w:jc w:val="both"/>
        <w:rPr>
          <w:rStyle w:val="42"/>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Transplantacija bubrega</w:t>
      </w:r>
    </w:p>
    <w:p w14:paraId="2EDC1AB6">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Style w:val="42"/>
          <w:rFonts w:ascii="Microsoft Sans Serif" w:hAnsi="Microsoft Sans Serif" w:cs="Microsoft Sans Serif"/>
          <w:sz w:val="20"/>
          <w:lang w:val="bs-Latn-BA"/>
        </w:rPr>
        <w:t xml:space="preserve"> se ne bi trebalo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budući da nema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iskustava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w:t>
      </w:r>
      <w:r>
        <w:rPr>
          <w:rStyle w:val="41"/>
          <w:rFonts w:ascii="Microsoft Sans Serif" w:hAnsi="Microsoft Sans Serif" w:cs="Microsoft Sans Serif"/>
          <w:sz w:val="20"/>
          <w:lang w:val="bs-Latn-BA"/>
        </w:rPr>
        <w:t xml:space="preserve"> nakon </w:t>
      </w:r>
      <w:r>
        <w:rPr>
          <w:rStyle w:val="42"/>
          <w:rFonts w:ascii="Microsoft Sans Serif" w:hAnsi="Microsoft Sans Serif" w:cs="Microsoft Sans Serif"/>
          <w:sz w:val="20"/>
          <w:lang w:val="bs-Latn-BA"/>
        </w:rPr>
        <w:t>nedavne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transplantacije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bubrega</w:t>
      </w:r>
      <w:r>
        <w:rPr>
          <w:rStyle w:val="41"/>
          <w:rFonts w:ascii="Microsoft Sans Serif" w:hAnsi="Microsoft Sans Serif" w:cs="Microsoft Sans Serif"/>
          <w:sz w:val="20"/>
          <w:lang w:val="bs-Latn-BA"/>
        </w:rPr>
        <w:t>.</w:t>
      </w:r>
    </w:p>
    <w:p w14:paraId="7CB52545">
      <w:pPr>
        <w:jc w:val="both"/>
        <w:rPr>
          <w:rStyle w:val="42"/>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Bolesti jetre</w:t>
      </w:r>
    </w:p>
    <w:p w14:paraId="4C63B53D">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Tiazide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oprezom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 sa oštećenjem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jetrene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funkcije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progresivnom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bolešću jetre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budući 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manje promjene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balans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tečnosti i 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izazvati jetrenu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(pogledati dio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4.3)</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Rijetko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povezani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sindromom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 počinje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holestatskom žuticom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hepatitisom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napreduje do </w:t>
      </w:r>
      <w:r>
        <w:rPr>
          <w:rFonts w:ascii="Microsoft Sans Serif" w:hAnsi="Microsoft Sans Serif" w:cs="Microsoft Sans Serif"/>
          <w:sz w:val="20"/>
          <w:lang w:val="bs-Latn-BA"/>
        </w:rPr>
        <w:t>fulminantne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nekroze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(ponekad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smrti.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Mehanizam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ovog sindroma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 nepoznat.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Pacijenti koji 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lizinopril-hidrohlorotiazid</w:t>
      </w:r>
      <w:r>
        <w:rPr>
          <w:rStyle w:val="41"/>
          <w:rFonts w:ascii="Microsoft Sans Serif" w:hAnsi="Microsoft Sans Serif" w:cs="Microsoft Sans Serif"/>
          <w:sz w:val="20"/>
          <w:lang w:val="bs-Latn-BA"/>
        </w:rPr>
        <w:t xml:space="preserve"> i </w:t>
      </w:r>
      <w:r>
        <w:rPr>
          <w:rStyle w:val="42"/>
          <w:rFonts w:ascii="Microsoft Sans Serif" w:hAnsi="Microsoft Sans Serif" w:cs="Microsoft Sans Serif"/>
          <w:sz w:val="20"/>
          <w:lang w:val="bs-Latn-BA"/>
        </w:rPr>
        <w:t>koji razvijaju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žuticu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značajno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povišenje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jetrenih enzima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w:t>
      </w:r>
      <w:r>
        <w:rPr>
          <w:rStyle w:val="41"/>
          <w:rFonts w:ascii="Microsoft Sans Serif" w:hAnsi="Microsoft Sans Serif" w:cs="Microsoft Sans Serif"/>
          <w:sz w:val="20"/>
          <w:lang w:val="bs-Latn-BA"/>
        </w:rPr>
        <w:t xml:space="preserve"> da </w:t>
      </w:r>
      <w:r>
        <w:rPr>
          <w:rStyle w:val="42"/>
          <w:rFonts w:ascii="Microsoft Sans Serif" w:hAnsi="Microsoft Sans Serif" w:cs="Microsoft Sans Serif"/>
          <w:sz w:val="20"/>
          <w:lang w:val="bs-Latn-BA"/>
        </w:rPr>
        <w:t>prekinu</w:t>
      </w:r>
      <w:r>
        <w:rPr>
          <w:rStyle w:val="41"/>
          <w:rFonts w:ascii="Microsoft Sans Serif" w:hAnsi="Microsoft Sans Serif" w:cs="Microsoft Sans Serif"/>
          <w:sz w:val="20"/>
          <w:lang w:val="bs-Latn-BA"/>
        </w:rPr>
        <w:t xml:space="preserve"> terapiju </w:t>
      </w:r>
      <w:r>
        <w:rPr>
          <w:rStyle w:val="42"/>
          <w:rFonts w:ascii="Microsoft Sans Serif" w:hAnsi="Microsoft Sans Serif" w:cs="Microsoft Sans Serif"/>
          <w:sz w:val="20"/>
          <w:lang w:val="bs-Latn-BA"/>
        </w:rPr>
        <w:t>i primijene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odgovarajući medicinski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nadzor</w:t>
      </w:r>
      <w:r>
        <w:rPr>
          <w:rStyle w:val="41"/>
          <w:rFonts w:ascii="Microsoft Sans Serif" w:hAnsi="Microsoft Sans Serif" w:cs="Microsoft Sans Serif"/>
          <w:sz w:val="20"/>
          <w:lang w:val="bs-Latn-BA"/>
        </w:rPr>
        <w:t>.</w:t>
      </w:r>
    </w:p>
    <w:p w14:paraId="282CB1AA">
      <w:pPr>
        <w:jc w:val="both"/>
        <w:rPr>
          <w:rStyle w:val="41"/>
          <w:rFonts w:ascii="Microsoft Sans Serif" w:hAnsi="Microsoft Sans Serif" w:cs="Microsoft Sans Serif"/>
          <w:b/>
          <w:sz w:val="20"/>
          <w:shd w:val="clear" w:color="auto" w:fill="FFFFFF"/>
          <w:lang w:val="bs-Latn-BA"/>
        </w:rPr>
      </w:pPr>
    </w:p>
    <w:p w14:paraId="55A88BB1">
      <w:pPr>
        <w:jc w:val="both"/>
        <w:rPr>
          <w:rStyle w:val="41"/>
          <w:rFonts w:ascii="Microsoft Sans Serif" w:hAnsi="Microsoft Sans Serif" w:cs="Microsoft Sans Serif"/>
          <w:sz w:val="20"/>
          <w:shd w:val="clear" w:color="auto" w:fill="FFFFFF"/>
          <w:lang w:val="bs-Latn-BA"/>
        </w:rPr>
      </w:pPr>
      <w:r>
        <w:rPr>
          <w:rStyle w:val="41"/>
          <w:rFonts w:ascii="Microsoft Sans Serif" w:hAnsi="Microsoft Sans Serif" w:cs="Microsoft Sans Serif"/>
          <w:b/>
          <w:sz w:val="20"/>
          <w:shd w:val="clear" w:color="auto" w:fill="FFFFFF"/>
          <w:lang w:val="bs-Latn-BA"/>
        </w:rPr>
        <w:t>Hirurška intervencija/anestezija</w:t>
      </w:r>
      <w:r>
        <w:rPr>
          <w:rStyle w:val="41"/>
          <w:rFonts w:ascii="Microsoft Sans Serif" w:hAnsi="Microsoft Sans Serif" w:cs="Microsoft Sans Serif"/>
          <w:sz w:val="20"/>
          <w:shd w:val="clear" w:color="auto" w:fill="FFFFFF"/>
          <w:lang w:val="bs-Latn-BA"/>
        </w:rPr>
        <w:t xml:space="preserve"> </w:t>
      </w:r>
    </w:p>
    <w:p w14:paraId="3E03E356">
      <w:pPr>
        <w:jc w:val="both"/>
        <w:rPr>
          <w:rStyle w:val="41"/>
          <w:rFonts w:ascii="Microsoft Sans Serif" w:hAnsi="Microsoft Sans Serif" w:cs="Microsoft Sans Serif"/>
          <w:sz w:val="20"/>
          <w:shd w:val="clear" w:color="auto" w:fill="FFFFFF"/>
          <w:lang w:val="bs-Latn-BA"/>
        </w:rPr>
      </w:pPr>
      <w:r>
        <w:rPr>
          <w:rStyle w:val="41"/>
          <w:rFonts w:ascii="Microsoft Sans Serif" w:hAnsi="Microsoft Sans Serif" w:cs="Microsoft Sans Serif"/>
          <w:sz w:val="20"/>
          <w:shd w:val="clear" w:color="auto" w:fill="FFFFFF"/>
          <w:lang w:val="bs-Latn-BA"/>
        </w:rPr>
        <w:t xml:space="preserve">Kod </w:t>
      </w:r>
      <w:r>
        <w:rPr>
          <w:rStyle w:val="42"/>
          <w:rFonts w:ascii="Microsoft Sans Serif" w:hAnsi="Microsoft Sans Serif" w:cs="Microsoft Sans Serif"/>
          <w:sz w:val="20"/>
          <w:lang w:val="bs-Latn-BA"/>
        </w:rPr>
        <w:t>pacijenata</w:t>
      </w:r>
      <w:r>
        <w:rPr>
          <w:rStyle w:val="41"/>
          <w:rFonts w:ascii="Microsoft Sans Serif" w:hAnsi="Microsoft Sans Serif" w:cs="Microsoft Sans Serif"/>
          <w:sz w:val="20"/>
          <w:shd w:val="clear" w:color="auto" w:fill="FFFFFF"/>
          <w:lang w:val="bs-Latn-BA"/>
        </w:rPr>
        <w:t xml:space="preserve"> podvrgnutih velikoj hirurškoj intervenciji ili tokom anestezije pomoću lijekova koji uzrokuju hipotenziju, lizinopril blokira stvaranje angiotenzina II, koji sekundarno dovodi do kompenzatornog oslobađanja renina. To može dovesti do hipotenzije koja se koriguje ekspanzijom volumena.</w:t>
      </w:r>
    </w:p>
    <w:p w14:paraId="36353282">
      <w:pPr>
        <w:jc w:val="both"/>
        <w:rPr>
          <w:rStyle w:val="42"/>
          <w:rFonts w:ascii="Microsoft Sans Serif" w:hAnsi="Microsoft Sans Serif" w:cs="Microsoft Sans Serif"/>
          <w:b/>
          <w:sz w:val="20"/>
          <w:lang w:val="bs-Latn-BA"/>
        </w:rPr>
      </w:pPr>
    </w:p>
    <w:p w14:paraId="31DF7E05">
      <w:pPr>
        <w:jc w:val="both"/>
        <w:rPr>
          <w:rStyle w:val="41"/>
          <w:rFonts w:ascii="Microsoft Sans Serif" w:hAnsi="Microsoft Sans Serif" w:cs="Microsoft Sans Serif"/>
          <w:sz w:val="20"/>
          <w:lang w:val="bs-Latn-BA"/>
        </w:rPr>
      </w:pPr>
      <w:r>
        <w:rPr>
          <w:rStyle w:val="42"/>
          <w:rFonts w:ascii="Microsoft Sans Serif" w:hAnsi="Microsoft Sans Serif" w:cs="Microsoft Sans Serif"/>
          <w:b/>
          <w:sz w:val="20"/>
          <w:lang w:val="bs-Latn-BA"/>
        </w:rPr>
        <w:t>Metabolički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endokrini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efekti</w:t>
      </w:r>
      <w:r>
        <w:rPr>
          <w:rStyle w:val="41"/>
          <w:rFonts w:ascii="Microsoft Sans Serif" w:hAnsi="Microsoft Sans Serif" w:cs="Microsoft Sans Serif"/>
          <w:sz w:val="20"/>
          <w:lang w:val="bs-Latn-BA"/>
        </w:rPr>
        <w:t xml:space="preserve">. </w:t>
      </w:r>
    </w:p>
    <w:p w14:paraId="65F242A8">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sa dijabetesom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oralnim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antidijabeticima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insulinom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vrijednosti glikemije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pažljivo pratiti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prvog mjeseca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tiazidnim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diureticima može uticati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toleranciju glukoze</w:t>
      </w:r>
      <w:r>
        <w:rPr>
          <w:rStyle w:val="41"/>
          <w:rFonts w:ascii="Microsoft Sans Serif" w:hAnsi="Microsoft Sans Serif" w:cs="Microsoft Sans Serif"/>
          <w:sz w:val="20"/>
          <w:lang w:val="bs-Latn-BA"/>
        </w:rPr>
        <w:t xml:space="preserve">. Zbog toga može biti </w:t>
      </w:r>
      <w:r>
        <w:rPr>
          <w:rStyle w:val="42"/>
          <w:rFonts w:ascii="Microsoft Sans Serif" w:hAnsi="Microsoft Sans Serif" w:cs="Microsoft Sans Serif"/>
          <w:sz w:val="20"/>
          <w:lang w:val="bs-Latn-BA"/>
        </w:rPr>
        <w:t>potrebno prilagođavanje doze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antidijabetika</w:t>
      </w:r>
      <w:r>
        <w:rPr>
          <w:rStyle w:val="41"/>
          <w:rFonts w:ascii="Microsoft Sans Serif" w:hAnsi="Microsoft Sans Serif" w:cs="Microsoft Sans Serif"/>
          <w:sz w:val="20"/>
          <w:lang w:val="bs-Latn-BA"/>
        </w:rPr>
        <w:t xml:space="preserve">, uključujući i insulin (pogledati dio 4.5). </w:t>
      </w:r>
    </w:p>
    <w:p w14:paraId="19F413C1">
      <w:pPr>
        <w:jc w:val="both"/>
        <w:rPr>
          <w:rStyle w:val="41"/>
          <w:rFonts w:ascii="Microsoft Sans Serif" w:hAnsi="Microsoft Sans Serif" w:cs="Microsoft Sans Serif"/>
          <w:sz w:val="20"/>
          <w:lang w:val="bs-Latn-BA"/>
        </w:rPr>
      </w:pPr>
    </w:p>
    <w:p w14:paraId="3E29EAE9">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smanjiti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izazvati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povremeni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blagi porast serumskog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Značajna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hiperkalcijemija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dokaz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skrivenog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hiperparatiroidizma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sprovođenja testova za </w:t>
      </w:r>
      <w:r>
        <w:rPr>
          <w:rStyle w:val="42"/>
          <w:rFonts w:ascii="Microsoft Sans Serif" w:hAnsi="Microsoft Sans Serif" w:cs="Microsoft Sans Serif"/>
          <w:sz w:val="20"/>
          <w:lang w:val="bs-Latn-BA"/>
        </w:rPr>
        <w:t>paratiroidnu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funkciju treba prekinuti sa primjenom tiazidima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w:t>
      </w:r>
    </w:p>
    <w:p w14:paraId="6625D848">
      <w:pPr>
        <w:jc w:val="both"/>
        <w:rPr>
          <w:rStyle w:val="41"/>
          <w:rFonts w:ascii="Microsoft Sans Serif" w:hAnsi="Microsoft Sans Serif" w:cs="Microsoft Sans Serif"/>
          <w:sz w:val="20"/>
          <w:lang w:val="bs-Latn-BA"/>
        </w:rPr>
      </w:pPr>
    </w:p>
    <w:p w14:paraId="43A69C18">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Povećanje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holesterola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triglicerida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biti povezano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liječenjem tiazidnim diureticima</w:t>
      </w:r>
      <w:r>
        <w:rPr>
          <w:rStyle w:val="41"/>
          <w:rFonts w:ascii="Microsoft Sans Serif" w:hAnsi="Microsoft Sans Serif" w:cs="Microsoft Sans Serif"/>
          <w:sz w:val="20"/>
          <w:lang w:val="bs-Latn-BA"/>
        </w:rPr>
        <w:t>.</w:t>
      </w:r>
      <w:r>
        <w:rPr>
          <w:rStyle w:val="42"/>
          <w:rFonts w:ascii="Microsoft Sans Serif" w:hAnsi="Microsoft Sans Serif" w:cs="Microsoft Sans Serif"/>
          <w:sz w:val="20"/>
          <w:lang w:val="bs-Latn-BA"/>
        </w:rPr>
        <w:t>Tiazidna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uzrokovati hiperurikemiju 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giht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nekih pacijenata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Međutim,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povećati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izlučivanje mokraćne kiseline urinom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time ublažiti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hiperurikemični efekat hidrohlorotiazida</w:t>
      </w:r>
      <w:r>
        <w:rPr>
          <w:rStyle w:val="41"/>
          <w:rFonts w:ascii="Microsoft Sans Serif" w:hAnsi="Microsoft Sans Serif" w:cs="Microsoft Sans Serif"/>
          <w:sz w:val="20"/>
          <w:lang w:val="bs-Latn-BA"/>
        </w:rPr>
        <w:t>.</w:t>
      </w:r>
    </w:p>
    <w:p w14:paraId="1A3CF2D2">
      <w:pPr>
        <w:jc w:val="both"/>
        <w:rPr>
          <w:rFonts w:ascii="Microsoft Sans Serif" w:hAnsi="Microsoft Sans Serif" w:cs="Microsoft Sans Serif"/>
          <w:sz w:val="20"/>
          <w:lang w:val="bs-Latn-BA"/>
        </w:rPr>
      </w:pPr>
    </w:p>
    <w:p w14:paraId="2F3C284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Dijabetes</w:t>
      </w:r>
    </w:p>
    <w:p w14:paraId="31E1D1E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dijabetesom koji su na terapiji oralnim antidijabeticima ili insulinom, nivo glukoze je potrebno pažljivo pratiti tokom prvog mjeseca terapije ACE</w:t>
      </w:r>
      <w:r>
        <w:rPr>
          <w:rFonts w:ascii="Microsoft Sans Serif" w:hAnsi="Microsoft Sans Serif" w:cs="Microsoft Sans Serif"/>
          <w:sz w:val="20"/>
        </w:rPr>
        <w:t xml:space="preserve"> </w:t>
      </w:r>
      <w:r>
        <w:rPr>
          <w:rFonts w:ascii="Microsoft Sans Serif" w:hAnsi="Microsoft Sans Serif" w:cs="Microsoft Sans Serif"/>
          <w:sz w:val="20"/>
          <w:lang w:val="bs-Latn-BA"/>
        </w:rPr>
        <w:t>inhibitorom (pogledati dio 4.5).</w:t>
      </w:r>
    </w:p>
    <w:p w14:paraId="3F3F82C2">
      <w:pPr>
        <w:jc w:val="both"/>
        <w:rPr>
          <w:rFonts w:ascii="Microsoft Sans Serif" w:hAnsi="Microsoft Sans Serif" w:cs="Microsoft Sans Serif"/>
          <w:sz w:val="20"/>
          <w:lang w:val="hr-HR"/>
        </w:rPr>
      </w:pPr>
    </w:p>
    <w:p w14:paraId="02882A84">
      <w:pPr>
        <w:pStyle w:val="53"/>
        <w:jc w:val="both"/>
        <w:rPr>
          <w:rFonts w:ascii="Microsoft Sans Serif" w:hAnsi="Microsoft Sans Serif" w:cs="Microsoft Sans Serif"/>
          <w:b/>
          <w:sz w:val="20"/>
          <w:szCs w:val="20"/>
        </w:rPr>
      </w:pPr>
      <w:r>
        <w:rPr>
          <w:rFonts w:ascii="Microsoft Sans Serif" w:hAnsi="Microsoft Sans Serif" w:cs="Microsoft Sans Serif"/>
          <w:b/>
          <w:iCs/>
          <w:sz w:val="20"/>
          <w:szCs w:val="20"/>
        </w:rPr>
        <w:t xml:space="preserve">Dvostruka blokada renin-angiotenzin-aldosteronskog sistema (RAAS) </w:t>
      </w:r>
    </w:p>
    <w:p w14:paraId="3CD3BBDB">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Postoje dokazi da istovremena primjena ACE inhibitora, blokatora angiotenzin II receptora ili aliskirena povećava rizik od hipotenzije, hiperkalemije i smanjene bubrežne funkcije (uključujući akutnu insuficijenciju bubrega). Dvostruka blokada RAAS-a kombiniranom primjenom ACE inhibitora, blokatora angiotenzin II receptora ili aliskirena stoga se ne preporučuje (pogledati dijelove 4.5 i 5.1). </w:t>
      </w:r>
    </w:p>
    <w:p w14:paraId="21DA995A">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Ako se terapija dvostrukom blokadom smatra apsolutno nužnom, smije se provoditi samo pod nadzorom specijalista i uz pažljivo praćenje bubrežne funkcije, elektrolita i krvnog pritiska.</w:t>
      </w:r>
    </w:p>
    <w:p w14:paraId="5A39E58A">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ne smiju se primjenjivati istovremeno kod pacijenata sa dijabetičkom nefropatijom.</w:t>
      </w:r>
    </w:p>
    <w:p w14:paraId="69BF1B69">
      <w:pPr>
        <w:jc w:val="both"/>
        <w:rPr>
          <w:rStyle w:val="42"/>
          <w:rFonts w:ascii="Microsoft Sans Serif" w:hAnsi="Microsoft Sans Serif" w:cs="Microsoft Sans Serif"/>
          <w:sz w:val="20"/>
          <w:lang w:val="hr-HR"/>
        </w:rPr>
      </w:pPr>
    </w:p>
    <w:p w14:paraId="638B6B0D">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Hidro-elektrolitička ravnoteža</w:t>
      </w:r>
    </w:p>
    <w:p w14:paraId="7696BEBE">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 xml:space="preserve">Svi pacijenti </w:t>
      </w:r>
      <w:r>
        <w:rPr>
          <w:rStyle w:val="41"/>
          <w:rFonts w:ascii="Microsoft Sans Serif" w:hAnsi="Microsoft Sans Serif" w:cs="Microsoft Sans Serif"/>
          <w:sz w:val="20"/>
          <w:lang w:val="bs-Latn-BA"/>
        </w:rPr>
        <w:t xml:space="preserve">koji </w:t>
      </w:r>
      <w:r>
        <w:rPr>
          <w:rStyle w:val="42"/>
          <w:rFonts w:ascii="Microsoft Sans Serif" w:hAnsi="Microsoft Sans Serif" w:cs="Microsoft Sans Serif"/>
          <w:sz w:val="20"/>
          <w:lang w:val="bs-Latn-BA"/>
        </w:rPr>
        <w:t>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diuretikom treba da obave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povremeno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određivanje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odgovarajućim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intervalima.</w:t>
      </w:r>
    </w:p>
    <w:p w14:paraId="6268892F">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uključujući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uzrokovati neravnotežu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tečnosti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hipokalijemiju, </w:t>
      </w:r>
      <w:r>
        <w:rPr>
          <w:rStyle w:val="42"/>
          <w:rFonts w:ascii="Microsoft Sans Serif" w:hAnsi="Microsoft Sans Serif" w:cs="Microsoft Sans Serif"/>
          <w:sz w:val="20"/>
          <w:lang w:val="bs-Latn-BA"/>
        </w:rPr>
        <w:t>hiponatrijemiju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hipohloremičnu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alkalozu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Upozoravajući znakovi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neravnoteže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tečnosti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suvoća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usta</w:t>
      </w:r>
      <w:r>
        <w:rPr>
          <w:rStyle w:val="41"/>
          <w:rFonts w:ascii="Microsoft Sans Serif" w:hAnsi="Microsoft Sans Serif" w:cs="Microsoft Sans Serif"/>
          <w:sz w:val="20"/>
          <w:lang w:val="bs-Latn-BA"/>
        </w:rPr>
        <w:t xml:space="preserve">, žeđ, slabost, </w:t>
      </w:r>
      <w:r>
        <w:rPr>
          <w:rStyle w:val="42"/>
          <w:rFonts w:ascii="Microsoft Sans Serif" w:hAnsi="Microsoft Sans Serif" w:cs="Microsoft Sans Serif"/>
          <w:sz w:val="20"/>
          <w:lang w:val="bs-Latn-BA"/>
        </w:rPr>
        <w:t>letargija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pospanost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bol u mišićima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grčevi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umor mišića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hipotenzija,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oligurija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tahikardija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probavni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poremećaji</w:t>
      </w:r>
      <w:r>
        <w:rPr>
          <w:rStyle w:val="41"/>
          <w:rFonts w:ascii="Microsoft Sans Serif" w:hAnsi="Microsoft Sans Serif" w:cs="Microsoft Sans Serif"/>
          <w:sz w:val="20"/>
          <w:lang w:val="bs-Latn-BA"/>
        </w:rPr>
        <w:t xml:space="preserve">, kao što su </w:t>
      </w:r>
      <w:r>
        <w:rPr>
          <w:rStyle w:val="42"/>
          <w:rFonts w:ascii="Microsoft Sans Serif" w:hAnsi="Microsoft Sans Serif" w:cs="Microsoft Sans Serif"/>
          <w:sz w:val="20"/>
          <w:lang w:val="bs-Latn-BA"/>
        </w:rPr>
        <w:t>mučnina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povraćanje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Diluciona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hiponatrijemija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može pojaviti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sa otocima prilikom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toplog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vremena.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Deficit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hlorida</w:t>
      </w:r>
      <w:r>
        <w:rPr>
          <w:rStyle w:val="41"/>
          <w:rFonts w:ascii="Microsoft Sans Serif" w:hAnsi="Microsoft Sans Serif" w:cs="Microsoft Sans Serif"/>
          <w:sz w:val="20"/>
          <w:lang w:val="bs-Latn-BA"/>
        </w:rPr>
        <w:t xml:space="preserve"> je </w:t>
      </w:r>
      <w:r>
        <w:rPr>
          <w:rStyle w:val="42"/>
          <w:rFonts w:ascii="Microsoft Sans Serif" w:hAnsi="Microsoft Sans Serif" w:cs="Microsoft Sans Serif"/>
          <w:sz w:val="20"/>
          <w:lang w:val="bs-Latn-BA"/>
        </w:rPr>
        <w:t>uglavnom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blag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zahtijeva liječenje</w:t>
      </w:r>
      <w:r>
        <w:rPr>
          <w:rStyle w:val="41"/>
          <w:rFonts w:ascii="Microsoft Sans Serif" w:hAnsi="Microsoft Sans Serif" w:cs="Microsoft Sans Serif"/>
          <w:sz w:val="20"/>
          <w:lang w:val="bs-Latn-BA"/>
        </w:rPr>
        <w:t xml:space="preserve">. </w:t>
      </w:r>
    </w:p>
    <w:p w14:paraId="12C14AE6">
      <w:pPr>
        <w:jc w:val="both"/>
        <w:rPr>
          <w:rStyle w:val="41"/>
          <w:rFonts w:ascii="Microsoft Sans Serif" w:hAnsi="Microsoft Sans Serif" w:cs="Microsoft Sans Serif"/>
          <w:sz w:val="20"/>
          <w:lang w:val="bs-Latn-BA"/>
        </w:rPr>
      </w:pPr>
    </w:p>
    <w:p w14:paraId="102063E1">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da povećaju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magnezijuma urinom</w:t>
      </w:r>
      <w:r>
        <w:rPr>
          <w:rStyle w:val="41"/>
          <w:rFonts w:ascii="Microsoft Sans Serif" w:hAnsi="Microsoft Sans Serif" w:cs="Microsoft Sans Serif"/>
          <w:sz w:val="20"/>
          <w:lang w:val="bs-Latn-BA"/>
        </w:rPr>
        <w:t xml:space="preserve">, što može uzrokovati </w:t>
      </w:r>
      <w:r>
        <w:rPr>
          <w:rStyle w:val="42"/>
          <w:rFonts w:ascii="Microsoft Sans Serif" w:hAnsi="Microsoft Sans Serif" w:cs="Microsoft Sans Serif"/>
          <w:sz w:val="20"/>
          <w:lang w:val="bs-Latn-BA"/>
        </w:rPr>
        <w:t>hipomagnezijemiju</w:t>
      </w:r>
      <w:r>
        <w:rPr>
          <w:rStyle w:val="41"/>
          <w:rFonts w:ascii="Microsoft Sans Serif" w:hAnsi="Microsoft Sans Serif" w:cs="Microsoft Sans Serif"/>
          <w:sz w:val="20"/>
          <w:lang w:val="bs-Latn-BA"/>
        </w:rPr>
        <w:t>.</w:t>
      </w:r>
    </w:p>
    <w:p w14:paraId="45A4751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smanjiti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izazvati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povremeni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blagi porast serumskog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Značajna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hiperkalcijemija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dokaz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skrivenog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hiperparatiroidizma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tiazidima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prekinuti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sprovođenja testova za </w:t>
      </w:r>
      <w:r>
        <w:rPr>
          <w:rStyle w:val="42"/>
          <w:rFonts w:ascii="Microsoft Sans Serif" w:hAnsi="Microsoft Sans Serif" w:cs="Microsoft Sans Serif"/>
          <w:sz w:val="20"/>
          <w:lang w:val="bs-Latn-BA"/>
        </w:rPr>
        <w:t>paratiroidnu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funkciju.</w:t>
      </w:r>
    </w:p>
    <w:p w14:paraId="20FC9B11">
      <w:pPr>
        <w:jc w:val="both"/>
        <w:rPr>
          <w:rFonts w:ascii="Microsoft Sans Serif" w:hAnsi="Microsoft Sans Serif" w:cs="Microsoft Sans Serif"/>
          <w:sz w:val="20"/>
          <w:lang w:val="hr-HR"/>
        </w:rPr>
      </w:pPr>
    </w:p>
    <w:p w14:paraId="15D5A79B">
      <w:pPr>
        <w:jc w:val="both"/>
        <w:rPr>
          <w:rStyle w:val="42"/>
          <w:rFonts w:ascii="Microsoft Sans Serif" w:hAnsi="Microsoft Sans Serif" w:cs="Microsoft Sans Serif"/>
          <w:sz w:val="20"/>
          <w:lang w:val="bs-Latn-BA"/>
        </w:rPr>
      </w:pPr>
      <w:r>
        <w:rPr>
          <w:rStyle w:val="42"/>
          <w:rFonts w:ascii="Microsoft Sans Serif" w:hAnsi="Microsoft Sans Serif" w:cs="Microsoft Sans Serif"/>
          <w:b/>
          <w:sz w:val="20"/>
          <w:lang w:val="bs-Latn-BA"/>
        </w:rPr>
        <w:t>Preosjetljivost/angioedem</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Primjećene su rijetke pojave 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lica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ekstremiteta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usana, jezika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glotisa 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larinksa se javlja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pacijenata </w:t>
      </w:r>
      <w:r>
        <w:rPr>
          <w:rStyle w:val="41"/>
          <w:rFonts w:ascii="Microsoft Sans Serif" w:hAnsi="Microsoft Sans Serif" w:cs="Microsoft Sans Serif"/>
          <w:sz w:val="20"/>
          <w:lang w:val="bs-Latn-BA"/>
        </w:rPr>
        <w:t xml:space="preserve">liječenih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inhibitorima angiotenzin konvertujućeg enzima</w:t>
      </w:r>
      <w:r>
        <w:rPr>
          <w:rStyle w:val="41"/>
          <w:rFonts w:ascii="Microsoft Sans Serif" w:hAnsi="Microsoft Sans Serif" w:cs="Microsoft Sans Serif"/>
          <w:sz w:val="20"/>
          <w:lang w:val="bs-Latn-BA"/>
        </w:rPr>
        <w:t xml:space="preserve">, uključujući i lizinopril. </w:t>
      </w:r>
      <w:r>
        <w:rPr>
          <w:rStyle w:val="42"/>
          <w:rFonts w:ascii="Microsoft Sans Serif" w:hAnsi="Microsoft Sans Serif" w:cs="Microsoft Sans Serif"/>
          <w:sz w:val="20"/>
          <w:lang w:val="bs-Latn-BA"/>
        </w:rPr>
        <w:t>To se može dogoditi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bilo koje vrijeme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liječenja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takvim slučajevima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prekinuti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odmah</w:t>
      </w:r>
      <w:r>
        <w:rPr>
          <w:rStyle w:val="41"/>
          <w:rFonts w:ascii="Microsoft Sans Serif" w:hAnsi="Microsoft Sans Serif" w:cs="Microsoft Sans Serif"/>
          <w:sz w:val="20"/>
          <w:lang w:val="bs-Latn-BA"/>
        </w:rPr>
        <w:t xml:space="preserve">, te treba preduzeti </w:t>
      </w:r>
      <w:r>
        <w:rPr>
          <w:rStyle w:val="42"/>
          <w:rFonts w:ascii="Microsoft Sans Serif" w:hAnsi="Microsoft Sans Serif" w:cs="Microsoft Sans Serif"/>
          <w:sz w:val="20"/>
          <w:lang w:val="bs-Latn-BA"/>
        </w:rPr>
        <w:t>odgovarajući tretman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praćenje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da bi se obezbijedilo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potpuno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nestajanje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simptoma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otpuštanja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pacijenta kući.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Čak i 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slučajevima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gdje se javilo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samo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oticanje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jezika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bez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respiratornog distresa</w:t>
      </w:r>
      <w:r>
        <w:rPr>
          <w:rStyle w:val="41"/>
          <w:rFonts w:ascii="Microsoft Sans Serif" w:hAnsi="Microsoft Sans Serif" w:cs="Microsoft Sans Serif"/>
          <w:sz w:val="20"/>
          <w:lang w:val="bs-Latn-BA"/>
        </w:rPr>
        <w:t xml:space="preserve">, pacijenti </w:t>
      </w:r>
      <w:r>
        <w:rPr>
          <w:rStyle w:val="42"/>
          <w:rFonts w:ascii="Microsoft Sans Serif" w:hAnsi="Microsoft Sans Serif" w:cs="Microsoft Sans Serif"/>
          <w:sz w:val="20"/>
          <w:lang w:val="bs-Latn-BA"/>
        </w:rPr>
        <w:t>mogu zahtijevati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dugotrajno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posmatranje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jer</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anti</w:t>
      </w:r>
      <w:r>
        <w:rPr>
          <w:rStyle w:val="41"/>
          <w:rFonts w:ascii="Microsoft Sans Serif" w:hAnsi="Microsoft Sans Serif" w:cs="Microsoft Sans Serif"/>
          <w:sz w:val="20"/>
          <w:lang w:val="bs-Latn-BA"/>
        </w:rPr>
        <w:t xml:space="preserve">histaminicima </w:t>
      </w:r>
      <w:r>
        <w:rPr>
          <w:rStyle w:val="42"/>
          <w:rFonts w:ascii="Microsoft Sans Serif" w:hAnsi="Microsoft Sans Serif" w:cs="Microsoft Sans Serif"/>
          <w:sz w:val="20"/>
          <w:lang w:val="bs-Latn-BA"/>
        </w:rPr>
        <w:t>i kortikosteroidima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biti</w:t>
      </w:r>
      <w:r>
        <w:rPr>
          <w:rStyle w:val="41"/>
          <w:rFonts w:ascii="Microsoft Sans Serif" w:hAnsi="Microsoft Sans Serif" w:cs="Microsoft Sans Serif"/>
          <w:sz w:val="20"/>
          <w:lang w:val="bs-Latn-BA"/>
        </w:rPr>
        <w:t xml:space="preserve"> ne</w:t>
      </w:r>
      <w:r>
        <w:rPr>
          <w:rStyle w:val="42"/>
          <w:rFonts w:ascii="Microsoft Sans Serif" w:hAnsi="Microsoft Sans Serif" w:cs="Microsoft Sans Serif"/>
          <w:sz w:val="20"/>
          <w:lang w:val="bs-Latn-BA"/>
        </w:rPr>
        <w:t>dovoljno.</w:t>
      </w:r>
    </w:p>
    <w:p w14:paraId="408BA346">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Vrlo rijetko</w:t>
      </w:r>
      <w:r>
        <w:rPr>
          <w:rStyle w:val="41"/>
          <w:rFonts w:ascii="Microsoft Sans Serif" w:hAnsi="Microsoft Sans Serif" w:cs="Microsoft Sans Serif"/>
          <w:sz w:val="20"/>
          <w:lang w:val="bs-Latn-BA"/>
        </w:rPr>
        <w:t xml:space="preserve">, prijavljeni su </w:t>
      </w:r>
      <w:r>
        <w:rPr>
          <w:rStyle w:val="42"/>
          <w:rFonts w:ascii="Microsoft Sans Serif" w:hAnsi="Microsoft Sans Serif" w:cs="Microsoft Sans Serif"/>
          <w:sz w:val="20"/>
          <w:lang w:val="bs-Latn-BA"/>
        </w:rPr>
        <w:t>smrtni ishodi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povezanog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laringealnim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edemom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edemom jezika</w:t>
      </w:r>
      <w:r>
        <w:rPr>
          <w:rStyle w:val="41"/>
          <w:rFonts w:ascii="Microsoft Sans Serif" w:hAnsi="Microsoft Sans Serif" w:cs="Microsoft Sans Serif"/>
          <w:sz w:val="20"/>
          <w:lang w:val="bs-Latn-BA"/>
        </w:rPr>
        <w:t>. P</w:t>
      </w:r>
      <w:r>
        <w:rPr>
          <w:rStyle w:val="42"/>
          <w:rFonts w:ascii="Microsoft Sans Serif" w:hAnsi="Microsoft Sans Serif" w:cs="Microsoft Sans Serif"/>
          <w:sz w:val="20"/>
          <w:lang w:val="bs-Latn-BA"/>
        </w:rPr>
        <w:t>acijeni koji imaju reakcije koje uključuju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jezik, glotis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grkljan,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vjerovatno doživljavaju</w:t>
      </w:r>
      <w:r>
        <w:rPr>
          <w:rStyle w:val="41"/>
          <w:rFonts w:ascii="Microsoft Sans Serif" w:hAnsi="Microsoft Sans Serif" w:cs="Microsoft Sans Serif"/>
          <w:sz w:val="20"/>
          <w:lang w:val="bs-Latn-BA"/>
        </w:rPr>
        <w:t xml:space="preserve"> znakove </w:t>
      </w:r>
      <w:r>
        <w:rPr>
          <w:rStyle w:val="42"/>
          <w:rFonts w:ascii="Microsoft Sans Serif" w:hAnsi="Microsoft Sans Serif" w:cs="Microsoft Sans Serif"/>
          <w:sz w:val="20"/>
          <w:lang w:val="bs-Latn-BA"/>
        </w:rPr>
        <w:t>opstrukcije disajnih puteva</w:t>
      </w:r>
      <w:r>
        <w:rPr>
          <w:rStyle w:val="41"/>
          <w:rFonts w:ascii="Microsoft Sans Serif" w:hAnsi="Microsoft Sans Serif" w:cs="Microsoft Sans Serif"/>
          <w:sz w:val="20"/>
          <w:lang w:val="bs-Latn-BA"/>
        </w:rPr>
        <w:t xml:space="preserve">, posebno </w:t>
      </w:r>
      <w:r>
        <w:rPr>
          <w:rStyle w:val="42"/>
          <w:rFonts w:ascii="Microsoft Sans Serif" w:hAnsi="Microsoft Sans Serif" w:cs="Microsoft Sans Serif"/>
          <w:sz w:val="20"/>
          <w:lang w:val="bs-Latn-BA"/>
        </w:rPr>
        <w:t>oni pacijenti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anamnezom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operacije disajnih puteva.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takvim slučajevima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terapiju hitne pomoći 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primijeniti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odmah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 može uključivati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adrenalina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održavanje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prohodnosti disajnih puteva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 trebalo da bude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pod strogim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ljekarskim nadzorom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 potpunog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održivog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rješavanja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simptoma</w:t>
      </w:r>
      <w:r>
        <w:rPr>
          <w:rStyle w:val="41"/>
          <w:rFonts w:ascii="Microsoft Sans Serif" w:hAnsi="Microsoft Sans Serif" w:cs="Microsoft Sans Serif"/>
          <w:sz w:val="20"/>
          <w:lang w:val="bs-Latn-BA"/>
        </w:rPr>
        <w:t>.</w:t>
      </w:r>
    </w:p>
    <w:p w14:paraId="48039696">
      <w:pPr>
        <w:jc w:val="both"/>
        <w:rPr>
          <w:rFonts w:ascii="Microsoft Sans Serif" w:hAnsi="Microsoft Sans Serif" w:cs="Microsoft Sans Serif"/>
          <w:sz w:val="20"/>
          <w:lang w:val="bs-Latn-BA"/>
        </w:rPr>
      </w:pPr>
    </w:p>
    <w:p w14:paraId="4FAB1BEA">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 xml:space="preserve">Inhibitori </w:t>
      </w:r>
      <w:r>
        <w:rPr>
          <w:rStyle w:val="41"/>
          <w:rFonts w:ascii="Microsoft Sans Serif" w:hAnsi="Microsoft Sans Serif" w:cs="Microsoft Sans Serif"/>
          <w:sz w:val="20"/>
          <w:lang w:val="bs-Latn-BA"/>
        </w:rPr>
        <w:t>a</w:t>
      </w:r>
      <w:r>
        <w:rPr>
          <w:rStyle w:val="42"/>
          <w:rFonts w:ascii="Microsoft Sans Serif" w:hAnsi="Microsoft Sans Serif" w:cs="Microsoft Sans Serif"/>
          <w:sz w:val="20"/>
          <w:lang w:val="bs-Latn-BA"/>
        </w:rPr>
        <w:t>ngiotenzin konvertujućeg enzima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uzrokuju veću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stopu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w:t>
      </w:r>
      <w:r>
        <w:rPr>
          <w:rStyle w:val="41"/>
          <w:rFonts w:ascii="Microsoft Sans Serif" w:hAnsi="Microsoft Sans Serif" w:cs="Microsoft Sans Serif"/>
          <w:sz w:val="20"/>
          <w:lang w:val="bs-Latn-BA"/>
        </w:rPr>
        <w:t xml:space="preserve"> crne rase </w:t>
      </w:r>
      <w:r>
        <w:rPr>
          <w:rStyle w:val="42"/>
          <w:rFonts w:ascii="Microsoft Sans Serif" w:hAnsi="Microsoft Sans Serif" w:cs="Microsoft Sans Serif"/>
          <w:sz w:val="20"/>
          <w:lang w:val="bs-Latn-BA"/>
        </w:rPr>
        <w:t>nego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ostalih rasa</w:t>
      </w:r>
      <w:r>
        <w:rPr>
          <w:rStyle w:val="41"/>
          <w:rFonts w:ascii="Microsoft Sans Serif" w:hAnsi="Microsoft Sans Serif" w:cs="Microsoft Sans Serif"/>
          <w:sz w:val="20"/>
          <w:lang w:val="bs-Latn-BA"/>
        </w:rPr>
        <w:t>.</w:t>
      </w:r>
    </w:p>
    <w:p w14:paraId="725AB174">
      <w:pPr>
        <w:jc w:val="both"/>
        <w:rPr>
          <w:rStyle w:val="42"/>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Pacijenti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anamnezom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 nije povezan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terapijom sa 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biti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pod povećanim rizikom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kada </w:t>
      </w:r>
      <w:r>
        <w:rPr>
          <w:rStyle w:val="42"/>
          <w:rFonts w:ascii="Microsoft Sans Serif" w:hAnsi="Microsoft Sans Serif" w:cs="Microsoft Sans Serif"/>
          <w:sz w:val="20"/>
          <w:lang w:val="bs-Latn-BA"/>
        </w:rPr>
        <w:t>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(pogledati dio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4.3).</w:t>
      </w:r>
    </w:p>
    <w:p w14:paraId="3193FC2A">
      <w:pPr>
        <w:jc w:val="both"/>
        <w:rPr>
          <w:rStyle w:val="42"/>
          <w:rFonts w:ascii="Microsoft Sans Serif" w:hAnsi="Microsoft Sans Serif" w:cs="Microsoft Sans Serif"/>
          <w:sz w:val="20"/>
          <w:lang w:val="bs-Latn-BA"/>
        </w:rPr>
      </w:pPr>
    </w:p>
    <w:p w14:paraId="415E59A6">
      <w:pPr>
        <w:widowControl w:val="0"/>
        <w:tabs>
          <w:tab w:val="left" w:pos="426"/>
        </w:tabs>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 xml:space="preserve">Istovremena upotreba ACE inhibitora sa sakubitril/valsartanom je kontraindikovana zbog povišenog rizika od angioedema.Terapija sa sakubitril/valsartan ne smije se započeti prije isteka 36 sati od posljednje doze lizinopril/hidrohlorotiazida. </w:t>
      </w:r>
      <w:r>
        <w:rPr>
          <w:rFonts w:ascii="Microsoft Sans Serif" w:hAnsi="Microsoft Sans Serif" w:cs="Microsoft Sans Serif"/>
          <w:bCs/>
          <w:sz w:val="20"/>
          <w:lang w:val="en-US"/>
        </w:rPr>
        <w:t>Lizinopril/hidrohlorotiazid se ne smije davati prije isteka 36 sati od posljednje doze sakubitril/valsartan (pogledati odjeljak 4.3 i 4.5).</w:t>
      </w:r>
    </w:p>
    <w:p w14:paraId="5BA20DDE">
      <w:pPr>
        <w:jc w:val="both"/>
        <w:rPr>
          <w:rStyle w:val="42"/>
          <w:rFonts w:ascii="Microsoft Sans Serif" w:hAnsi="Microsoft Sans Serif" w:cs="Microsoft Sans Serif"/>
          <w:sz w:val="20"/>
          <w:lang w:val="bs-Latn-BA"/>
        </w:rPr>
      </w:pPr>
    </w:p>
    <w:p w14:paraId="72FAF24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upotreba</w:t>
      </w:r>
      <w:r>
        <w:rPr>
          <w:rFonts w:ascii="Microsoft Sans Serif" w:hAnsi="Microsoft Sans Serif" w:cs="Microsoft Sans Serif"/>
          <w:color w:val="222222"/>
          <w:sz w:val="20"/>
        </w:rPr>
        <w:t xml:space="preserve">  ACE inhibitora i</w:t>
      </w:r>
      <w:r>
        <w:rPr>
          <w:rFonts w:ascii="Microsoft Sans Serif" w:hAnsi="Microsoft Sans Serif" w:cs="Microsoft Sans Serif"/>
          <w:sz w:val="20"/>
          <w:lang w:val="bs-Latn-BA"/>
        </w:rPr>
        <w:t xml:space="preserve"> racecadotrila, </w:t>
      </w:r>
      <w:r>
        <w:rPr>
          <w:rFonts w:ascii="Microsoft Sans Serif" w:hAnsi="Microsoft Sans Serif" w:cs="Microsoft Sans Serif"/>
          <w:color w:val="222222"/>
          <w:sz w:val="20"/>
        </w:rPr>
        <w:t xml:space="preserve">mTOR inhibitora </w:t>
      </w:r>
      <w:r>
        <w:rPr>
          <w:rFonts w:ascii="Microsoft Sans Serif" w:hAnsi="Microsoft Sans Serif" w:cs="Microsoft Sans Serif"/>
          <w:sz w:val="20"/>
        </w:rPr>
        <w:t xml:space="preserve">(engl. </w:t>
      </w:r>
      <w:r>
        <w:rPr>
          <w:rFonts w:ascii="Microsoft Sans Serif" w:hAnsi="Microsoft Sans Serif" w:cs="Microsoft Sans Serif"/>
          <w:i/>
          <w:iCs/>
          <w:sz w:val="20"/>
        </w:rPr>
        <w:t>mammalian target of rapamycin inhibitor</w:t>
      </w:r>
      <w:r>
        <w:rPr>
          <w:rFonts w:ascii="Microsoft Sans Serif" w:hAnsi="Microsoft Sans Serif" w:cs="Microsoft Sans Serif"/>
          <w:sz w:val="20"/>
        </w:rPr>
        <w:t>, inhibitor ciljnog enzima za rapamicin u sisara)</w:t>
      </w:r>
      <w:r>
        <w:rPr>
          <w:rFonts w:ascii="Microsoft Sans Serif" w:hAnsi="Microsoft Sans Serif" w:cs="Microsoft Sans Serif"/>
          <w:color w:val="222222"/>
          <w:sz w:val="20"/>
        </w:rPr>
        <w:t xml:space="preserve"> (npr, sirolimus, everolimus, temsirolimus) </w:t>
      </w:r>
      <w:r>
        <w:rPr>
          <w:rFonts w:ascii="Microsoft Sans Serif" w:hAnsi="Microsoft Sans Serif" w:cs="Microsoft Sans Serif"/>
          <w:sz w:val="20"/>
          <w:lang w:val="bs-Latn-BA"/>
        </w:rPr>
        <w:t xml:space="preserve">i vildagliptina </w:t>
      </w:r>
      <w:r>
        <w:rPr>
          <w:rFonts w:ascii="Microsoft Sans Serif" w:hAnsi="Microsoft Sans Serif" w:cs="Microsoft Sans Serif"/>
          <w:color w:val="222222"/>
          <w:sz w:val="20"/>
        </w:rPr>
        <w:t xml:space="preserve">mogu </w:t>
      </w:r>
      <w:r>
        <w:rPr>
          <w:rFonts w:ascii="Microsoft Sans Serif" w:hAnsi="Microsoft Sans Serif" w:cs="Microsoft Sans Serif"/>
          <w:sz w:val="20"/>
          <w:lang w:val="bs-Latn-BA"/>
        </w:rPr>
        <w:t xml:space="preserve"> dovesti do</w:t>
      </w:r>
      <w:r>
        <w:rPr>
          <w:rFonts w:ascii="Microsoft Sans Serif" w:hAnsi="Microsoft Sans Serif" w:cs="Microsoft Sans Serif"/>
          <w:color w:val="222222"/>
          <w:sz w:val="20"/>
        </w:rPr>
        <w:t xml:space="preserve"> povećanog rizika za angioedem </w:t>
      </w:r>
      <w:r>
        <w:rPr>
          <w:rFonts w:ascii="Microsoft Sans Serif" w:hAnsi="Microsoft Sans Serif" w:cs="Microsoft Sans Serif"/>
          <w:sz w:val="20"/>
          <w:lang w:val="bs-Latn-BA"/>
        </w:rPr>
        <w:t>(npr. oticanje disajnih puteva ili jezika, sa ili bez otežanog disanja) (vidi odjeljak 4.5)</w:t>
      </w:r>
      <w:r>
        <w:rPr>
          <w:rFonts w:ascii="Microsoft Sans Serif" w:hAnsi="Microsoft Sans Serif" w:cs="Microsoft Sans Serif"/>
          <w:color w:val="222222"/>
          <w:sz w:val="20"/>
        </w:rPr>
        <w:t xml:space="preserve">. </w:t>
      </w:r>
      <w:r>
        <w:rPr>
          <w:rFonts w:ascii="Microsoft Sans Serif" w:hAnsi="Microsoft Sans Serif" w:cs="Microsoft Sans Serif"/>
          <w:sz w:val="20"/>
          <w:lang w:val="bs-Latn-BA"/>
        </w:rPr>
        <w:t>Treba biti na oprezu kada se počinje sa terapijom racecadotril, mTOR inhibitorima (npr. sirolimus, everolimus, temsirolimus) i vildagliptin kod pacijenata koji vec koriste ACE inhibitore.</w:t>
      </w:r>
    </w:p>
    <w:p w14:paraId="202EB9C9">
      <w:pPr>
        <w:jc w:val="both"/>
        <w:rPr>
          <w:rStyle w:val="42"/>
          <w:rFonts w:ascii="Microsoft Sans Serif" w:hAnsi="Microsoft Sans Serif" w:cs="Microsoft Sans Serif"/>
          <w:sz w:val="20"/>
          <w:lang w:val="bs-Latn-BA"/>
        </w:rPr>
      </w:pPr>
    </w:p>
    <w:p w14:paraId="3B9A1BE0">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tiazide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 preosjetljivosti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se pojaviti</w:t>
      </w:r>
      <w:r>
        <w:rPr>
          <w:rStyle w:val="41"/>
          <w:rFonts w:ascii="Microsoft Sans Serif" w:hAnsi="Microsoft Sans Serif" w:cs="Microsoft Sans Serif"/>
          <w:sz w:val="20"/>
          <w:lang w:val="bs-Latn-BA"/>
        </w:rPr>
        <w:t xml:space="preserve"> kod pacijenata </w:t>
      </w:r>
      <w:r>
        <w:rPr>
          <w:rStyle w:val="42"/>
          <w:rFonts w:ascii="Microsoft Sans Serif" w:hAnsi="Microsoft Sans Serif" w:cs="Microsoft Sans Serif"/>
          <w:sz w:val="20"/>
          <w:lang w:val="bs-Latn-BA"/>
        </w:rPr>
        <w:t>sa anamnezom 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alergije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bronhijalnu astmu ili bez 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Pogoršanje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aktiviranje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sistemskog lupus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eritematosusa može se javiti tokom upotrebe tiazida</w:t>
      </w:r>
      <w:r>
        <w:rPr>
          <w:rStyle w:val="41"/>
          <w:rFonts w:ascii="Microsoft Sans Serif" w:hAnsi="Microsoft Sans Serif" w:cs="Microsoft Sans Serif"/>
          <w:sz w:val="20"/>
          <w:lang w:val="bs-Latn-BA"/>
        </w:rPr>
        <w:t>.</w:t>
      </w:r>
    </w:p>
    <w:p w14:paraId="222C41A2">
      <w:pPr>
        <w:jc w:val="both"/>
        <w:rPr>
          <w:rFonts w:ascii="Microsoft Sans Serif" w:hAnsi="Microsoft Sans Serif" w:cs="Microsoft Sans Serif"/>
          <w:sz w:val="20"/>
          <w:lang w:val="hr-HR"/>
        </w:rPr>
      </w:pPr>
    </w:p>
    <w:p w14:paraId="16DEB4DA">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Anafilaktičke reakcije tokom desenzibilizacije na toksine himenoptera</w:t>
      </w:r>
    </w:p>
    <w:p w14:paraId="78CCD03B">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R</w:t>
      </w:r>
      <w:r>
        <w:rPr>
          <w:rStyle w:val="42"/>
          <w:rFonts w:ascii="Microsoft Sans Serif" w:hAnsi="Microsoft Sans Serif" w:cs="Microsoft Sans Serif"/>
          <w:sz w:val="20"/>
          <w:lang w:val="bs-Latn-BA"/>
        </w:rPr>
        <w:t>ijetko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desenzibilizacije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toksine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himenoptere</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npr. </w:t>
      </w:r>
      <w:r>
        <w:rPr>
          <w:rStyle w:val="42"/>
          <w:rFonts w:ascii="Microsoft Sans Serif" w:hAnsi="Microsoft Sans Serif" w:cs="Microsoft Sans Serif"/>
          <w:sz w:val="20"/>
          <w:lang w:val="bs-Latn-BA"/>
        </w:rPr>
        <w:t>otrov</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pčela ili osa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zabilježane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anafilaktičke 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ugrožavaju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život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izbjeći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privremenim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prekidom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ACE </w:t>
      </w:r>
      <w:r>
        <w:rPr>
          <w:rStyle w:val="41"/>
          <w:rFonts w:ascii="Microsoft Sans Serif" w:hAnsi="Microsoft Sans Serif" w:cs="Microsoft Sans Serif"/>
          <w:sz w:val="20"/>
          <w:lang w:val="bs-Latn-BA"/>
        </w:rPr>
        <w:t xml:space="preserve">inhibitorima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svake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desenzibilizacije</w:t>
      </w:r>
      <w:r>
        <w:rPr>
          <w:rStyle w:val="41"/>
          <w:rFonts w:ascii="Microsoft Sans Serif" w:hAnsi="Microsoft Sans Serif" w:cs="Microsoft Sans Serif"/>
          <w:sz w:val="20"/>
          <w:lang w:val="bs-Latn-BA"/>
        </w:rPr>
        <w:t>.</w:t>
      </w:r>
    </w:p>
    <w:p w14:paraId="3F8A9C7C">
      <w:pPr>
        <w:jc w:val="both"/>
        <w:rPr>
          <w:rStyle w:val="42"/>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b/>
          <w:sz w:val="20"/>
          <w:lang/>
        </w:rPr>
        <w:t xml:space="preserve">Anafilaktičke </w:t>
      </w:r>
      <w:r>
        <w:rPr>
          <w:rStyle w:val="42"/>
          <w:rFonts w:ascii="Microsoft Sans Serif" w:hAnsi="Microsoft Sans Serif" w:cs="Microsoft Sans Serif"/>
          <w:b/>
          <w:sz w:val="20"/>
          <w:lang w:val="bs-Latn-BA"/>
        </w:rPr>
        <w:t>reakcije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kod</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pacijenata</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na hemodijalizi</w:t>
      </w:r>
    </w:p>
    <w:p w14:paraId="43A21F75">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 xml:space="preserve">Upotreba </w:t>
      </w:r>
      <w:r>
        <w:rPr>
          <w:rStyle w:val="42"/>
          <w:rFonts w:ascii="Microsoft Sans Serif" w:hAnsi="Microsoft Sans Serif" w:cs="Microsoft Sans Serif"/>
          <w:sz w:val="20"/>
          <w:lang w:val="bs-Latn-BA"/>
        </w:rPr>
        <w:t>lizinopril-hidrohlorotiazida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nije </w:t>
      </w:r>
      <w:r>
        <w:rPr>
          <w:rFonts w:ascii="Microsoft Sans Serif" w:hAnsi="Microsoft Sans Serif" w:cs="Microsoft Sans Serif"/>
          <w:sz w:val="20"/>
          <w:lang/>
        </w:rPr>
        <w:t xml:space="preserve">preporučena </w:t>
      </w:r>
      <w:r>
        <w:rPr>
          <w:rStyle w:val="42"/>
          <w:rFonts w:ascii="Microsoft Sans Serif" w:hAnsi="Microsoft Sans Serif" w:cs="Microsoft Sans Serif"/>
          <w:sz w:val="20"/>
          <w:lang w:val="bs-Latn-BA"/>
        </w:rPr>
        <w:t>kod pacijenata koji zahtijevaju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dijalizu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insuficijencije bubrega </w:t>
      </w:r>
      <w:r>
        <w:rPr>
          <w:rFonts w:ascii="Microsoft Sans Serif" w:hAnsi="Microsoft Sans Serif" w:cs="Microsoft Sans Serif"/>
          <w:sz w:val="20"/>
          <w:lang/>
        </w:rPr>
        <w:t>(pogledati dio 4.2)</w:t>
      </w:r>
      <w:r>
        <w:rPr>
          <w:rStyle w:val="41"/>
          <w:rFonts w:ascii="Microsoft Sans Serif" w:hAnsi="Microsoft Sans Serif" w:cs="Microsoft Sans Serif"/>
          <w:sz w:val="20"/>
          <w:lang w:val="bs-Latn-BA"/>
        </w:rPr>
        <w:t>.</w:t>
      </w:r>
    </w:p>
    <w:p w14:paraId="3D9DA040">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Zabilježena je visoka incidencija pojave anafilaktičke reakcija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prolaze kroz različite postupke hemodijalize</w:t>
      </w:r>
      <w:r>
        <w:rPr>
          <w:rStyle w:val="41"/>
          <w:rFonts w:ascii="Microsoft Sans Serif" w:hAnsi="Microsoft Sans Serif" w:cs="Microsoft Sans Serif"/>
          <w:sz w:val="20"/>
          <w:lang w:val="bs-Latn-BA"/>
        </w:rPr>
        <w:t xml:space="preserve"> (npr.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visokopropusnim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membranama,</w:t>
      </w:r>
      <w:r>
        <w:rPr>
          <w:rStyle w:val="41"/>
          <w:rFonts w:ascii="Microsoft Sans Serif" w:hAnsi="Microsoft Sans Serif" w:cs="Microsoft Sans Serif"/>
          <w:sz w:val="20"/>
          <w:lang w:val="bs-Latn-BA"/>
        </w:rPr>
        <w:t xml:space="preserve"> npr. AN</w:t>
      </w:r>
      <w:r>
        <w:rPr>
          <w:rStyle w:val="42"/>
          <w:rFonts w:ascii="Microsoft Sans Serif" w:hAnsi="Microsoft Sans Serif" w:cs="Microsoft Sans Serif"/>
          <w:sz w:val="20"/>
          <w:lang w:val="bs-Latn-BA"/>
        </w:rPr>
        <w:t>69</w:t>
      </w:r>
      <w:r>
        <w:rPr>
          <w:rStyle w:val="41"/>
          <w:rFonts w:ascii="Microsoft Sans Serif" w:hAnsi="Microsoft Sans Serif" w:cs="Microsoft Sans Serif"/>
          <w:sz w:val="20"/>
          <w:lang w:val="bs-Latn-BA"/>
        </w:rPr>
        <w:t xml:space="preserve">) koji </w:t>
      </w:r>
      <w:r>
        <w:rPr>
          <w:rStyle w:val="42"/>
          <w:rFonts w:ascii="Microsoft Sans Serif" w:hAnsi="Microsoft Sans Serif" w:cs="Microsoft Sans Serif"/>
          <w:sz w:val="20"/>
          <w:lang w:val="bs-Latn-BA"/>
        </w:rPr>
        <w:t>su takođe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primali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ovih pacijenata treba procijeniti upotrebu neke druge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vrste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dijalizne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membrane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upotrijebiti </w:t>
      </w:r>
      <w:r>
        <w:rPr>
          <w:rStyle w:val="42"/>
          <w:rFonts w:ascii="Microsoft Sans Serif" w:hAnsi="Microsoft Sans Serif" w:cs="Microsoft Sans Serif"/>
          <w:sz w:val="20"/>
          <w:lang w:val="bs-Latn-BA"/>
        </w:rPr>
        <w:t>antihipertenzivni lijek iz druge klase</w:t>
      </w:r>
      <w:r>
        <w:rPr>
          <w:rStyle w:val="41"/>
          <w:rFonts w:ascii="Microsoft Sans Serif" w:hAnsi="Microsoft Sans Serif" w:cs="Microsoft Sans Serif"/>
          <w:sz w:val="20"/>
          <w:lang w:val="bs-Latn-BA"/>
        </w:rPr>
        <w:t>.</w:t>
      </w:r>
    </w:p>
    <w:p w14:paraId="63197B6F">
      <w:pPr>
        <w:jc w:val="both"/>
        <w:rPr>
          <w:rStyle w:val="41"/>
          <w:rFonts w:ascii="Microsoft Sans Serif" w:hAnsi="Microsoft Sans Serif" w:cs="Microsoft Sans Serif"/>
          <w:sz w:val="20"/>
          <w:lang w:val="bs-Latn-BA"/>
        </w:rPr>
      </w:pPr>
    </w:p>
    <w:p w14:paraId="63A13667">
      <w:pPr>
        <w:jc w:val="both"/>
        <w:rPr>
          <w:rStyle w:val="41"/>
          <w:rFonts w:ascii="Microsoft Sans Serif" w:hAnsi="Microsoft Sans Serif" w:cs="Microsoft Sans Serif"/>
          <w:sz w:val="20"/>
          <w:lang w:val="bs-Latn-BA"/>
        </w:rPr>
      </w:pPr>
      <w:r>
        <w:rPr>
          <w:rFonts w:ascii="Microsoft Sans Serif" w:hAnsi="Microsoft Sans Serif" w:cs="Microsoft Sans Serif"/>
          <w:b/>
          <w:sz w:val="20"/>
          <w:lang/>
        </w:rPr>
        <w:t xml:space="preserve">Anafilaktičke </w:t>
      </w:r>
      <w:r>
        <w:rPr>
          <w:rStyle w:val="42"/>
          <w:rFonts w:ascii="Microsoft Sans Serif" w:hAnsi="Microsoft Sans Serif" w:cs="Microsoft Sans Serif"/>
          <w:b/>
          <w:sz w:val="20"/>
          <w:lang w:val="bs-Latn-BA"/>
        </w:rPr>
        <w:t>reakcije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tokom</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LDL</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afereze</w:t>
      </w:r>
      <w:r>
        <w:rPr>
          <w:rStyle w:val="41"/>
          <w:rFonts w:ascii="Microsoft Sans Serif" w:hAnsi="Microsoft Sans Serif" w:cs="Microsoft Sans Serif"/>
          <w:sz w:val="20"/>
          <w:lang w:val="bs-Latn-BA"/>
        </w:rPr>
        <w:t xml:space="preserve"> </w:t>
      </w:r>
    </w:p>
    <w:p w14:paraId="3AB0E888">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Rijetko su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afereze</w:t>
      </w:r>
      <w:r>
        <w:rPr>
          <w:rStyle w:val="41"/>
          <w:rFonts w:ascii="Microsoft Sans Serif" w:hAnsi="Microsoft Sans Serif" w:cs="Microsoft Sans Serif"/>
          <w:sz w:val="20"/>
          <w:lang w:val="bs-Latn-BA"/>
        </w:rPr>
        <w:t xml:space="preserve"> sa </w:t>
      </w:r>
      <w:r>
        <w:rPr>
          <w:rStyle w:val="42"/>
          <w:rFonts w:ascii="Microsoft Sans Serif" w:hAnsi="Microsoft Sans Serif" w:cs="Microsoft Sans Serif"/>
          <w:sz w:val="20"/>
          <w:lang w:val="bs-Latn-BA"/>
        </w:rPr>
        <w:t>lipoproteinima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niskom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gustinom</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LDL)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dekstran-sulfatom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primijećene </w:t>
      </w:r>
      <w:r>
        <w:rPr>
          <w:rFonts w:ascii="Microsoft Sans Serif" w:hAnsi="Microsoft Sans Serif" w:cs="Microsoft Sans Serif"/>
          <w:sz w:val="20"/>
          <w:lang/>
        </w:rPr>
        <w:t xml:space="preserve">anafilaktičke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ugrožavaju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život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Ove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izbjeći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privremenim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prekidom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w:t>
      </w:r>
      <w:r>
        <w:rPr>
          <w:rStyle w:val="41"/>
          <w:rFonts w:ascii="Microsoft Sans Serif" w:hAnsi="Microsoft Sans Serif" w:cs="Microsoft Sans Serif"/>
          <w:sz w:val="20"/>
          <w:lang w:val="bs-Latn-BA"/>
        </w:rPr>
        <w:t xml:space="preserve"> inhibitorima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svake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afereze</w:t>
      </w:r>
      <w:r>
        <w:rPr>
          <w:rStyle w:val="41"/>
          <w:rFonts w:ascii="Microsoft Sans Serif" w:hAnsi="Microsoft Sans Serif" w:cs="Microsoft Sans Serif"/>
          <w:sz w:val="20"/>
          <w:lang w:val="bs-Latn-BA"/>
        </w:rPr>
        <w:t>.</w:t>
      </w:r>
    </w:p>
    <w:p w14:paraId="739008DB">
      <w:pPr>
        <w:jc w:val="both"/>
        <w:rPr>
          <w:rStyle w:val="42"/>
          <w:rFonts w:ascii="Microsoft Sans Serif" w:hAnsi="Microsoft Sans Serif" w:cs="Microsoft Sans Serif"/>
          <w:b/>
          <w:sz w:val="20"/>
          <w:lang w:val="bs-Latn-BA"/>
        </w:rPr>
      </w:pPr>
    </w:p>
    <w:p w14:paraId="77B0A8F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Serumski kalijum</w:t>
      </w:r>
    </w:p>
    <w:p w14:paraId="4F4F5C8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ACE inhibitori mogu izazvati hiperkalijemiju jer inhibiraju oslobadjanje aldosterona. Posljedica ovoga uobičajeno nije značajna kod pacijenata sa normalnom renalnom funkcijom. Medjutim, kod pacijenata sa oslabljenom bubrežnom funkcijom, dijabetes melitusom i/ili kod pacijenata koji koriste suplemente kalijuma (uključujući zamjene za so), diuretike koji štede kalijum, heparin, trimetoprim ili kotrimoksazol takođe poznat kao trimetoprim/sulfametoksazol i naročito antagoniste aldosterona ili blokatore angitenzin receptora, hiperkalijemija se može pojaviti (pogledati dio 4.5).</w:t>
      </w:r>
    </w:p>
    <w:p w14:paraId="329E966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Diuretici koji štede kalijum i blokatori angiotenzin receptora trebaju da se koriste sa oprezom kod pacijenata koji koriste ACE inhibitore i potrebno je pratiti funkciju bubrega i nivo kalijuma u serumu (pogledati dio 4.5).</w:t>
      </w:r>
    </w:p>
    <w:p w14:paraId="08FD50C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Ako se istovremena upotreba gorenavedenih agenasa smatra opravdanom, preporučuje se redovno praćenje nivoa kalijuma u serumu (pogledati dio 4.5).</w:t>
      </w:r>
    </w:p>
    <w:p w14:paraId="645D5ABF">
      <w:pPr>
        <w:jc w:val="both"/>
        <w:rPr>
          <w:rStyle w:val="42"/>
          <w:rFonts w:ascii="Microsoft Sans Serif" w:hAnsi="Microsoft Sans Serif" w:cs="Microsoft Sans Serif"/>
          <w:b/>
          <w:sz w:val="20"/>
          <w:lang w:val="bs-Latn-BA"/>
        </w:rPr>
      </w:pPr>
    </w:p>
    <w:p w14:paraId="6C6F4034">
      <w:pPr>
        <w:jc w:val="both"/>
        <w:rPr>
          <w:rFonts w:ascii="Microsoft Sans Serif" w:hAnsi="Microsoft Sans Serif" w:cs="Microsoft Sans Serif"/>
          <w:bCs/>
          <w:sz w:val="20"/>
          <w:lang w:val="bs-Latn-BA"/>
        </w:rPr>
      </w:pPr>
      <w:r>
        <w:rPr>
          <w:rStyle w:val="42"/>
          <w:rFonts w:ascii="Microsoft Sans Serif" w:hAnsi="Microsoft Sans Serif" w:cs="Microsoft Sans Serif"/>
          <w:b/>
          <w:sz w:val="20"/>
          <w:lang w:val="bs-Latn-BA"/>
        </w:rPr>
        <w:t>Neutropenija/agranulocitoza</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Neutropenija/agranulocitoza</w:t>
      </w:r>
      <w:r>
        <w:rPr>
          <w:rStyle w:val="41"/>
          <w:rFonts w:ascii="Microsoft Sans Serif" w:hAnsi="Microsoft Sans Serif" w:cs="Microsoft Sans Serif"/>
          <w:sz w:val="20"/>
          <w:lang w:val="bs-Latn-BA"/>
        </w:rPr>
        <w:t xml:space="preserve">, trombocitopenija </w:t>
      </w:r>
      <w:r>
        <w:rPr>
          <w:rStyle w:val="42"/>
          <w:rFonts w:ascii="Microsoft Sans Serif" w:hAnsi="Microsoft Sans Serif" w:cs="Microsoft Sans Serif"/>
          <w:sz w:val="20"/>
          <w:lang w:val="bs-Latn-BA"/>
        </w:rPr>
        <w:t>i anemija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prijavljeni su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su primali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Neutropenija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rijetko javlja kod pacijenata sa normalnom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bez drugih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komplikujućih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faktora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Neutropenija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agranulocitoza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reverzibilni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nakon prestanka uzimanja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velikim oprezom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 sa kolagenom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vaskularnom bolešću,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w:t>
      </w:r>
      <w:r>
        <w:rPr>
          <w:rStyle w:val="41"/>
          <w:rFonts w:ascii="Microsoft Sans Serif" w:hAnsi="Microsoft Sans Serif" w:cs="Microsoft Sans Serif"/>
          <w:sz w:val="20"/>
          <w:lang w:val="bs-Latn-BA"/>
        </w:rPr>
        <w:t xml:space="preserve"> na liječenju </w:t>
      </w:r>
      <w:r>
        <w:rPr>
          <w:rStyle w:val="42"/>
          <w:rFonts w:ascii="Microsoft Sans Serif" w:hAnsi="Microsoft Sans Serif" w:cs="Microsoft Sans Serif"/>
          <w:sz w:val="20"/>
          <w:lang w:val="bs-Latn-BA"/>
        </w:rPr>
        <w:t>imunosupresivima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alopurinolom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prokainamidom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onima sa </w:t>
      </w:r>
      <w:r>
        <w:rPr>
          <w:rStyle w:val="42"/>
          <w:rFonts w:ascii="Microsoft Sans Serif" w:hAnsi="Microsoft Sans Serif" w:cs="Microsoft Sans Serif"/>
          <w:sz w:val="20"/>
          <w:lang w:val="bs-Latn-BA"/>
        </w:rPr>
        <w:t>kombinacijom tih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komplikujućih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faktora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posebno ako već postoji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oslabljena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funkcija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Neki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tih pacijenata razvili</w:t>
      </w:r>
      <w:r>
        <w:rPr>
          <w:rStyle w:val="41"/>
          <w:rFonts w:ascii="Microsoft Sans Serif" w:hAnsi="Microsoft Sans Serif" w:cs="Microsoft Sans Serif"/>
          <w:sz w:val="20"/>
          <w:lang w:val="bs-Latn-BA"/>
        </w:rPr>
        <w:t xml:space="preserve"> su </w:t>
      </w:r>
      <w:r>
        <w:rPr>
          <w:rStyle w:val="42"/>
          <w:rFonts w:ascii="Microsoft Sans Serif" w:hAnsi="Microsoft Sans Serif" w:cs="Microsoft Sans Serif"/>
          <w:sz w:val="20"/>
          <w:lang w:val="bs-Latn-BA"/>
        </w:rPr>
        <w:t>ozbiljne infekcije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otporne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intenzivnu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antibioticima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koristi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takvih pacijenata</w:t>
      </w:r>
      <w:r>
        <w:rPr>
          <w:rStyle w:val="41"/>
          <w:rFonts w:ascii="Microsoft Sans Serif" w:hAnsi="Microsoft Sans Serif" w:cs="Microsoft Sans Serif"/>
          <w:sz w:val="20"/>
          <w:lang w:val="bs-Latn-BA"/>
        </w:rPr>
        <w:t xml:space="preserve">, savjetuje se </w:t>
      </w:r>
      <w:r>
        <w:rPr>
          <w:rStyle w:val="42"/>
          <w:rFonts w:ascii="Microsoft Sans Serif" w:hAnsi="Microsoft Sans Serif" w:cs="Microsoft Sans Serif"/>
          <w:sz w:val="20"/>
          <w:lang w:val="bs-Latn-BA"/>
        </w:rPr>
        <w:t>periodično praćenje</w:t>
      </w:r>
      <w:r>
        <w:rPr>
          <w:rStyle w:val="41"/>
          <w:rFonts w:ascii="Microsoft Sans Serif" w:hAnsi="Microsoft Sans Serif" w:cs="Microsoft Sans Serif"/>
          <w:sz w:val="20"/>
          <w:lang w:val="bs-Latn-BA"/>
        </w:rPr>
        <w:t xml:space="preserve"> broja </w:t>
      </w:r>
      <w:r>
        <w:rPr>
          <w:rStyle w:val="42"/>
          <w:rFonts w:ascii="Microsoft Sans Serif" w:hAnsi="Microsoft Sans Serif" w:cs="Microsoft Sans Serif"/>
          <w:sz w:val="20"/>
          <w:lang w:val="bs-Latn-BA"/>
        </w:rPr>
        <w:t>bijelih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krvnih ćelija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pacijenta treba upozoriti da obavijesti svog ljekara ukoliko primijeti</w:t>
      </w:r>
      <w:r>
        <w:rPr>
          <w:rStyle w:val="41"/>
          <w:rFonts w:ascii="Microsoft Sans Serif" w:hAnsi="Microsoft Sans Serif" w:cs="Microsoft Sans Serif"/>
          <w:sz w:val="20"/>
          <w:lang w:val="bs-Latn-BA"/>
        </w:rPr>
        <w:t xml:space="preserve"> pojavu </w:t>
      </w:r>
      <w:r>
        <w:rPr>
          <w:rStyle w:val="42"/>
          <w:rFonts w:ascii="Microsoft Sans Serif" w:hAnsi="Microsoft Sans Serif" w:cs="Microsoft Sans Serif"/>
          <w:sz w:val="20"/>
          <w:lang w:val="bs-Latn-BA"/>
        </w:rPr>
        <w:t>bilo kakvog znaka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infekcije</w:t>
      </w:r>
      <w:r>
        <w:rPr>
          <w:rStyle w:val="41"/>
          <w:rFonts w:ascii="Microsoft Sans Serif" w:hAnsi="Microsoft Sans Serif" w:cs="Microsoft Sans Serif"/>
          <w:sz w:val="20"/>
          <w:lang w:val="bs-Latn-BA"/>
        </w:rPr>
        <w:t>.</w:t>
      </w:r>
    </w:p>
    <w:p w14:paraId="02FEFD89">
      <w:pPr>
        <w:jc w:val="both"/>
        <w:rPr>
          <w:rFonts w:ascii="Microsoft Sans Serif" w:hAnsi="Microsoft Sans Serif" w:cs="Microsoft Sans Serif"/>
          <w:sz w:val="20"/>
          <w:lang w:val="bs-Latn-BA"/>
        </w:rPr>
      </w:pPr>
    </w:p>
    <w:p w14:paraId="0B5120F4">
      <w:pPr>
        <w:jc w:val="both"/>
        <w:rPr>
          <w:rStyle w:val="41"/>
          <w:rFonts w:ascii="Microsoft Sans Serif" w:hAnsi="Microsoft Sans Serif" w:cs="Microsoft Sans Serif"/>
          <w:sz w:val="20"/>
          <w:lang w:val="bs-Latn-BA"/>
        </w:rPr>
      </w:pPr>
      <w:r>
        <w:rPr>
          <w:rStyle w:val="42"/>
          <w:rFonts w:ascii="Microsoft Sans Serif" w:hAnsi="Microsoft Sans Serif" w:cs="Microsoft Sans Serif"/>
          <w:b/>
          <w:sz w:val="20"/>
          <w:lang w:val="bs-Latn-BA"/>
        </w:rPr>
        <w:t>Rasa</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 xml:space="preserve">Inhibitori </w:t>
      </w:r>
      <w:r>
        <w:rPr>
          <w:rStyle w:val="41"/>
          <w:rFonts w:ascii="Microsoft Sans Serif" w:hAnsi="Microsoft Sans Serif" w:cs="Microsoft Sans Serif"/>
          <w:sz w:val="20"/>
          <w:lang w:val="bs-Latn-BA"/>
        </w:rPr>
        <w:t>a</w:t>
      </w:r>
      <w:r>
        <w:rPr>
          <w:rStyle w:val="42"/>
          <w:rFonts w:ascii="Microsoft Sans Serif" w:hAnsi="Microsoft Sans Serif" w:cs="Microsoft Sans Serif"/>
          <w:sz w:val="20"/>
          <w:lang w:val="bs-Latn-BA"/>
        </w:rPr>
        <w:t>ngiotenzin konvertujućeg enzima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uzrokuju veću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stopu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w:t>
      </w:r>
      <w:r>
        <w:rPr>
          <w:rStyle w:val="41"/>
          <w:rFonts w:ascii="Microsoft Sans Serif" w:hAnsi="Microsoft Sans Serif" w:cs="Microsoft Sans Serif"/>
          <w:sz w:val="20"/>
          <w:lang w:val="bs-Latn-BA"/>
        </w:rPr>
        <w:t xml:space="preserve"> crne rase </w:t>
      </w:r>
      <w:r>
        <w:rPr>
          <w:rStyle w:val="42"/>
          <w:rFonts w:ascii="Microsoft Sans Serif" w:hAnsi="Microsoft Sans Serif" w:cs="Microsoft Sans Serif"/>
          <w:sz w:val="20"/>
          <w:lang w:val="bs-Latn-BA"/>
        </w:rPr>
        <w:t>nego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ostalih rasa</w:t>
      </w:r>
      <w:r>
        <w:rPr>
          <w:rStyle w:val="41"/>
          <w:rFonts w:ascii="Microsoft Sans Serif" w:hAnsi="Microsoft Sans Serif" w:cs="Microsoft Sans Serif"/>
          <w:sz w:val="20"/>
          <w:lang w:val="bs-Latn-BA"/>
        </w:rPr>
        <w:t>.</w:t>
      </w:r>
    </w:p>
    <w:p w14:paraId="4269DC40">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Kao i kod drugih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manje efikasan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smanjivanju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krvnog pritiska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crne rase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nego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ostalih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rasa</w:t>
      </w:r>
      <w:r>
        <w:rPr>
          <w:rStyle w:val="41"/>
          <w:rFonts w:ascii="Microsoft Sans Serif" w:hAnsi="Microsoft Sans Serif" w:cs="Microsoft Sans Serif"/>
          <w:sz w:val="20"/>
          <w:lang w:val="bs-Latn-BA"/>
        </w:rPr>
        <w:t xml:space="preserve">, vjerovatno zbog </w:t>
      </w:r>
      <w:r>
        <w:rPr>
          <w:rStyle w:val="42"/>
          <w:rFonts w:ascii="Microsoft Sans Serif" w:hAnsi="Microsoft Sans Serif" w:cs="Microsoft Sans Serif"/>
          <w:sz w:val="20"/>
          <w:lang w:val="bs-Latn-BA"/>
        </w:rPr>
        <w:t>veće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učestalosti</w:t>
      </w:r>
      <w:r>
        <w:rPr>
          <w:rStyle w:val="41"/>
          <w:rFonts w:ascii="Microsoft Sans Serif" w:hAnsi="Microsoft Sans Serif" w:cs="Microsoft Sans Serif"/>
          <w:sz w:val="20"/>
          <w:lang w:val="bs-Latn-BA"/>
        </w:rPr>
        <w:t xml:space="preserve"> stanja </w:t>
      </w:r>
      <w:r>
        <w:rPr>
          <w:rStyle w:val="42"/>
          <w:rFonts w:ascii="Microsoft Sans Serif" w:hAnsi="Microsoft Sans Serif" w:cs="Microsoft Sans Serif"/>
          <w:sz w:val="20"/>
          <w:lang w:val="bs-Latn-BA"/>
        </w:rPr>
        <w:t>niskog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renina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među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hipertenzivnom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populacijom crne rase.</w:t>
      </w:r>
    </w:p>
    <w:p w14:paraId="72336924">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 xml:space="preserve">Kašalj </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Kašalj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 prijavljen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uz upotrebu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Karakteristično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kašalj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ne</w:t>
      </w:r>
      <w:r>
        <w:rPr>
          <w:rStyle w:val="41"/>
          <w:rFonts w:ascii="Microsoft Sans Serif" w:hAnsi="Microsoft Sans Serif" w:cs="Microsoft Sans Serif"/>
          <w:sz w:val="20"/>
          <w:lang w:val="bs-Latn-BA"/>
        </w:rPr>
        <w:t xml:space="preserve">produktivan, </w:t>
      </w:r>
      <w:r>
        <w:rPr>
          <w:rStyle w:val="42"/>
          <w:rFonts w:ascii="Microsoft Sans Serif" w:hAnsi="Microsoft Sans Serif" w:cs="Microsoft Sans Serif"/>
          <w:sz w:val="20"/>
          <w:lang w:val="bs-Latn-BA"/>
        </w:rPr>
        <w:t>uporan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nestaje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nakon prestanka uzimanja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Kašalj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indikovan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smatrati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kao dio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diferencijalne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dijagnoze</w:t>
      </w:r>
      <w:r>
        <w:rPr>
          <w:rStyle w:val="41"/>
          <w:rFonts w:ascii="Microsoft Sans Serif" w:hAnsi="Microsoft Sans Serif" w:cs="Microsoft Sans Serif"/>
          <w:sz w:val="20"/>
          <w:lang w:val="bs-Latn-BA"/>
        </w:rPr>
        <w:t xml:space="preserve"> za </w:t>
      </w:r>
      <w:r>
        <w:rPr>
          <w:rStyle w:val="42"/>
          <w:rFonts w:ascii="Microsoft Sans Serif" w:hAnsi="Microsoft Sans Serif" w:cs="Microsoft Sans Serif"/>
          <w:sz w:val="20"/>
          <w:lang w:val="bs-Latn-BA"/>
        </w:rPr>
        <w:t>kašalj</w:t>
      </w:r>
      <w:r>
        <w:rPr>
          <w:rStyle w:val="41"/>
          <w:rFonts w:ascii="Microsoft Sans Serif" w:hAnsi="Microsoft Sans Serif" w:cs="Microsoft Sans Serif"/>
          <w:sz w:val="20"/>
          <w:lang w:val="bs-Latn-BA"/>
        </w:rPr>
        <w:t>.</w:t>
      </w:r>
    </w:p>
    <w:p w14:paraId="39557C32">
      <w:pPr>
        <w:jc w:val="both"/>
        <w:rPr>
          <w:rStyle w:val="42"/>
          <w:rFonts w:ascii="Microsoft Sans Serif" w:hAnsi="Microsoft Sans Serif" w:cs="Microsoft Sans Serif"/>
          <w:b/>
          <w:sz w:val="20"/>
          <w:lang w:val="bs-Latn-BA"/>
        </w:rPr>
      </w:pPr>
    </w:p>
    <w:p w14:paraId="1F8A5638">
      <w:pPr>
        <w:jc w:val="both"/>
        <w:rPr>
          <w:rStyle w:val="41"/>
          <w:rFonts w:ascii="Microsoft Sans Serif" w:hAnsi="Microsoft Sans Serif" w:cs="Microsoft Sans Serif"/>
          <w:sz w:val="20"/>
          <w:lang w:val="bs-Latn-BA"/>
        </w:rPr>
      </w:pPr>
      <w:r>
        <w:rPr>
          <w:rStyle w:val="42"/>
          <w:rFonts w:ascii="Microsoft Sans Serif" w:hAnsi="Microsoft Sans Serif" w:cs="Microsoft Sans Serif"/>
          <w:b/>
          <w:sz w:val="20"/>
          <w:lang w:val="bs-Latn-BA"/>
        </w:rPr>
        <w:t xml:space="preserve">Litijum </w:t>
      </w: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 xml:space="preserve">Kombinacija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uglavnom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ne preporučuje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(pogledati dio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4.5)</w:t>
      </w:r>
      <w:r>
        <w:rPr>
          <w:rStyle w:val="41"/>
          <w:rFonts w:ascii="Microsoft Sans Serif" w:hAnsi="Microsoft Sans Serif" w:cs="Microsoft Sans Serif"/>
          <w:sz w:val="20"/>
          <w:lang w:val="bs-Latn-BA"/>
        </w:rPr>
        <w:t>.</w:t>
      </w:r>
    </w:p>
    <w:p w14:paraId="191A63D5">
      <w:pPr>
        <w:jc w:val="both"/>
        <w:rPr>
          <w:rFonts w:ascii="Microsoft Sans Serif" w:hAnsi="Microsoft Sans Serif" w:cs="Microsoft Sans Serif"/>
          <w:sz w:val="20"/>
          <w:lang w:val="bs-Latn-BA"/>
        </w:rPr>
      </w:pPr>
    </w:p>
    <w:p w14:paraId="2474B2C7">
      <w:pPr>
        <w:jc w:val="both"/>
        <w:rPr>
          <w:rStyle w:val="42"/>
          <w:rFonts w:ascii="Microsoft Sans Serif" w:hAnsi="Microsoft Sans Serif" w:cs="Microsoft Sans Serif"/>
          <w:b/>
          <w:sz w:val="20"/>
          <w:lang w:val="bs-Latn-BA"/>
        </w:rPr>
      </w:pPr>
      <w:r>
        <w:rPr>
          <w:rStyle w:val="44"/>
          <w:rFonts w:ascii="Microsoft Sans Serif" w:hAnsi="Microsoft Sans Serif" w:cs="Microsoft Sans Serif"/>
          <w:b/>
          <w:sz w:val="20"/>
          <w:lang w:val="bs-Latn-BA"/>
        </w:rPr>
        <w:t>Anti</w:t>
      </w:r>
      <w:r>
        <w:rPr>
          <w:rStyle w:val="41"/>
          <w:rFonts w:ascii="Microsoft Sans Serif" w:hAnsi="Microsoft Sans Serif" w:cs="Microsoft Sans Serif"/>
          <w:b/>
          <w:sz w:val="20"/>
          <w:lang w:val="bs-Latn-BA"/>
        </w:rPr>
        <w:t xml:space="preserve">doping </w:t>
      </w:r>
      <w:r>
        <w:rPr>
          <w:rStyle w:val="42"/>
          <w:rFonts w:ascii="Microsoft Sans Serif" w:hAnsi="Microsoft Sans Serif" w:cs="Microsoft Sans Serif"/>
          <w:b/>
          <w:sz w:val="20"/>
          <w:lang w:val="bs-Latn-BA"/>
        </w:rPr>
        <w:t>test</w:t>
      </w:r>
    </w:p>
    <w:p w14:paraId="62C83BFE">
      <w:pPr>
        <w:jc w:val="both"/>
        <w:rPr>
          <w:rStyle w:val="42"/>
          <w:rFonts w:ascii="Microsoft Sans Serif" w:hAnsi="Microsoft Sans Serif" w:cs="Microsoft Sans Serif"/>
          <w:b/>
          <w:sz w:val="20"/>
          <w:lang w:val="bs-Latn-BA"/>
        </w:rPr>
      </w:pPr>
      <w:r>
        <w:rPr>
          <w:rStyle w:val="41"/>
          <w:rFonts w:ascii="Microsoft Sans Serif" w:hAnsi="Microsoft Sans Serif" w:cs="Microsoft Sans Serif"/>
          <w:sz w:val="20"/>
          <w:lang w:val="bs-Latn-BA"/>
        </w:rPr>
        <w:t xml:space="preserve">Hidrohlorotiazid </w:t>
      </w:r>
      <w:r>
        <w:rPr>
          <w:rStyle w:val="42"/>
          <w:rFonts w:ascii="Microsoft Sans Serif" w:hAnsi="Microsoft Sans Serif" w:cs="Microsoft Sans Serif"/>
          <w:sz w:val="20"/>
          <w:lang w:val="bs-Latn-BA"/>
        </w:rPr>
        <w:t>sadržan u ovom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lijeku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mogao bi proizvesti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pozitivan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analitički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rezultat u</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anti</w:t>
      </w:r>
      <w:r>
        <w:rPr>
          <w:rStyle w:val="41"/>
          <w:rFonts w:ascii="Microsoft Sans Serif" w:hAnsi="Microsoft Sans Serif" w:cs="Microsoft Sans Serif"/>
          <w:sz w:val="20"/>
          <w:lang w:val="bs-Latn-BA"/>
        </w:rPr>
        <w:t xml:space="preserve">doping </w:t>
      </w:r>
      <w:r>
        <w:rPr>
          <w:rStyle w:val="42"/>
          <w:rFonts w:ascii="Microsoft Sans Serif" w:hAnsi="Microsoft Sans Serif" w:cs="Microsoft Sans Serif"/>
          <w:sz w:val="20"/>
          <w:lang w:val="bs-Latn-BA"/>
        </w:rPr>
        <w:t>testu.</w:t>
      </w: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Trudnoća i dojenje</w:t>
      </w:r>
    </w:p>
    <w:p w14:paraId="2BFB5250">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 xml:space="preserve">Terapiju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 bi trebalo početi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trudnoće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se smatra da je terapija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nužna</w:t>
      </w:r>
      <w:r>
        <w:rPr>
          <w:rStyle w:val="41"/>
          <w:rFonts w:ascii="Microsoft Sans Serif" w:hAnsi="Microsoft Sans Serif" w:cs="Microsoft Sans Serif"/>
          <w:sz w:val="20"/>
          <w:lang w:val="bs-Latn-BA"/>
        </w:rPr>
        <w:t xml:space="preserve">, terapija </w:t>
      </w:r>
      <w:r>
        <w:rPr>
          <w:rStyle w:val="42"/>
          <w:rFonts w:ascii="Microsoft Sans Serif" w:hAnsi="Microsoft Sans Serif" w:cs="Microsoft Sans Serif"/>
          <w:sz w:val="20"/>
          <w:lang w:val="bs-Latn-BA"/>
        </w:rPr>
        <w:t>pacijentkinja</w:t>
      </w:r>
      <w:r>
        <w:rPr>
          <w:rStyle w:val="41"/>
          <w:rFonts w:ascii="Microsoft Sans Serif" w:hAnsi="Microsoft Sans Serif" w:cs="Microsoft Sans Serif"/>
          <w:sz w:val="20"/>
          <w:lang w:val="bs-Latn-BA"/>
        </w:rPr>
        <w:t xml:space="preserve"> koje </w:t>
      </w:r>
      <w:r>
        <w:rPr>
          <w:rStyle w:val="42"/>
          <w:rFonts w:ascii="Microsoft Sans Serif" w:hAnsi="Microsoft Sans Serif" w:cs="Microsoft Sans Serif"/>
          <w:sz w:val="20"/>
          <w:lang w:val="bs-Latn-BA"/>
        </w:rPr>
        <w:t>planiraju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trudnoću 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promijenjena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antihipertenzivne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lijekove koji su dokazano sigurni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trudnoći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 trudnoća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potvrđena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odmah prekinuti</w:t>
      </w:r>
      <w:r>
        <w:rPr>
          <w:rStyle w:val="41"/>
          <w:rFonts w:ascii="Microsoft Sans Serif" w:hAnsi="Microsoft Sans Serif" w:cs="Microsoft Sans Serif"/>
          <w:sz w:val="20"/>
          <w:lang w:val="bs-Latn-BA"/>
        </w:rPr>
        <w:t xml:space="preserve">, a </w:t>
      </w:r>
      <w:r>
        <w:rPr>
          <w:rStyle w:val="42"/>
          <w:rFonts w:ascii="Microsoft Sans Serif" w:hAnsi="Microsoft Sans Serif" w:cs="Microsoft Sans Serif"/>
          <w:sz w:val="20"/>
          <w:lang w:val="bs-Latn-BA"/>
        </w:rPr>
        <w:t>ako je potrebno,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početi alternativnu terapiju</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pogledati dijelove </w:t>
      </w:r>
      <w:r>
        <w:rPr>
          <w:rStyle w:val="42"/>
          <w:rFonts w:ascii="Microsoft Sans Serif" w:hAnsi="Microsoft Sans Serif" w:cs="Microsoft Sans Serif"/>
          <w:sz w:val="20"/>
          <w:lang w:val="bs-Latn-BA"/>
        </w:rPr>
        <w:t>4.3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4.6)</w:t>
      </w:r>
      <w:r>
        <w:rPr>
          <w:rStyle w:val="41"/>
          <w:rFonts w:ascii="Microsoft Sans Serif" w:hAnsi="Microsoft Sans Serif" w:cs="Microsoft Sans Serif"/>
          <w:sz w:val="20"/>
          <w:lang w:val="bs-Latn-BA"/>
        </w:rPr>
        <w:t>.</w:t>
      </w:r>
    </w:p>
    <w:p w14:paraId="63918E9E">
      <w:pPr>
        <w:rPr>
          <w:rStyle w:val="41"/>
          <w:rFonts w:ascii="Microsoft Sans Serif" w:hAnsi="Microsoft Sans Serif" w:cs="Microsoft Sans Serif"/>
          <w:sz w:val="20"/>
          <w:lang w:val="en-US"/>
        </w:rPr>
      </w:pPr>
    </w:p>
    <w:p w14:paraId="3F5CC358">
      <w:pPr>
        <w:rPr>
          <w:rStyle w:val="41"/>
          <w:rFonts w:ascii="Microsoft Sans Serif" w:hAnsi="Microsoft Sans Serif" w:cs="Microsoft Sans Serif"/>
          <w:sz w:val="20"/>
          <w:lang w:val="en-US"/>
        </w:rPr>
      </w:pPr>
      <w:r>
        <w:rPr>
          <w:rStyle w:val="41"/>
          <w:rFonts w:ascii="Microsoft Sans Serif" w:hAnsi="Microsoft Sans Serif" w:cs="Microsoft Sans Serif"/>
          <w:sz w:val="20"/>
          <w:lang w:val="en-US"/>
        </w:rPr>
        <w:t>Ne preporučuje se korištenje lijeka Skopryl plus tokom dojenja.</w:t>
      </w:r>
    </w:p>
    <w:p w14:paraId="36E8E3D0">
      <w:pPr>
        <w:rPr>
          <w:rStyle w:val="41"/>
          <w:rFonts w:ascii="Microsoft Sans Serif" w:hAnsi="Microsoft Sans Serif" w:cs="Microsoft Sans Serif"/>
          <w:sz w:val="20"/>
          <w:lang w:val="en-US"/>
        </w:rPr>
      </w:pPr>
    </w:p>
    <w:p w14:paraId="3153D4D9">
      <w:pPr>
        <w:tabs>
          <w:tab w:val="left" w:pos="567"/>
        </w:tabs>
        <w:jc w:val="both"/>
        <w:rPr>
          <w:rFonts w:ascii="Microsoft Sans Serif" w:hAnsi="Microsoft Sans Serif" w:cs="Microsoft Sans Serif"/>
          <w:sz w:val="20"/>
        </w:rPr>
      </w:pPr>
      <w:r>
        <w:rPr>
          <w:rFonts w:ascii="Microsoft Sans Serif" w:hAnsi="Microsoft Sans Serif" w:cs="Microsoft Sans Serif"/>
          <w:b/>
          <w:sz w:val="20"/>
        </w:rPr>
        <w:t xml:space="preserve">Horoidalni izliv, akutna miopija (kratkovidnost) i sekundarni glaukom zatvorenog ugla: </w:t>
      </w:r>
      <w:r>
        <w:rPr>
          <w:rFonts w:ascii="Microsoft Sans Serif" w:hAnsi="Microsoft Sans Serif" w:cs="Microsoft Sans Serif"/>
          <w:sz w:val="20"/>
        </w:rPr>
        <w:t>sulfonamidi ili sulfonamidni derivati mogu izazvati idiosinkratsku reakciju koja rezultira horoidalnim izlivom sa oštećenjem vidnog polja, prolaznom kratkovidnošću i akutnim glaukomom zatvorenog ugla. Simptomi uključuju akutni početak smanjene oštrine vida ili bola u oku i obično se javljaju u roku od nekoliko sati do nedelja od početka uzimanja lijeka. Neliječeni glaukom sa akutnim zatvaranjem ugla može dovesti do trajnog gubitka vida. Primarna terapija je prekid uzimanja lijeka što je brže moguće. Možda će biti potrebno razmotriti hitne medicinske ili hirurške tretmane ukoliko se intraokularni pritisak ne stavi pod kontrolu. Faktori rizika za razvoj akutnog glaukoma zatvorenog ugla mogu da uključe alergiju na sulfonamid ili penicilin u anamnezi.</w:t>
      </w:r>
    </w:p>
    <w:p w14:paraId="09223E1E">
      <w:pPr>
        <w:rPr>
          <w:rStyle w:val="41"/>
          <w:rFonts w:ascii="Microsoft Sans Serif" w:hAnsi="Microsoft Sans Serif" w:cs="Microsoft Sans Serif"/>
          <w:sz w:val="20"/>
          <w:lang w:val="en-US"/>
        </w:rPr>
      </w:pPr>
    </w:p>
    <w:p w14:paraId="62192F25">
      <w:pPr>
        <w:pStyle w:val="20"/>
        <w:jc w:val="both"/>
        <w:rPr>
          <w:rFonts w:ascii="Microsoft Sans Serif" w:hAnsi="Microsoft Sans Serif" w:cs="Microsoft Sans Serif"/>
          <w:b/>
          <w:sz w:val="20"/>
          <w:lang w:val="mk-MK"/>
        </w:rPr>
      </w:pPr>
      <w:r>
        <w:rPr>
          <w:rFonts w:ascii="Microsoft Sans Serif" w:hAnsi="Microsoft Sans Serif" w:cs="Microsoft Sans Serif"/>
          <w:b/>
          <w:sz w:val="20"/>
          <w:lang w:val="mk-MK"/>
        </w:rPr>
        <w:t>Nemelanomski karcinom ko</w:t>
      </w:r>
      <w:r>
        <w:rPr>
          <w:rFonts w:ascii="Microsoft Sans Serif" w:hAnsi="Microsoft Sans Serif" w:cs="Microsoft Sans Serif"/>
          <w:b/>
          <w:sz w:val="20"/>
        </w:rPr>
        <w:t>ž</w:t>
      </w:r>
      <w:r>
        <w:rPr>
          <w:rFonts w:ascii="Microsoft Sans Serif" w:hAnsi="Microsoft Sans Serif" w:cs="Microsoft Sans Serif"/>
          <w:b/>
          <w:sz w:val="20"/>
          <w:lang w:val="mk-MK"/>
        </w:rPr>
        <w:t>e</w:t>
      </w:r>
    </w:p>
    <w:p w14:paraId="7B327FEB">
      <w:pPr>
        <w:pStyle w:val="20"/>
        <w:jc w:val="both"/>
        <w:rPr>
          <w:rFonts w:ascii="Microsoft Sans Serif" w:hAnsi="Microsoft Sans Serif" w:cs="Microsoft Sans Serif"/>
          <w:sz w:val="20"/>
        </w:rPr>
      </w:pPr>
      <w:r>
        <w:rPr>
          <w:rFonts w:ascii="Microsoft Sans Serif" w:hAnsi="Microsoft Sans Serif" w:cs="Microsoft Sans Serif"/>
          <w:sz w:val="20"/>
          <w:lang w:val="sr-Cyrl-RS"/>
        </w:rPr>
        <w:t>Pove</w:t>
      </w:r>
      <w:r>
        <w:rPr>
          <w:rFonts w:ascii="Microsoft Sans Serif" w:hAnsi="Microsoft Sans Serif" w:cs="Microsoft Sans Serif"/>
          <w:sz w:val="20"/>
        </w:rPr>
        <w:t>ć</w:t>
      </w:r>
      <w:r>
        <w:rPr>
          <w:rFonts w:ascii="Microsoft Sans Serif" w:hAnsi="Microsoft Sans Serif" w:cs="Microsoft Sans Serif"/>
          <w:sz w:val="20"/>
          <w:lang w:val="sr-Cyrl-RS"/>
        </w:rPr>
        <w:t>an rizik od nemelanomskog karcinom</w:t>
      </w:r>
      <w:r>
        <w:rPr>
          <w:rFonts w:ascii="Microsoft Sans Serif" w:hAnsi="Microsoft Sans Serif" w:cs="Microsoft Sans Serif"/>
          <w:sz w:val="20"/>
        </w:rPr>
        <w:t>a</w:t>
      </w:r>
      <w:r>
        <w:rPr>
          <w:rFonts w:ascii="Microsoft Sans Serif" w:hAnsi="Microsoft Sans Serif" w:cs="Microsoft Sans Serif"/>
          <w:sz w:val="20"/>
          <w:lang w:val="sr-Cyrl-RS"/>
        </w:rPr>
        <w:t xml:space="preserve"> ko</w:t>
      </w:r>
      <w:r>
        <w:rPr>
          <w:rFonts w:ascii="Microsoft Sans Serif" w:hAnsi="Microsoft Sans Serif" w:cs="Microsoft Sans Serif"/>
          <w:sz w:val="20"/>
        </w:rPr>
        <w:t>ž</w:t>
      </w:r>
      <w:r>
        <w:rPr>
          <w:rFonts w:ascii="Microsoft Sans Serif" w:hAnsi="Microsoft Sans Serif" w:cs="Microsoft Sans Serif"/>
          <w:sz w:val="20"/>
          <w:lang w:val="sr-Cyrl-RS"/>
        </w:rPr>
        <w:t>e (engl.</w:t>
      </w:r>
      <w:r>
        <w:rPr>
          <w:rFonts w:ascii="Microsoft Sans Serif" w:hAnsi="Microsoft Sans Serif" w:cs="Microsoft Sans Serif"/>
          <w:i/>
          <w:sz w:val="20"/>
          <w:lang w:val="sr-Cyrl-RS"/>
        </w:rPr>
        <w:t xml:space="preserve"> non-melanoma skin cancer, NMSC</w:t>
      </w:r>
      <w:r>
        <w:rPr>
          <w:rFonts w:ascii="Microsoft Sans Serif" w:hAnsi="Microsoft Sans Serif" w:cs="Microsoft Sans Serif"/>
          <w:sz w:val="20"/>
          <w:lang w:val="sr-Cyrl-RS"/>
        </w:rPr>
        <w:t xml:space="preserve">) [bazocelularni karcinom (engl. </w:t>
      </w:r>
      <w:r>
        <w:rPr>
          <w:rFonts w:ascii="Microsoft Sans Serif" w:hAnsi="Microsoft Sans Serif" w:cs="Microsoft Sans Serif"/>
          <w:i/>
          <w:sz w:val="20"/>
          <w:lang w:val="sr-Cyrl-RS"/>
        </w:rPr>
        <w:t>basal cell carcinoma, BCC</w:t>
      </w:r>
      <w:r>
        <w:rPr>
          <w:rFonts w:ascii="Microsoft Sans Serif" w:hAnsi="Microsoft Sans Serif" w:cs="Microsoft Sans Serif"/>
          <w:sz w:val="20"/>
          <w:lang w:val="sr-Cyrl-RS"/>
        </w:rPr>
        <w:t xml:space="preserve">) i planocelularni karcinom (engl. </w:t>
      </w:r>
      <w:r>
        <w:rPr>
          <w:rFonts w:ascii="Microsoft Sans Serif" w:hAnsi="Microsoft Sans Serif" w:cs="Microsoft Sans Serif"/>
          <w:i/>
          <w:sz w:val="20"/>
          <w:lang w:val="sr-Cyrl-RS"/>
        </w:rPr>
        <w:t>squamous cell carcinoma, SCC</w:t>
      </w:r>
      <w:r>
        <w:rPr>
          <w:rFonts w:ascii="Microsoft Sans Serif" w:hAnsi="Microsoft Sans Serif" w:cs="Microsoft Sans Serif"/>
          <w:sz w:val="20"/>
          <w:lang w:val="sr-Cyrl-RS"/>
        </w:rPr>
        <w:t>)] kod pove</w:t>
      </w:r>
      <w:r>
        <w:rPr>
          <w:rFonts w:ascii="Microsoft Sans Serif" w:hAnsi="Microsoft Sans Serif" w:cs="Microsoft Sans Serif"/>
          <w:sz w:val="20"/>
        </w:rPr>
        <w:t>ć</w:t>
      </w:r>
      <w:r>
        <w:rPr>
          <w:rFonts w:ascii="Microsoft Sans Serif" w:hAnsi="Microsoft Sans Serif" w:cs="Microsoft Sans Serif"/>
          <w:sz w:val="20"/>
          <w:lang w:val="sr-Cyrl-RS"/>
        </w:rPr>
        <w:t>ane kumulativne izlo</w:t>
      </w:r>
      <w:r>
        <w:rPr>
          <w:rFonts w:ascii="Microsoft Sans Serif" w:hAnsi="Microsoft Sans Serif" w:cs="Microsoft Sans Serif"/>
          <w:sz w:val="20"/>
        </w:rPr>
        <w:t>ž</w:t>
      </w:r>
      <w:r>
        <w:rPr>
          <w:rFonts w:ascii="Microsoft Sans Serif" w:hAnsi="Microsoft Sans Serif" w:cs="Microsoft Sans Serif"/>
          <w:sz w:val="20"/>
          <w:lang w:val="sr-Cyrl-RS"/>
        </w:rPr>
        <w:t>enosti hidrohlor</w:t>
      </w:r>
      <w:r>
        <w:rPr>
          <w:rFonts w:ascii="Microsoft Sans Serif" w:hAnsi="Microsoft Sans Serif" w:cs="Microsoft Sans Serif"/>
          <w:sz w:val="20"/>
        </w:rPr>
        <w:t>o</w:t>
      </w:r>
      <w:r>
        <w:rPr>
          <w:rFonts w:ascii="Microsoft Sans Serif" w:hAnsi="Microsoft Sans Serif" w:cs="Microsoft Sans Serif"/>
          <w:sz w:val="20"/>
          <w:lang w:val="sr-Cyrl-RS"/>
        </w:rPr>
        <w:t>tiazidu zab</w:t>
      </w:r>
      <w:r>
        <w:rPr>
          <w:rFonts w:ascii="Microsoft Sans Serif" w:hAnsi="Microsoft Sans Serif" w:cs="Microsoft Sans Serif"/>
          <w:sz w:val="20"/>
        </w:rPr>
        <w:t>i</w:t>
      </w:r>
      <w:r>
        <w:rPr>
          <w:rFonts w:ascii="Microsoft Sans Serif" w:hAnsi="Microsoft Sans Serif" w:cs="Microsoft Sans Serif"/>
          <w:sz w:val="20"/>
          <w:lang w:val="sr-Cyrl-RS"/>
        </w:rPr>
        <w:t>l</w:t>
      </w:r>
      <w:r>
        <w:rPr>
          <w:rFonts w:ascii="Microsoft Sans Serif" w:hAnsi="Microsoft Sans Serif" w:cs="Microsoft Sans Serif"/>
          <w:sz w:val="20"/>
        </w:rPr>
        <w:t>j</w:t>
      </w:r>
      <w:r>
        <w:rPr>
          <w:rFonts w:ascii="Microsoft Sans Serif" w:hAnsi="Microsoft Sans Serif" w:cs="Microsoft Sans Serif"/>
          <w:sz w:val="20"/>
          <w:lang w:val="sr-Cyrl-RS"/>
        </w:rPr>
        <w:t>e</w:t>
      </w:r>
      <w:r>
        <w:rPr>
          <w:rFonts w:ascii="Microsoft Sans Serif" w:hAnsi="Microsoft Sans Serif" w:cs="Microsoft Sans Serif"/>
          <w:sz w:val="20"/>
        </w:rPr>
        <w:t>ž</w:t>
      </w:r>
      <w:r>
        <w:rPr>
          <w:rFonts w:ascii="Microsoft Sans Serif" w:hAnsi="Microsoft Sans Serif" w:cs="Microsoft Sans Serif"/>
          <w:sz w:val="20"/>
          <w:lang w:val="sr-Cyrl-RS"/>
        </w:rPr>
        <w:t>en je u dv</w:t>
      </w:r>
      <w:r>
        <w:rPr>
          <w:rFonts w:ascii="Microsoft Sans Serif" w:hAnsi="Microsoft Sans Serif" w:cs="Microsoft Sans Serif"/>
          <w:sz w:val="20"/>
        </w:rPr>
        <w:t>ij</w:t>
      </w:r>
      <w:r>
        <w:rPr>
          <w:rFonts w:ascii="Microsoft Sans Serif" w:hAnsi="Microsoft Sans Serif" w:cs="Microsoft Sans Serif"/>
          <w:sz w:val="20"/>
          <w:lang w:val="sr-Cyrl-RS"/>
        </w:rPr>
        <w:t>e epidemiolo</w:t>
      </w:r>
      <w:r>
        <w:rPr>
          <w:rFonts w:ascii="Microsoft Sans Serif" w:hAnsi="Microsoft Sans Serif" w:cs="Microsoft Sans Serif"/>
          <w:sz w:val="20"/>
        </w:rPr>
        <w:t>š</w:t>
      </w:r>
      <w:r>
        <w:rPr>
          <w:rFonts w:ascii="Microsoft Sans Serif" w:hAnsi="Microsoft Sans Serif" w:cs="Microsoft Sans Serif"/>
          <w:sz w:val="20"/>
          <w:lang w:val="sr-Cyrl-RS"/>
        </w:rPr>
        <w:t>ke studije zasnovane na Nacionalnom registru malignih oboljenja Danske.</w:t>
      </w:r>
    </w:p>
    <w:p w14:paraId="5B6266A3">
      <w:pPr>
        <w:pStyle w:val="20"/>
        <w:jc w:val="both"/>
        <w:rPr>
          <w:rFonts w:ascii="Microsoft Sans Serif" w:hAnsi="Microsoft Sans Serif" w:cs="Microsoft Sans Serif"/>
          <w:sz w:val="20"/>
          <w:lang w:val="sr-Cyrl-RS"/>
        </w:rPr>
      </w:pPr>
      <w:r>
        <w:rPr>
          <w:rFonts w:ascii="Microsoft Sans Serif" w:hAnsi="Microsoft Sans Serif" w:cs="Microsoft Sans Serif"/>
          <w:sz w:val="20"/>
          <w:lang w:val="sr-Cyrl-RS"/>
        </w:rPr>
        <w:t>Fotosenzitivno dejstvo hidrohlor</w:t>
      </w:r>
      <w:r>
        <w:rPr>
          <w:rFonts w:ascii="Microsoft Sans Serif" w:hAnsi="Microsoft Sans Serif" w:cs="Microsoft Sans Serif"/>
          <w:sz w:val="20"/>
        </w:rPr>
        <w:t>o</w:t>
      </w:r>
      <w:r>
        <w:rPr>
          <w:rFonts w:ascii="Microsoft Sans Serif" w:hAnsi="Microsoft Sans Serif" w:cs="Microsoft Sans Serif"/>
          <w:sz w:val="20"/>
          <w:lang w:val="sr-Cyrl-RS"/>
        </w:rPr>
        <w:t>tiazida mo</w:t>
      </w:r>
      <w:r>
        <w:rPr>
          <w:rFonts w:ascii="Microsoft Sans Serif" w:hAnsi="Microsoft Sans Serif" w:cs="Microsoft Sans Serif"/>
          <w:sz w:val="20"/>
        </w:rPr>
        <w:t>ž</w:t>
      </w:r>
      <w:r>
        <w:rPr>
          <w:rFonts w:ascii="Microsoft Sans Serif" w:hAnsi="Microsoft Sans Serif" w:cs="Microsoft Sans Serif"/>
          <w:sz w:val="20"/>
          <w:lang w:val="sr-Cyrl-RS"/>
        </w:rPr>
        <w:t>e da predstavlja mogu</w:t>
      </w:r>
      <w:r>
        <w:rPr>
          <w:rFonts w:ascii="Microsoft Sans Serif" w:hAnsi="Microsoft Sans Serif" w:cs="Microsoft Sans Serif"/>
          <w:sz w:val="20"/>
        </w:rPr>
        <w:t>ć</w:t>
      </w:r>
      <w:r>
        <w:rPr>
          <w:rFonts w:ascii="Microsoft Sans Serif" w:hAnsi="Microsoft Sans Serif" w:cs="Microsoft Sans Serif"/>
          <w:sz w:val="20"/>
          <w:lang w:val="sr-Cyrl-RS"/>
        </w:rPr>
        <w:t>i mehanizam za nastanak NMSC.</w:t>
      </w:r>
    </w:p>
    <w:p w14:paraId="69085640">
      <w:pPr>
        <w:pStyle w:val="20"/>
        <w:tabs>
          <w:tab w:val="left" w:pos="284"/>
        </w:tabs>
        <w:jc w:val="both"/>
        <w:rPr>
          <w:rFonts w:ascii="Microsoft Sans Serif" w:hAnsi="Microsoft Sans Serif" w:cs="Microsoft Sans Serif"/>
          <w:sz w:val="20"/>
        </w:rPr>
      </w:pPr>
      <w:r>
        <w:rPr>
          <w:rFonts w:ascii="Microsoft Sans Serif" w:hAnsi="Microsoft Sans Serif" w:cs="Microsoft Sans Serif"/>
          <w:sz w:val="20"/>
          <w:lang w:val="sr-Cyrl-RS"/>
        </w:rPr>
        <w:t>Pacijente koji uzimaju hidrohlor</w:t>
      </w:r>
      <w:r>
        <w:rPr>
          <w:rFonts w:ascii="Microsoft Sans Serif" w:hAnsi="Microsoft Sans Serif" w:cs="Microsoft Sans Serif"/>
          <w:sz w:val="20"/>
        </w:rPr>
        <w:t>o</w:t>
      </w:r>
      <w:r>
        <w:rPr>
          <w:rFonts w:ascii="Microsoft Sans Serif" w:hAnsi="Microsoft Sans Serif" w:cs="Microsoft Sans Serif"/>
          <w:sz w:val="20"/>
          <w:lang w:val="sr-Cyrl-RS"/>
        </w:rPr>
        <w:t>tiazid potrebno je informisati o riziku od NMSC-a i sav</w:t>
      </w:r>
      <w:r>
        <w:rPr>
          <w:rFonts w:ascii="Microsoft Sans Serif" w:hAnsi="Microsoft Sans Serif" w:cs="Microsoft Sans Serif"/>
          <w:sz w:val="20"/>
        </w:rPr>
        <w:t>j</w:t>
      </w:r>
      <w:r>
        <w:rPr>
          <w:rFonts w:ascii="Microsoft Sans Serif" w:hAnsi="Microsoft Sans Serif" w:cs="Microsoft Sans Serif"/>
          <w:sz w:val="20"/>
          <w:lang w:val="sr-Cyrl-RS"/>
        </w:rPr>
        <w:t>etovati da redovno prov</w:t>
      </w:r>
      <w:r>
        <w:rPr>
          <w:rFonts w:ascii="Microsoft Sans Serif" w:hAnsi="Microsoft Sans Serif" w:cs="Microsoft Sans Serif"/>
          <w:sz w:val="20"/>
        </w:rPr>
        <w:t>j</w:t>
      </w:r>
      <w:r>
        <w:rPr>
          <w:rFonts w:ascii="Microsoft Sans Serif" w:hAnsi="Microsoft Sans Serif" w:cs="Microsoft Sans Serif"/>
          <w:sz w:val="20"/>
          <w:lang w:val="sr-Cyrl-RS"/>
        </w:rPr>
        <w:t>eravaju svoju ko</w:t>
      </w:r>
      <w:r>
        <w:rPr>
          <w:rFonts w:ascii="Microsoft Sans Serif" w:hAnsi="Microsoft Sans Serif" w:cs="Microsoft Sans Serif"/>
          <w:sz w:val="20"/>
        </w:rPr>
        <w:t>ž</w:t>
      </w:r>
      <w:r>
        <w:rPr>
          <w:rFonts w:ascii="Microsoft Sans Serif" w:hAnsi="Microsoft Sans Serif" w:cs="Microsoft Sans Serif"/>
          <w:sz w:val="20"/>
          <w:lang w:val="sr-Cyrl-RS"/>
        </w:rPr>
        <w:t>u kako bi se uo</w:t>
      </w:r>
      <w:r>
        <w:rPr>
          <w:rFonts w:ascii="Microsoft Sans Serif" w:hAnsi="Microsoft Sans Serif" w:cs="Microsoft Sans Serif"/>
          <w:sz w:val="20"/>
        </w:rPr>
        <w:t>č</w:t>
      </w:r>
      <w:r>
        <w:rPr>
          <w:rFonts w:ascii="Microsoft Sans Serif" w:hAnsi="Microsoft Sans Serif" w:cs="Microsoft Sans Serif"/>
          <w:sz w:val="20"/>
          <w:lang w:val="sr-Cyrl-RS"/>
        </w:rPr>
        <w:t>ila pojava svake nove lezije i da hitno prijave svaku sumnjivu leziju na ko</w:t>
      </w:r>
      <w:r>
        <w:rPr>
          <w:rFonts w:ascii="Microsoft Sans Serif" w:hAnsi="Microsoft Sans Serif" w:cs="Microsoft Sans Serif"/>
          <w:sz w:val="20"/>
        </w:rPr>
        <w:t>ž</w:t>
      </w:r>
      <w:r>
        <w:rPr>
          <w:rFonts w:ascii="Microsoft Sans Serif" w:hAnsi="Microsoft Sans Serif" w:cs="Microsoft Sans Serif"/>
          <w:sz w:val="20"/>
          <w:lang w:val="sr-Cyrl-RS"/>
        </w:rPr>
        <w:t>i. Pacijente treba posav</w:t>
      </w:r>
      <w:r>
        <w:rPr>
          <w:rFonts w:ascii="Microsoft Sans Serif" w:hAnsi="Microsoft Sans Serif" w:cs="Microsoft Sans Serif"/>
          <w:sz w:val="20"/>
        </w:rPr>
        <w:t>j</w:t>
      </w:r>
      <w:r>
        <w:rPr>
          <w:rFonts w:ascii="Microsoft Sans Serif" w:hAnsi="Microsoft Sans Serif" w:cs="Microsoft Sans Serif"/>
          <w:sz w:val="20"/>
          <w:lang w:val="sr-Cyrl-RS"/>
        </w:rPr>
        <w:t>etovati o mogu</w:t>
      </w:r>
      <w:r>
        <w:rPr>
          <w:rFonts w:ascii="Microsoft Sans Serif" w:hAnsi="Microsoft Sans Serif" w:cs="Microsoft Sans Serif"/>
          <w:sz w:val="20"/>
        </w:rPr>
        <w:t>ć</w:t>
      </w:r>
      <w:r>
        <w:rPr>
          <w:rFonts w:ascii="Microsoft Sans Serif" w:hAnsi="Microsoft Sans Serif" w:cs="Microsoft Sans Serif"/>
          <w:sz w:val="20"/>
          <w:lang w:val="sr-Cyrl-RS"/>
        </w:rPr>
        <w:t>im preventivnim m</w:t>
      </w:r>
      <w:r>
        <w:rPr>
          <w:rFonts w:ascii="Microsoft Sans Serif" w:hAnsi="Microsoft Sans Serif" w:cs="Microsoft Sans Serif"/>
          <w:sz w:val="20"/>
        </w:rPr>
        <w:t>j</w:t>
      </w:r>
      <w:r>
        <w:rPr>
          <w:rFonts w:ascii="Microsoft Sans Serif" w:hAnsi="Microsoft Sans Serif" w:cs="Microsoft Sans Serif"/>
          <w:sz w:val="20"/>
          <w:lang w:val="sr-Cyrl-RS"/>
        </w:rPr>
        <w:t xml:space="preserve">erama kao </w:t>
      </w:r>
      <w:r>
        <w:rPr>
          <w:rFonts w:ascii="Microsoft Sans Serif" w:hAnsi="Microsoft Sans Serif" w:cs="Microsoft Sans Serif"/>
          <w:sz w:val="20"/>
        </w:rPr>
        <w:t>š</w:t>
      </w:r>
      <w:r>
        <w:rPr>
          <w:rFonts w:ascii="Microsoft Sans Serif" w:hAnsi="Microsoft Sans Serif" w:cs="Microsoft Sans Serif"/>
          <w:sz w:val="20"/>
          <w:lang w:val="sr-Cyrl-RS"/>
        </w:rPr>
        <w:t>to je ograni</w:t>
      </w:r>
      <w:r>
        <w:rPr>
          <w:rFonts w:ascii="Microsoft Sans Serif" w:hAnsi="Microsoft Sans Serif" w:cs="Microsoft Sans Serif"/>
          <w:sz w:val="20"/>
        </w:rPr>
        <w:t>č</w:t>
      </w:r>
      <w:r>
        <w:rPr>
          <w:rFonts w:ascii="Microsoft Sans Serif" w:hAnsi="Microsoft Sans Serif" w:cs="Microsoft Sans Serif"/>
          <w:sz w:val="20"/>
          <w:lang w:val="sr-Cyrl-RS"/>
        </w:rPr>
        <w:t>ena izlo</w:t>
      </w:r>
      <w:r>
        <w:rPr>
          <w:rFonts w:ascii="Microsoft Sans Serif" w:hAnsi="Microsoft Sans Serif" w:cs="Microsoft Sans Serif"/>
          <w:sz w:val="20"/>
        </w:rPr>
        <w:t>ž</w:t>
      </w:r>
      <w:r>
        <w:rPr>
          <w:rFonts w:ascii="Microsoft Sans Serif" w:hAnsi="Microsoft Sans Serif" w:cs="Microsoft Sans Serif"/>
          <w:sz w:val="20"/>
          <w:lang w:val="sr-Cyrl-RS"/>
        </w:rPr>
        <w:t>enost sun</w:t>
      </w:r>
      <w:r>
        <w:rPr>
          <w:rFonts w:ascii="Microsoft Sans Serif" w:hAnsi="Microsoft Sans Serif" w:cs="Microsoft Sans Serif"/>
          <w:sz w:val="20"/>
        </w:rPr>
        <w:t>č</w:t>
      </w:r>
      <w:r>
        <w:rPr>
          <w:rFonts w:ascii="Microsoft Sans Serif" w:hAnsi="Microsoft Sans Serif" w:cs="Microsoft Sans Serif"/>
          <w:sz w:val="20"/>
          <w:lang w:val="sr-Cyrl-RS"/>
        </w:rPr>
        <w:t>evo</w:t>
      </w:r>
      <w:r>
        <w:rPr>
          <w:rFonts w:ascii="Microsoft Sans Serif" w:hAnsi="Microsoft Sans Serif" w:cs="Microsoft Sans Serif"/>
          <w:sz w:val="20"/>
          <w:lang w:val="mk-MK"/>
        </w:rPr>
        <w:t>j sv</w:t>
      </w:r>
      <w:r>
        <w:rPr>
          <w:rFonts w:ascii="Microsoft Sans Serif" w:hAnsi="Microsoft Sans Serif" w:cs="Microsoft Sans Serif"/>
          <w:sz w:val="20"/>
        </w:rPr>
        <w:t>j</w:t>
      </w:r>
      <w:r>
        <w:rPr>
          <w:rFonts w:ascii="Microsoft Sans Serif" w:hAnsi="Microsoft Sans Serif" w:cs="Microsoft Sans Serif"/>
          <w:sz w:val="20"/>
          <w:lang w:val="mk-MK"/>
        </w:rPr>
        <w:t>etlosti</w:t>
      </w:r>
      <w:r>
        <w:rPr>
          <w:rFonts w:ascii="Microsoft Sans Serif" w:hAnsi="Microsoft Sans Serif" w:cs="Microsoft Sans Serif"/>
          <w:sz w:val="20"/>
          <w:lang w:val="sr-Cyrl-RS"/>
        </w:rPr>
        <w:t xml:space="preserve"> i UV zracima i, u slu</w:t>
      </w:r>
      <w:r>
        <w:rPr>
          <w:rFonts w:ascii="Microsoft Sans Serif" w:hAnsi="Microsoft Sans Serif" w:cs="Microsoft Sans Serif"/>
          <w:sz w:val="20"/>
        </w:rPr>
        <w:t>č</w:t>
      </w:r>
      <w:r>
        <w:rPr>
          <w:rFonts w:ascii="Microsoft Sans Serif" w:hAnsi="Microsoft Sans Serif" w:cs="Microsoft Sans Serif"/>
          <w:sz w:val="20"/>
          <w:lang w:val="sr-Cyrl-RS"/>
        </w:rPr>
        <w:t>aju izlo</w:t>
      </w:r>
      <w:r>
        <w:rPr>
          <w:rFonts w:ascii="Microsoft Sans Serif" w:hAnsi="Microsoft Sans Serif" w:cs="Microsoft Sans Serif"/>
          <w:sz w:val="20"/>
        </w:rPr>
        <w:t>ž</w:t>
      </w:r>
      <w:r>
        <w:rPr>
          <w:rFonts w:ascii="Microsoft Sans Serif" w:hAnsi="Microsoft Sans Serif" w:cs="Microsoft Sans Serif"/>
          <w:sz w:val="20"/>
          <w:lang w:val="sr-Cyrl-RS"/>
        </w:rPr>
        <w:t>enosti, kori</w:t>
      </w:r>
      <w:r>
        <w:rPr>
          <w:rFonts w:ascii="Microsoft Sans Serif" w:hAnsi="Microsoft Sans Serif" w:cs="Microsoft Sans Serif"/>
          <w:sz w:val="20"/>
        </w:rPr>
        <w:t>šć</w:t>
      </w:r>
      <w:r>
        <w:rPr>
          <w:rFonts w:ascii="Microsoft Sans Serif" w:hAnsi="Microsoft Sans Serif" w:cs="Microsoft Sans Serif"/>
          <w:sz w:val="20"/>
          <w:lang w:val="sr-Cyrl-RS"/>
        </w:rPr>
        <w:t>enje odgovaraju</w:t>
      </w:r>
      <w:r>
        <w:rPr>
          <w:rFonts w:ascii="Microsoft Sans Serif" w:hAnsi="Microsoft Sans Serif" w:cs="Microsoft Sans Serif"/>
          <w:sz w:val="20"/>
        </w:rPr>
        <w:t>ć</w:t>
      </w:r>
      <w:r>
        <w:rPr>
          <w:rFonts w:ascii="Microsoft Sans Serif" w:hAnsi="Microsoft Sans Serif" w:cs="Microsoft Sans Serif"/>
          <w:sz w:val="20"/>
          <w:lang w:val="sr-Cyrl-RS"/>
        </w:rPr>
        <w:t>e za</w:t>
      </w:r>
      <w:r>
        <w:rPr>
          <w:rFonts w:ascii="Microsoft Sans Serif" w:hAnsi="Microsoft Sans Serif" w:cs="Microsoft Sans Serif"/>
          <w:sz w:val="20"/>
        </w:rPr>
        <w:t>š</w:t>
      </w:r>
      <w:r>
        <w:rPr>
          <w:rFonts w:ascii="Microsoft Sans Serif" w:hAnsi="Microsoft Sans Serif" w:cs="Microsoft Sans Serif"/>
          <w:sz w:val="20"/>
          <w:lang w:val="sr-Cyrl-RS"/>
        </w:rPr>
        <w:t>tite kako bi se smanjio rizik od karcinoma ko</w:t>
      </w:r>
      <w:r>
        <w:rPr>
          <w:rFonts w:ascii="Microsoft Sans Serif" w:hAnsi="Microsoft Sans Serif" w:cs="Microsoft Sans Serif"/>
          <w:sz w:val="20"/>
        </w:rPr>
        <w:t>ž</w:t>
      </w:r>
      <w:r>
        <w:rPr>
          <w:rFonts w:ascii="Microsoft Sans Serif" w:hAnsi="Microsoft Sans Serif" w:cs="Microsoft Sans Serif"/>
          <w:sz w:val="20"/>
          <w:lang w:val="sr-Cyrl-RS"/>
        </w:rPr>
        <w:t>e. Sumnjive lezije na ko</w:t>
      </w:r>
      <w:r>
        <w:rPr>
          <w:rFonts w:ascii="Microsoft Sans Serif" w:hAnsi="Microsoft Sans Serif" w:cs="Microsoft Sans Serif"/>
          <w:sz w:val="20"/>
        </w:rPr>
        <w:t>ž</w:t>
      </w:r>
      <w:r>
        <w:rPr>
          <w:rFonts w:ascii="Microsoft Sans Serif" w:hAnsi="Microsoft Sans Serif" w:cs="Microsoft Sans Serif"/>
          <w:sz w:val="20"/>
          <w:lang w:val="sr-Cyrl-RS"/>
        </w:rPr>
        <w:t>i treba hitno pregledati, potencijalno uklju</w:t>
      </w:r>
      <w:r>
        <w:rPr>
          <w:rFonts w:ascii="Microsoft Sans Serif" w:hAnsi="Microsoft Sans Serif" w:cs="Microsoft Sans Serif"/>
          <w:sz w:val="20"/>
        </w:rPr>
        <w:t>č</w:t>
      </w:r>
      <w:r>
        <w:rPr>
          <w:rFonts w:ascii="Microsoft Sans Serif" w:hAnsi="Microsoft Sans Serif" w:cs="Microsoft Sans Serif"/>
          <w:sz w:val="20"/>
          <w:lang w:val="sr-Cyrl-RS"/>
        </w:rPr>
        <w:t>uju</w:t>
      </w:r>
      <w:r>
        <w:rPr>
          <w:rFonts w:ascii="Microsoft Sans Serif" w:hAnsi="Microsoft Sans Serif" w:cs="Microsoft Sans Serif"/>
          <w:sz w:val="20"/>
        </w:rPr>
        <w:t>ć</w:t>
      </w:r>
      <w:r>
        <w:rPr>
          <w:rFonts w:ascii="Microsoft Sans Serif" w:hAnsi="Microsoft Sans Serif" w:cs="Microsoft Sans Serif"/>
          <w:sz w:val="20"/>
          <w:lang w:val="sr-Cyrl-RS"/>
        </w:rPr>
        <w:t>i histolo</w:t>
      </w:r>
      <w:r>
        <w:rPr>
          <w:rFonts w:ascii="Microsoft Sans Serif" w:hAnsi="Microsoft Sans Serif" w:cs="Microsoft Sans Serif"/>
          <w:sz w:val="20"/>
        </w:rPr>
        <w:t>š</w:t>
      </w:r>
      <w:r>
        <w:rPr>
          <w:rFonts w:ascii="Microsoft Sans Serif" w:hAnsi="Microsoft Sans Serif" w:cs="Microsoft Sans Serif"/>
          <w:sz w:val="20"/>
          <w:lang w:val="sr-Cyrl-RS"/>
        </w:rPr>
        <w:t>ke preglede uzorka dobijenog biopsijom. Tako</w:t>
      </w:r>
      <w:r>
        <w:rPr>
          <w:rFonts w:ascii="Microsoft Sans Serif" w:hAnsi="Microsoft Sans Serif" w:cs="Microsoft Sans Serif"/>
          <w:sz w:val="20"/>
        </w:rPr>
        <w:t>đ</w:t>
      </w:r>
      <w:r>
        <w:rPr>
          <w:rFonts w:ascii="Microsoft Sans Serif" w:hAnsi="Microsoft Sans Serif" w:cs="Microsoft Sans Serif"/>
          <w:sz w:val="20"/>
          <w:lang w:val="sr-Cyrl-RS"/>
        </w:rPr>
        <w:t>e, kod pacijenata koji su prethodno imali NMSC mo</w:t>
      </w:r>
      <w:r>
        <w:rPr>
          <w:rFonts w:ascii="Microsoft Sans Serif" w:hAnsi="Microsoft Sans Serif" w:cs="Microsoft Sans Serif"/>
          <w:sz w:val="20"/>
        </w:rPr>
        <w:t>ž</w:t>
      </w:r>
      <w:r>
        <w:rPr>
          <w:rFonts w:ascii="Microsoft Sans Serif" w:hAnsi="Microsoft Sans Serif" w:cs="Microsoft Sans Serif"/>
          <w:sz w:val="20"/>
          <w:lang w:val="sr-Cyrl-RS"/>
        </w:rPr>
        <w:t>da je potrebno razmotriti opravdanost upotrebe hidrohlor</w:t>
      </w:r>
      <w:r>
        <w:rPr>
          <w:rFonts w:ascii="Microsoft Sans Serif" w:hAnsi="Microsoft Sans Serif" w:cs="Microsoft Sans Serif"/>
          <w:sz w:val="20"/>
        </w:rPr>
        <w:t>o</w:t>
      </w:r>
      <w:r>
        <w:rPr>
          <w:rFonts w:ascii="Microsoft Sans Serif" w:hAnsi="Microsoft Sans Serif" w:cs="Microsoft Sans Serif"/>
          <w:sz w:val="20"/>
          <w:lang w:val="sr-Cyrl-RS"/>
        </w:rPr>
        <w:t>tiazida (tako</w:t>
      </w:r>
      <w:r>
        <w:rPr>
          <w:rFonts w:ascii="Microsoft Sans Serif" w:hAnsi="Microsoft Sans Serif" w:cs="Microsoft Sans Serif"/>
          <w:sz w:val="20"/>
        </w:rPr>
        <w:t>đ</w:t>
      </w:r>
      <w:r>
        <w:rPr>
          <w:rFonts w:ascii="Microsoft Sans Serif" w:hAnsi="Microsoft Sans Serif" w:cs="Microsoft Sans Serif"/>
          <w:sz w:val="20"/>
          <w:lang w:val="sr-Cyrl-RS"/>
        </w:rPr>
        <w:t xml:space="preserve">e </w:t>
      </w:r>
      <w:r>
        <w:rPr>
          <w:rFonts w:ascii="Microsoft Sans Serif" w:hAnsi="Microsoft Sans Serif" w:cs="Microsoft Sans Serif"/>
          <w:sz w:val="20"/>
        </w:rPr>
        <w:t>pogledati dio</w:t>
      </w:r>
      <w:r>
        <w:rPr>
          <w:rFonts w:ascii="Microsoft Sans Serif" w:hAnsi="Microsoft Sans Serif" w:cs="Microsoft Sans Serif"/>
          <w:sz w:val="20"/>
          <w:lang w:val="sr-Cyrl-RS"/>
        </w:rPr>
        <w:t xml:space="preserve"> 4.8)</w:t>
      </w:r>
      <w:r>
        <w:rPr>
          <w:rFonts w:ascii="Microsoft Sans Serif" w:hAnsi="Microsoft Sans Serif" w:cs="Microsoft Sans Serif"/>
          <w:sz w:val="20"/>
        </w:rPr>
        <w:t>.</w:t>
      </w:r>
    </w:p>
    <w:p w14:paraId="7FE1C9AF">
      <w:pPr>
        <w:rPr>
          <w:rStyle w:val="41"/>
          <w:rFonts w:ascii="Microsoft Sans Serif" w:hAnsi="Microsoft Sans Serif" w:cs="Microsoft Sans Serif"/>
          <w:sz w:val="20"/>
          <w:lang w:val="en-US"/>
        </w:rPr>
      </w:pPr>
    </w:p>
    <w:p w14:paraId="1403491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4.5.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Interakcije sa drugim lijekovima i drugi oblici interakcija </w:t>
      </w:r>
    </w:p>
    <w:p w14:paraId="0AB7935D">
      <w:pPr>
        <w:jc w:val="both"/>
        <w:rPr>
          <w:rStyle w:val="42"/>
          <w:rFonts w:ascii="Microsoft Sans Serif" w:hAnsi="Microsoft Sans Serif" w:cs="Microsoft Sans Serif"/>
          <w:b/>
          <w:sz w:val="20"/>
          <w:lang w:val="bs-Latn-BA"/>
        </w:rPr>
      </w:pPr>
    </w:p>
    <w:p w14:paraId="3F9D094A">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Diuretici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koji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štede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kalijum, dodaci kalijuma</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ili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zamjenske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soli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koji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sadrže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kalijum</w:t>
      </w:r>
    </w:p>
    <w:p w14:paraId="067A1FB2">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 xml:space="preserve">Iako nivo kalijuma u serumu obično ostaje u normalnim nivoima, hiperkalijemija se može pojaviti kod nekih pacijenata koji koriste lizinopril/hidrohlorotiazid. Efekat gubitka </w:t>
      </w:r>
      <w:r>
        <w:rPr>
          <w:rStyle w:val="41"/>
          <w:rFonts w:ascii="Microsoft Sans Serif" w:hAnsi="Microsoft Sans Serif" w:cs="Microsoft Sans Serif"/>
          <w:sz w:val="20"/>
          <w:lang w:val="bs-Latn-BA"/>
        </w:rPr>
        <w:t xml:space="preserve">kalijuma </w:t>
      </w: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tiazidnih diuretika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obično </w:t>
      </w:r>
      <w:r>
        <w:rPr>
          <w:rStyle w:val="41"/>
          <w:rFonts w:ascii="Microsoft Sans Serif" w:hAnsi="Microsoft Sans Serif" w:cs="Microsoft Sans Serif"/>
          <w:sz w:val="20"/>
          <w:lang w:val="bs-Latn-BA"/>
        </w:rPr>
        <w:t xml:space="preserve">je </w:t>
      </w:r>
      <w:r>
        <w:rPr>
          <w:rStyle w:val="42"/>
          <w:rFonts w:ascii="Microsoft Sans Serif" w:hAnsi="Microsoft Sans Serif" w:cs="Microsoft Sans Serif"/>
          <w:sz w:val="20"/>
          <w:lang w:val="bs-Latn-BA"/>
        </w:rPr>
        <w:t>oslabljen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 strane</w:t>
      </w:r>
      <w:r>
        <w:rPr>
          <w:rStyle w:val="41"/>
          <w:rFonts w:ascii="Microsoft Sans Serif" w:hAnsi="Microsoft Sans Serif" w:cs="Microsoft Sans Serif"/>
          <w:sz w:val="20"/>
          <w:lang w:val="bs-Latn-BA"/>
        </w:rPr>
        <w:t xml:space="preserve"> efekta </w:t>
      </w:r>
      <w:r>
        <w:rPr>
          <w:rStyle w:val="42"/>
          <w:rFonts w:ascii="Microsoft Sans Serif" w:hAnsi="Microsoft Sans Serif" w:cs="Microsoft Sans Serif"/>
          <w:sz w:val="20"/>
          <w:lang w:val="bs-Latn-BA"/>
        </w:rPr>
        <w:t>očuvanja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lizinoprila</w:t>
      </w:r>
      <w:r>
        <w:rPr>
          <w:rStyle w:val="41"/>
          <w:rFonts w:ascii="Microsoft Sans Serif" w:hAnsi="Microsoft Sans Serif" w:cs="Microsoft Sans Serif"/>
          <w:sz w:val="20"/>
          <w:lang w:val="bs-Latn-BA"/>
        </w:rPr>
        <w:t>.  D</w:t>
      </w:r>
      <w:r>
        <w:rPr>
          <w:rStyle w:val="42"/>
          <w:rFonts w:ascii="Microsoft Sans Serif" w:hAnsi="Microsoft Sans Serif" w:cs="Microsoft Sans Serif"/>
          <w:sz w:val="20"/>
          <w:lang w:val="bs-Latn-BA"/>
        </w:rPr>
        <w:t>iuretici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štede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kalijum</w:t>
      </w:r>
      <w:r>
        <w:rPr>
          <w:rStyle w:val="41"/>
          <w:rFonts w:ascii="Microsoft Sans Serif" w:hAnsi="Microsoft Sans Serif" w:cs="Microsoft Sans Serif"/>
          <w:sz w:val="20"/>
          <w:lang w:val="bs-Latn-BA"/>
        </w:rPr>
        <w:t xml:space="preserve"> (npr. spironolactone, triamterene, ili amiloride), </w:t>
      </w:r>
      <w:r>
        <w:rPr>
          <w:rStyle w:val="42"/>
          <w:rFonts w:ascii="Microsoft Sans Serif" w:hAnsi="Microsoft Sans Serif" w:cs="Microsoft Sans Serif"/>
          <w:sz w:val="20"/>
          <w:lang w:val="bs-Latn-BA"/>
        </w:rPr>
        <w:t>dodaci kalijuma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nadomjestaka 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sadrže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kalijum</w:t>
      </w:r>
      <w:r>
        <w:rPr>
          <w:rStyle w:val="41"/>
          <w:rFonts w:ascii="Microsoft Sans Serif" w:hAnsi="Microsoft Sans Serif" w:cs="Microsoft Sans Serif"/>
          <w:sz w:val="20"/>
          <w:lang w:val="bs-Latn-BA"/>
        </w:rPr>
        <w:t>, naročito kod</w:t>
      </w:r>
      <w:r>
        <w:rPr>
          <w:rStyle w:val="42"/>
          <w:rFonts w:ascii="Microsoft Sans Serif" w:hAnsi="Microsoft Sans Serif" w:cs="Microsoft Sans Serif"/>
          <w:sz w:val="20"/>
          <w:lang w:val="bs-Latn-BA"/>
        </w:rPr>
        <w:t xml:space="preserve"> pacijenata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oštećenjem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funkcije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dijabetes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melitusom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dovesti do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značajnog porasta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serumskog kalijuma</w:t>
      </w:r>
      <w:r>
        <w:rPr>
          <w:rStyle w:val="41"/>
          <w:rFonts w:ascii="Microsoft Sans Serif" w:hAnsi="Microsoft Sans Serif" w:cs="Microsoft Sans Serif"/>
          <w:sz w:val="20"/>
          <w:lang w:val="bs-Latn-BA"/>
        </w:rPr>
        <w:t xml:space="preserve">. Takodje sa oprezom treba primjenjivati lizinopril/hidrohlorotiazid zajedno sa drugim lijekovima koji povećavaju serumski kalijum kao što su trimetoprim i kotrimoksazol (trimetoprim/sulfametoksazol), jer je poznato da trimetoprim djeluje kao diuretik koji štedi kalijum kao što je amilorid. Zbog toga istovremena upotreba gorenavedenih lijekova i lijeka Skopryl plus nije preporučljiva.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potrebna, istovremena primjena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w:t>
      </w:r>
      <w:r>
        <w:rPr>
          <w:rStyle w:val="41"/>
          <w:rFonts w:ascii="Microsoft Sans Serif" w:hAnsi="Microsoft Sans Serif" w:cs="Microsoft Sans Serif"/>
          <w:sz w:val="20"/>
          <w:lang w:val="bs-Latn-BA"/>
        </w:rPr>
        <w:t xml:space="preserve"> je </w:t>
      </w:r>
      <w:r>
        <w:rPr>
          <w:rStyle w:val="42"/>
          <w:rFonts w:ascii="Microsoft Sans Serif" w:hAnsi="Microsoft Sans Serif" w:cs="Microsoft Sans Serif"/>
          <w:sz w:val="20"/>
          <w:lang w:val="bs-Latn-BA"/>
        </w:rPr>
        <w:t>primijeniti oprezno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čestim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praćenjem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kalijuma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pogledati dio </w:t>
      </w:r>
      <w:r>
        <w:rPr>
          <w:rStyle w:val="42"/>
          <w:rFonts w:ascii="Microsoft Sans Serif" w:hAnsi="Microsoft Sans Serif" w:cs="Microsoft Sans Serif"/>
          <w:sz w:val="20"/>
          <w:lang w:val="bs-Latn-BA"/>
        </w:rPr>
        <w:t>4.4)</w:t>
      </w:r>
      <w:r>
        <w:rPr>
          <w:rStyle w:val="41"/>
          <w:rFonts w:ascii="Microsoft Sans Serif" w:hAnsi="Microsoft Sans Serif" w:cs="Microsoft Sans Serif"/>
          <w:sz w:val="20"/>
          <w:lang w:val="bs-Latn-BA"/>
        </w:rPr>
        <w:t>.</w:t>
      </w:r>
    </w:p>
    <w:p w14:paraId="161EB1E7">
      <w:pPr>
        <w:jc w:val="both"/>
        <w:rPr>
          <w:rStyle w:val="41"/>
          <w:rFonts w:ascii="Microsoft Sans Serif" w:hAnsi="Microsoft Sans Serif" w:cs="Microsoft Sans Serif"/>
          <w:sz w:val="20"/>
          <w:lang w:val="bs-Latn-BA"/>
        </w:rPr>
      </w:pPr>
    </w:p>
    <w:p w14:paraId="329BB446">
      <w:pPr>
        <w:jc w:val="both"/>
        <w:rPr>
          <w:rStyle w:val="41"/>
          <w:rFonts w:ascii="Microsoft Sans Serif" w:hAnsi="Microsoft Sans Serif" w:cs="Microsoft Sans Serif"/>
          <w:sz w:val="20"/>
          <w:lang w:val="bs-Latn-BA"/>
        </w:rPr>
      </w:pPr>
      <w:r>
        <w:rPr>
          <w:rStyle w:val="41"/>
          <w:rFonts w:ascii="Microsoft Sans Serif" w:hAnsi="Microsoft Sans Serif" w:cs="Microsoft Sans Serif"/>
          <w:b/>
          <w:sz w:val="20"/>
          <w:lang w:val="bs-Latn-BA"/>
        </w:rPr>
        <w:t>Ciclosporin</w:t>
      </w:r>
    </w:p>
    <w:p w14:paraId="1A5FB49A">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Hiperkalijemija se može primjetiti tokom istovremene upotrebe lijeka Skopryl plus sa ciklosporinima. Preporučeno je praćenje serumskog kalijuma.</w:t>
      </w:r>
    </w:p>
    <w:p w14:paraId="64A0433F">
      <w:pPr>
        <w:jc w:val="both"/>
        <w:rPr>
          <w:rStyle w:val="41"/>
          <w:rFonts w:ascii="Microsoft Sans Serif" w:hAnsi="Microsoft Sans Serif" w:cs="Microsoft Sans Serif"/>
          <w:sz w:val="20"/>
          <w:lang w:val="bs-Latn-BA"/>
        </w:rPr>
      </w:pPr>
    </w:p>
    <w:p w14:paraId="7340B6C7">
      <w:pPr>
        <w:jc w:val="both"/>
        <w:rPr>
          <w:rStyle w:val="41"/>
          <w:rFonts w:ascii="Microsoft Sans Serif" w:hAnsi="Microsoft Sans Serif" w:cs="Microsoft Sans Serif"/>
          <w:sz w:val="20"/>
          <w:lang w:val="bs-Latn-BA"/>
        </w:rPr>
      </w:pPr>
      <w:r>
        <w:rPr>
          <w:rStyle w:val="41"/>
          <w:rFonts w:ascii="Microsoft Sans Serif" w:hAnsi="Microsoft Sans Serif" w:cs="Microsoft Sans Serif"/>
          <w:b/>
          <w:sz w:val="20"/>
          <w:lang w:val="bs-Latn-BA"/>
        </w:rPr>
        <w:t>Heparin</w:t>
      </w:r>
    </w:p>
    <w:p w14:paraId="14B0E9E8">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Hiperkalijemija se može primjetiti tokom istovremene upotrebe lijeka Skopryl plus sa heparinom. Preporučeno je praćenje serumskog kalijuma</w:t>
      </w:r>
    </w:p>
    <w:p w14:paraId="087ACF57">
      <w:pPr>
        <w:jc w:val="both"/>
        <w:rPr>
          <w:rStyle w:val="42"/>
          <w:rFonts w:ascii="Microsoft Sans Serif" w:hAnsi="Microsoft Sans Serif" w:cs="Microsoft Sans Serif"/>
          <w:b/>
          <w:sz w:val="20"/>
          <w:lang w:val="bs-Latn-BA"/>
        </w:rPr>
      </w:pPr>
    </w:p>
    <w:p w14:paraId="6A70F3E6">
      <w:pPr>
        <w:jc w:val="both"/>
        <w:rPr>
          <w:rStyle w:val="41"/>
          <w:rFonts w:ascii="Microsoft Sans Serif" w:hAnsi="Microsoft Sans Serif" w:cs="Microsoft Sans Serif"/>
          <w:sz w:val="20"/>
          <w:lang w:val="bs-Latn-BA"/>
        </w:rPr>
      </w:pPr>
      <w:r>
        <w:rPr>
          <w:rStyle w:val="42"/>
          <w:rFonts w:ascii="Microsoft Sans Serif" w:hAnsi="Microsoft Sans Serif" w:cs="Microsoft Sans Serif"/>
          <w:b/>
          <w:sz w:val="20"/>
          <w:lang w:val="bs-Latn-BA"/>
        </w:rPr>
        <w:t>Litijum</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Reverzibilno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povećanje koncentracije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serumu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toksičnosti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zabilježani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tokom istovremene primjene 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Diuretici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smanjuju bubrežni klirens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predstavljaju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visok rizik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toksičnosti litijuma</w:t>
      </w:r>
      <w:r>
        <w:rPr>
          <w:rStyle w:val="41"/>
          <w:rFonts w:ascii="Microsoft Sans Serif" w:hAnsi="Microsoft Sans Serif" w:cs="Microsoft Sans Serif"/>
          <w:sz w:val="20"/>
          <w:lang w:val="bs-Latn-BA"/>
        </w:rPr>
        <w:t xml:space="preserve">. Zbog toga se kombinacija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w:t>
      </w:r>
      <w:r>
        <w:rPr>
          <w:rStyle w:val="42"/>
          <w:rFonts w:ascii="Microsoft Sans Serif" w:hAnsi="Microsoft Sans Serif" w:cs="Microsoft Sans Serif"/>
          <w:sz w:val="20"/>
          <w:lang w:val="bs-Latn-BA"/>
        </w:rPr>
        <w:t>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litij</w:t>
      </w:r>
      <w:r>
        <w:rPr>
          <w:rStyle w:val="41"/>
          <w:rFonts w:ascii="Microsoft Sans Serif" w:hAnsi="Microsoft Sans Serif" w:cs="Microsoft Sans Serif"/>
          <w:sz w:val="20"/>
          <w:lang w:val="bs-Latn-BA"/>
        </w:rPr>
        <w:t xml:space="preserve">umom </w:t>
      </w:r>
      <w:r>
        <w:rPr>
          <w:rStyle w:val="42"/>
          <w:rFonts w:ascii="Microsoft Sans Serif" w:hAnsi="Microsoft Sans Serif" w:cs="Microsoft Sans Serif"/>
          <w:sz w:val="20"/>
          <w:lang w:val="bs-Latn-BA"/>
        </w:rPr>
        <w:t>ne preporučuje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potrebno je pažljivo</w:t>
      </w:r>
      <w:r>
        <w:rPr>
          <w:rStyle w:val="42"/>
          <w:rFonts w:ascii="Microsoft Sans Serif" w:hAnsi="Microsoft Sans Serif" w:cs="Microsoft Sans Serif"/>
          <w:sz w:val="20"/>
          <w:lang w:val="bs-Latn-BA"/>
        </w:rPr>
        <w:t xml:space="preserve"> praćenje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vrijednosti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dokaže</w:t>
      </w:r>
      <w:r>
        <w:rPr>
          <w:rStyle w:val="41"/>
          <w:rFonts w:ascii="Microsoft Sans Serif" w:hAnsi="Microsoft Sans Serif" w:cs="Microsoft Sans Serif"/>
          <w:sz w:val="20"/>
          <w:lang w:val="bs-Latn-BA"/>
        </w:rPr>
        <w:t xml:space="preserve"> da je </w:t>
      </w:r>
      <w:r>
        <w:rPr>
          <w:rStyle w:val="42"/>
          <w:rFonts w:ascii="Microsoft Sans Serif" w:hAnsi="Microsoft Sans Serif" w:cs="Microsoft Sans Serif"/>
          <w:sz w:val="20"/>
          <w:lang w:val="bs-Latn-BA"/>
        </w:rPr>
        <w:t>kombinacija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potrebna (</w:t>
      </w:r>
      <w:r>
        <w:rPr>
          <w:rStyle w:val="41"/>
          <w:rFonts w:ascii="Microsoft Sans Serif" w:hAnsi="Microsoft Sans Serif" w:cs="Microsoft Sans Serif"/>
          <w:sz w:val="20"/>
          <w:lang w:val="bs-Latn-BA"/>
        </w:rPr>
        <w:t xml:space="preserve">pogledati dio </w:t>
      </w:r>
      <w:r>
        <w:rPr>
          <w:rStyle w:val="42"/>
          <w:rFonts w:ascii="Microsoft Sans Serif" w:hAnsi="Microsoft Sans Serif" w:cs="Microsoft Sans Serif"/>
          <w:sz w:val="20"/>
          <w:lang w:val="bs-Latn-BA"/>
        </w:rPr>
        <w:t>4.4)</w:t>
      </w:r>
      <w:r>
        <w:rPr>
          <w:rStyle w:val="41"/>
          <w:rFonts w:ascii="Microsoft Sans Serif" w:hAnsi="Microsoft Sans Serif" w:cs="Microsoft Sans Serif"/>
          <w:sz w:val="20"/>
          <w:lang w:val="bs-Latn-BA"/>
        </w:rPr>
        <w:t>. Prije upotrebe ovih proizvoda treba potražiti uputstvo za upotrebu unutar ambalaže za kosultacije za upotrebu lijeka sa lijekovima koji sadrže litijum.</w:t>
      </w:r>
    </w:p>
    <w:p w14:paraId="37DE9D15">
      <w:pPr>
        <w:jc w:val="both"/>
        <w:rPr>
          <w:rFonts w:ascii="Microsoft Sans Serif" w:hAnsi="Microsoft Sans Serif" w:cs="Microsoft Sans Serif"/>
          <w:i/>
          <w:sz w:val="20"/>
          <w:lang w:val="bs-Latn-BA"/>
        </w:rPr>
      </w:pPr>
    </w:p>
    <w:p w14:paraId="723CFE20">
      <w:pPr>
        <w:jc w:val="both"/>
        <w:rPr>
          <w:rStyle w:val="42"/>
          <w:rFonts w:ascii="Microsoft Sans Serif" w:hAnsi="Microsoft Sans Serif" w:cs="Microsoft Sans Serif"/>
          <w:b/>
          <w:i/>
          <w:sz w:val="20"/>
          <w:lang w:val="bs-Latn-BA"/>
        </w:rPr>
      </w:pPr>
      <w:r>
        <w:rPr>
          <w:rStyle w:val="42"/>
          <w:rFonts w:ascii="Microsoft Sans Serif" w:hAnsi="Microsoft Sans Serif" w:cs="Microsoft Sans Serif"/>
          <w:b/>
          <w:sz w:val="20"/>
          <w:lang w:val="bs-Latn-BA"/>
        </w:rPr>
        <w:t>Lijekovi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koji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indukuju</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i/>
          <w:sz w:val="20"/>
          <w:lang w:val="bs-Latn-BA"/>
        </w:rPr>
        <w:t>torsades</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i/>
          <w:sz w:val="20"/>
          <w:lang w:val="bs-Latn-BA"/>
        </w:rPr>
        <w:t>de pointes</w:t>
      </w:r>
    </w:p>
    <w:p w14:paraId="28EE071D">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rizika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hipokalijemije,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istovremenu primjenu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medicinskih proizvoda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 izazivaju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i/>
          <w:sz w:val="20"/>
          <w:lang w:val="bs-Latn-BA"/>
        </w:rPr>
        <w:t>torsades</w:t>
      </w:r>
      <w:r>
        <w:rPr>
          <w:rStyle w:val="41"/>
          <w:rFonts w:ascii="Microsoft Sans Serif" w:hAnsi="Microsoft Sans Serif" w:cs="Microsoft Sans Serif"/>
          <w:i/>
          <w:sz w:val="20"/>
          <w:lang w:val="bs-Latn-BA"/>
        </w:rPr>
        <w:t xml:space="preserve"> </w:t>
      </w:r>
      <w:r>
        <w:rPr>
          <w:rStyle w:val="42"/>
          <w:rFonts w:ascii="Microsoft Sans Serif" w:hAnsi="Microsoft Sans Serif" w:cs="Microsoft Sans Serif"/>
          <w:i/>
          <w:sz w:val="20"/>
          <w:lang w:val="bs-Latn-BA"/>
        </w:rPr>
        <w:t>de pointes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npr.</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antiaritmici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neki anti</w:t>
      </w:r>
      <w:r>
        <w:rPr>
          <w:rStyle w:val="41"/>
          <w:rFonts w:ascii="Microsoft Sans Serif" w:hAnsi="Microsoft Sans Serif" w:cs="Microsoft Sans Serif"/>
          <w:sz w:val="20"/>
          <w:lang w:val="bs-Latn-BA"/>
        </w:rPr>
        <w:t xml:space="preserve">psihotici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drugi lijekovi za koje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zna da izazivaju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i/>
          <w:sz w:val="20"/>
          <w:lang w:val="bs-Latn-BA"/>
        </w:rPr>
        <w:t>torsades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i/>
          <w:sz w:val="20"/>
          <w:lang w:val="bs-Latn-BA"/>
        </w:rPr>
        <w:t>de pointes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oprezom</w:t>
      </w:r>
      <w:r>
        <w:rPr>
          <w:rStyle w:val="41"/>
          <w:rFonts w:ascii="Microsoft Sans Serif" w:hAnsi="Microsoft Sans Serif" w:cs="Microsoft Sans Serif"/>
          <w:sz w:val="20"/>
          <w:lang w:val="bs-Latn-BA"/>
        </w:rPr>
        <w:t>.</w:t>
      </w:r>
    </w:p>
    <w:p w14:paraId="2FB6D3C5">
      <w:pPr>
        <w:jc w:val="both"/>
        <w:rPr>
          <w:rFonts w:ascii="Microsoft Sans Serif" w:hAnsi="Microsoft Sans Serif" w:cs="Microsoft Sans Serif"/>
          <w:sz w:val="20"/>
          <w:lang w:val="bs-Latn-BA"/>
        </w:rPr>
      </w:pPr>
    </w:p>
    <w:p w14:paraId="13E6F68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Antidijabetici</w:t>
      </w:r>
    </w:p>
    <w:p w14:paraId="1E8C30D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Epidemiološka ispitivanja pokazuju da istovremena primjena ovih lijekova sa ACE inhibitorima (insulin, oralni hipoglikemici) može uzrokovati povećanje hipoglikemičnog efekta, pa postoji rizik od hipoglikemije. Ovo se više javlja tokom prvih sedmica kombinovane terapije i kod pacijenata sa oštećenjem bubrega. Dugotrajn</w:t>
      </w:r>
      <w:r>
        <w:rPr>
          <w:rFonts w:ascii="Microsoft Sans Serif" w:hAnsi="Microsoft Sans Serif" w:cs="Microsoft Sans Serif"/>
          <w:sz w:val="20"/>
        </w:rPr>
        <w:t>a</w:t>
      </w:r>
      <w:r>
        <w:rPr>
          <w:rFonts w:ascii="Microsoft Sans Serif" w:hAnsi="Microsoft Sans Serif" w:cs="Microsoft Sans Serif"/>
          <w:sz w:val="20"/>
          <w:lang w:val="bs-Latn-BA"/>
        </w:rPr>
        <w:t xml:space="preserve"> kontrolisan</w:t>
      </w:r>
      <w:r>
        <w:rPr>
          <w:rFonts w:ascii="Microsoft Sans Serif" w:hAnsi="Microsoft Sans Serif" w:cs="Microsoft Sans Serif"/>
          <w:sz w:val="20"/>
        </w:rPr>
        <w:t>a</w:t>
      </w:r>
      <w:r>
        <w:rPr>
          <w:rFonts w:ascii="Microsoft Sans Serif" w:hAnsi="Microsoft Sans Serif" w:cs="Microsoft Sans Serif"/>
          <w:sz w:val="20"/>
          <w:lang w:val="bs-Latn-BA"/>
        </w:rPr>
        <w:t xml:space="preserve"> kliničk</w:t>
      </w:r>
      <w:r>
        <w:rPr>
          <w:rFonts w:ascii="Microsoft Sans Serif" w:hAnsi="Microsoft Sans Serif" w:cs="Microsoft Sans Serif"/>
          <w:sz w:val="20"/>
        </w:rPr>
        <w:t>a</w:t>
      </w:r>
      <w:r>
        <w:rPr>
          <w:rFonts w:ascii="Microsoft Sans Serif" w:hAnsi="Microsoft Sans Serif" w:cs="Microsoft Sans Serif"/>
          <w:sz w:val="20"/>
          <w:lang w:val="bs-Latn-BA"/>
        </w:rPr>
        <w:t xml:space="preserve"> ispitivanja lizinoprilom to ne potvrđuju i ne isključuju lizinopril od upotrebe kod pacijenata sa dijabetesom. Ali ipak, ove pacijente treba kontrolisati</w:t>
      </w:r>
      <w:r>
        <w:rPr>
          <w:rFonts w:ascii="Microsoft Sans Serif" w:hAnsi="Microsoft Sans Serif" w:cs="Microsoft Sans Serif"/>
          <w:sz w:val="20"/>
          <w:lang w:val="bs-Latn-BA" w:eastAsia="en-GB"/>
        </w:rPr>
        <w:t>.</w:t>
      </w:r>
    </w:p>
    <w:p w14:paraId="033BABB7">
      <w:pPr>
        <w:jc w:val="both"/>
        <w:rPr>
          <w:rFonts w:ascii="Microsoft Sans Serif" w:hAnsi="Microsoft Sans Serif" w:cs="Microsoft Sans Serif"/>
          <w:b/>
          <w:bCs/>
          <w:color w:val="000000"/>
          <w:sz w:val="20"/>
          <w:lang w:val="en"/>
        </w:rPr>
      </w:pPr>
    </w:p>
    <w:p w14:paraId="2248A13E">
      <w:pPr>
        <w:jc w:val="both"/>
        <w:rPr>
          <w:rFonts w:ascii="Microsoft Sans Serif" w:hAnsi="Microsoft Sans Serif" w:cs="Microsoft Sans Serif"/>
          <w:sz w:val="20"/>
          <w:lang w:val="bs-Latn-BA"/>
        </w:rPr>
      </w:pPr>
      <w:r>
        <w:rPr>
          <w:rStyle w:val="42"/>
          <w:rFonts w:ascii="Microsoft Sans Serif" w:hAnsi="Microsoft Sans Serif" w:cs="Microsoft Sans Serif"/>
          <w:b/>
          <w:sz w:val="20"/>
          <w:lang w:val="bs-Latn-BA"/>
        </w:rPr>
        <w:t>Nesteroidni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antiinflamatorni/antireumatski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lijekovi</w:t>
      </w:r>
      <w:r>
        <w:rPr>
          <w:rStyle w:val="41"/>
          <w:rFonts w:ascii="Microsoft Sans Serif" w:hAnsi="Microsoft Sans Serif" w:cs="Microsoft Sans Serif"/>
          <w:b/>
          <w:sz w:val="20"/>
          <w:lang w:val="bs-Latn-BA"/>
        </w:rPr>
        <w:t xml:space="preserve"> </w:t>
      </w:r>
      <w:r>
        <w:rPr>
          <w:rStyle w:val="44"/>
          <w:rFonts w:ascii="Microsoft Sans Serif" w:hAnsi="Microsoft Sans Serif" w:cs="Microsoft Sans Serif"/>
          <w:b/>
          <w:sz w:val="20"/>
          <w:lang w:val="bs-Latn-BA"/>
        </w:rPr>
        <w:t>(</w:t>
      </w:r>
      <w:r>
        <w:rPr>
          <w:rStyle w:val="41"/>
          <w:rFonts w:ascii="Microsoft Sans Serif" w:hAnsi="Microsoft Sans Serif" w:cs="Microsoft Sans Serif"/>
          <w:b/>
          <w:sz w:val="20"/>
          <w:lang w:val="bs-Latn-BA"/>
        </w:rPr>
        <w:t>NSAIL) uključujući acetilsalicilnu kiselinu</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Hronična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NSAIL-a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(uključujući selektivne </w:t>
      </w:r>
      <w:r>
        <w:rPr>
          <w:rStyle w:val="41"/>
          <w:rFonts w:ascii="Microsoft Sans Serif" w:hAnsi="Microsoft Sans Serif" w:cs="Microsoft Sans Serif"/>
          <w:sz w:val="20"/>
          <w:lang w:val="bs-Latn-BA"/>
        </w:rPr>
        <w:t xml:space="preserve">COX-2 </w:t>
      </w:r>
      <w:r>
        <w:rPr>
          <w:rStyle w:val="42"/>
          <w:rFonts w:ascii="Microsoft Sans Serif" w:hAnsi="Microsoft Sans Serif" w:cs="Microsoft Sans Serif"/>
          <w:sz w:val="20"/>
          <w:lang w:val="bs-Latn-BA"/>
        </w:rPr>
        <w:t>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smanjiti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antihipertenzivni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efekat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NSAIL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pokazuju zbirni efekat porasta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serumskog kalijuma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mogu uzrokovati pogoršanje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Ovaj efekat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obično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reverzibilan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Rijetko</w:t>
      </w:r>
      <w:r>
        <w:rPr>
          <w:rStyle w:val="41"/>
          <w:rFonts w:ascii="Microsoft Sans Serif" w:hAnsi="Microsoft Sans Serif" w:cs="Microsoft Sans Serif"/>
          <w:sz w:val="20"/>
          <w:lang w:val="bs-Latn-BA"/>
        </w:rPr>
        <w:t xml:space="preserve"> se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pojaviti akutna insuficijencija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naročito kod pacijenata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poremećenom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funkcijom bubrega</w:t>
      </w:r>
      <w:r>
        <w:rPr>
          <w:rStyle w:val="41"/>
          <w:rFonts w:ascii="Microsoft Sans Serif" w:hAnsi="Microsoft Sans Serif" w:cs="Microsoft Sans Serif"/>
          <w:sz w:val="20"/>
          <w:lang w:val="bs-Latn-BA"/>
        </w:rPr>
        <w:t xml:space="preserve">, kao </w:t>
      </w:r>
      <w:r>
        <w:rPr>
          <w:rStyle w:val="42"/>
          <w:rFonts w:ascii="Microsoft Sans Serif" w:hAnsi="Microsoft Sans Serif" w:cs="Microsoft Sans Serif"/>
          <w:sz w:val="20"/>
          <w:lang w:val="bs-Latn-BA"/>
        </w:rPr>
        <w:t>što su stariji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dehidrirani pacijenti</w:t>
      </w:r>
      <w:r>
        <w:rPr>
          <w:rStyle w:val="41"/>
          <w:rFonts w:ascii="Microsoft Sans Serif" w:hAnsi="Microsoft Sans Serif" w:cs="Microsoft Sans Serif"/>
          <w:sz w:val="20"/>
          <w:lang w:val="bs-Latn-BA"/>
        </w:rPr>
        <w:t>.</w:t>
      </w:r>
    </w:p>
    <w:p w14:paraId="5DFD1C63">
      <w:pPr>
        <w:jc w:val="both"/>
        <w:rPr>
          <w:rStyle w:val="42"/>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Triciklični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antidepresivi/antipsihotici/anestetici</w:t>
      </w:r>
    </w:p>
    <w:p w14:paraId="5236D9B5">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Istovremena primjena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određenih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lijekova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anestetika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tricikličkih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antidepresiva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antipsihotika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dovesti do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još većeg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snižavanja krvnog pritiska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pogledati dio </w:t>
      </w:r>
      <w:r>
        <w:rPr>
          <w:rStyle w:val="42"/>
          <w:rFonts w:ascii="Microsoft Sans Serif" w:hAnsi="Microsoft Sans Serif" w:cs="Microsoft Sans Serif"/>
          <w:sz w:val="20"/>
          <w:lang w:val="bs-Latn-BA"/>
        </w:rPr>
        <w:t>4.4).</w:t>
      </w:r>
    </w:p>
    <w:p w14:paraId="233730A6">
      <w:pPr>
        <w:jc w:val="both"/>
        <w:rPr>
          <w:rFonts w:ascii="Microsoft Sans Serif" w:hAnsi="Microsoft Sans Serif" w:cs="Microsoft Sans Serif"/>
          <w:b/>
          <w:sz w:val="20"/>
          <w:lang w:val="bs-Latn-BA" w:eastAsia="en-GB"/>
        </w:rPr>
      </w:pPr>
      <w:r>
        <w:rPr>
          <w:rFonts w:ascii="Microsoft Sans Serif" w:hAnsi="Microsoft Sans Serif" w:cs="Microsoft Sans Serif"/>
          <w:sz w:val="20"/>
          <w:lang w:val="bs-Latn-BA"/>
        </w:rPr>
        <w:br w:type="textWrapping"/>
      </w:r>
      <w:r>
        <w:rPr>
          <w:rFonts w:ascii="Microsoft Sans Serif" w:hAnsi="Microsoft Sans Serif" w:cs="Microsoft Sans Serif"/>
          <w:b/>
          <w:sz w:val="20"/>
          <w:lang w:val="bs-Latn-BA" w:eastAsia="en-GB"/>
        </w:rPr>
        <w:t>Dvostruka blokada sistema renin-angiotenzin-aldosteron (RAAS)</w:t>
      </w:r>
    </w:p>
    <w:p w14:paraId="17520762">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Podaci iz kliničkih ispitivanja pokazali su da je dvostruka blokada renin-angiotenzin-aldosteronskog sistema (RAAS) kombiniranom primjenom ACE inhibitora, blokatora angiotenzin II receptora ili aliskirena povezana sa većom učestalošću štetnih događaja kao što su hipotenzija, hiperkalemija i smanjena bubrežna funkcija (uključujući akutno zatajenje bubrega) u usporedbi s primjenom samo jednog lijeka koji djeluje na RAAS (pogledati dijelove 4.3, 4.4 i 5.1).</w:t>
      </w:r>
    </w:p>
    <w:p w14:paraId="40F1F220">
      <w:pPr>
        <w:jc w:val="both"/>
        <w:rPr>
          <w:rFonts w:ascii="Microsoft Sans Serif" w:hAnsi="Microsoft Sans Serif" w:cs="Microsoft Sans Serif"/>
          <w:sz w:val="20"/>
          <w:lang w:val="bs-Latn-BA"/>
        </w:rPr>
      </w:pPr>
    </w:p>
    <w:p w14:paraId="3983B55C">
      <w:pPr>
        <w:jc w:val="both"/>
        <w:rPr>
          <w:rFonts w:ascii="Microsoft Sans Serif" w:hAnsi="Microsoft Sans Serif" w:cs="Microsoft Sans Serif"/>
          <w:b/>
          <w:color w:val="222222"/>
          <w:sz w:val="20"/>
        </w:rPr>
      </w:pPr>
      <w:r>
        <w:rPr>
          <w:rFonts w:ascii="Microsoft Sans Serif" w:hAnsi="Microsoft Sans Serif" w:cs="Microsoft Sans Serif"/>
          <w:b/>
          <w:bCs/>
          <w:sz w:val="20"/>
        </w:rPr>
        <w:t>Lijekovi koji povećavaju rizik angioedema</w:t>
      </w:r>
    </w:p>
    <w:p w14:paraId="0CD14AA4">
      <w:pPr>
        <w:jc w:val="both"/>
        <w:rPr>
          <w:rFonts w:ascii="Microsoft Sans Serif" w:hAnsi="Microsoft Sans Serif" w:cs="Microsoft Sans Serif"/>
          <w:color w:val="222222"/>
          <w:sz w:val="20"/>
        </w:rPr>
      </w:pPr>
      <w:r>
        <w:rPr>
          <w:rFonts w:ascii="Microsoft Sans Serif" w:hAnsi="Microsoft Sans Serif" w:cs="Microsoft Sans Serif"/>
          <w:color w:val="222222"/>
          <w:sz w:val="20"/>
        </w:rPr>
        <w:t xml:space="preserve">Istovremena upotreba ACE inhibitora sa sakubitril/valsartan je kontraindikovana jer povećava rizik od angioedema (pogledati dio 4.3 i 4.4). </w:t>
      </w:r>
    </w:p>
    <w:p w14:paraId="54291C3D">
      <w:pPr>
        <w:jc w:val="both"/>
        <w:rPr>
          <w:rFonts w:ascii="Microsoft Sans Serif" w:hAnsi="Microsoft Sans Serif" w:cs="Microsoft Sans Serif"/>
          <w:sz w:val="20"/>
          <w:lang w:val="bs-Latn-BA" w:eastAsia="en-GB"/>
        </w:rPr>
      </w:pPr>
      <w:r>
        <w:rPr>
          <w:rFonts w:ascii="Microsoft Sans Serif" w:hAnsi="Microsoft Sans Serif" w:cs="Microsoft Sans Serif"/>
          <w:color w:val="222222"/>
          <w:sz w:val="20"/>
        </w:rPr>
        <w:t>Istovremena upotreba ACE inhibitora sa racecadotril, mTOR inhibitorima (npr. sirolimus, everolimus, temsirolimus) i vildagliptin mogu dovesti do</w:t>
      </w:r>
      <w:r>
        <w:rPr>
          <w:rFonts w:ascii="Microsoft Sans Serif" w:hAnsi="Microsoft Sans Serif" w:cs="Microsoft Sans Serif"/>
          <w:b/>
          <w:color w:val="222222"/>
          <w:sz w:val="20"/>
        </w:rPr>
        <w:t xml:space="preserve"> </w:t>
      </w:r>
      <w:r>
        <w:rPr>
          <w:rFonts w:ascii="Microsoft Sans Serif" w:hAnsi="Microsoft Sans Serif" w:cs="Microsoft Sans Serif"/>
          <w:color w:val="222222"/>
          <w:sz w:val="20"/>
        </w:rPr>
        <w:t>povećan rizik za angioedem (pogledati dio 4.4).</w:t>
      </w:r>
    </w:p>
    <w:p w14:paraId="482D45DF">
      <w:pPr>
        <w:jc w:val="both"/>
        <w:rPr>
          <w:rFonts w:ascii="Microsoft Sans Serif" w:hAnsi="Microsoft Sans Serif" w:cs="Microsoft Sans Serif"/>
          <w:b/>
          <w:sz w:val="20"/>
          <w:lang w:val="bs-Latn-BA" w:eastAsia="en-GB"/>
        </w:rPr>
      </w:pPr>
    </w:p>
    <w:p w14:paraId="16F2A3F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Zlato</w:t>
      </w:r>
    </w:p>
    <w:p w14:paraId="75882086">
      <w:pPr>
        <w:jc w:val="both"/>
        <w:rPr>
          <w:rFonts w:ascii="Microsoft Sans Serif" w:hAnsi="Microsoft Sans Serif" w:cs="Microsoft Sans Serif"/>
          <w:sz w:val="20"/>
          <w:lang w:val="bs-Latn-BA"/>
        </w:rPr>
      </w:pPr>
      <w:r>
        <w:rPr>
          <w:rFonts w:ascii="Microsoft Sans Serif" w:hAnsi="Microsoft Sans Serif" w:cs="Microsoft Sans Serif"/>
          <w:sz w:val="20"/>
          <w:lang w:val="en-US"/>
        </w:rPr>
        <w:t xml:space="preserve">Primjećene su rijetke </w:t>
      </w:r>
      <w:r>
        <w:rPr>
          <w:rFonts w:ascii="Microsoft Sans Serif" w:hAnsi="Microsoft Sans Serif" w:cs="Microsoft Sans Serif"/>
          <w:sz w:val="20"/>
          <w:lang w:val="bs-Latn-BA"/>
        </w:rPr>
        <w:t>nitritoidne reakcije (simptomi vazodilatacije sa rumenilom, gađenjem, vrtoglavicom i hipotenzijom koja može biti vrlo jaka) nakon injektiranja preparata zlata (primjer natrijum-aurotiomalata) češće su prijavljene kod pacijenata koji primaju terapiju ACE inhibitora.</w:t>
      </w:r>
    </w:p>
    <w:p w14:paraId="0254BBEE">
      <w:pPr>
        <w:jc w:val="both"/>
        <w:rPr>
          <w:rFonts w:ascii="Microsoft Sans Serif" w:hAnsi="Microsoft Sans Serif" w:cs="Microsoft Sans Serif"/>
          <w:sz w:val="20"/>
          <w:lang w:val="bs-Latn-BA"/>
        </w:rPr>
      </w:pPr>
    </w:p>
    <w:p w14:paraId="07BA47B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Simpatomimetici</w:t>
      </w:r>
    </w:p>
    <w:p w14:paraId="105D2DE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Simpatomimetici mogu redukovati antihipertenzivni efekat ACE inhibitora.</w:t>
      </w:r>
    </w:p>
    <w:p w14:paraId="61B747F5">
      <w:pPr>
        <w:jc w:val="both"/>
        <w:rPr>
          <w:rFonts w:ascii="Microsoft Sans Serif" w:hAnsi="Microsoft Sans Serif" w:cs="Microsoft Sans Serif"/>
          <w:sz w:val="20"/>
          <w:lang w:val="bs-Latn-BA"/>
        </w:rPr>
      </w:pPr>
    </w:p>
    <w:p w14:paraId="4F506A6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Drugi antihipertenzivi</w:t>
      </w:r>
    </w:p>
    <w:p w14:paraId="5B0F55F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primjena ovih lijekova može pojačati hipotenzivni efekat lizinopril-hidrohlorotiazida. Istovremena primjena glicerol-trinitrata i drugih nitrata ili vazodilatatora može još više sniziti krvni pritisak.</w:t>
      </w:r>
    </w:p>
    <w:p w14:paraId="76612543">
      <w:pPr>
        <w:jc w:val="both"/>
        <w:rPr>
          <w:rFonts w:ascii="Microsoft Sans Serif" w:hAnsi="Microsoft Sans Serif" w:cs="Microsoft Sans Serif"/>
          <w:sz w:val="20"/>
          <w:lang w:val="bs-Latn-BA"/>
        </w:rPr>
      </w:pPr>
    </w:p>
    <w:p w14:paraId="1CE27FF5">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Amfotericin B (parenteralni), karbenoksolon, kortikosteroidi, kortikotropin (ACTH) ili stimulantni laksativi</w:t>
      </w:r>
    </w:p>
    <w:p w14:paraId="385394AC">
      <w:pPr>
        <w:pStyle w:val="23"/>
        <w:spacing w:before="0" w:beforeAutospacing="0" w:after="0" w:afterAutospacing="0"/>
        <w:jc w:val="both"/>
        <w:rPr>
          <w:rStyle w:val="41"/>
          <w:rFonts w:ascii="Microsoft Sans Serif" w:hAnsi="Microsoft Sans Serif" w:cs="Microsoft Sans Serif"/>
          <w:sz w:val="20"/>
          <w:szCs w:val="20"/>
          <w:lang w:val="bs-Latn-BA"/>
        </w:rPr>
      </w:pPr>
      <w:r>
        <w:rPr>
          <w:rStyle w:val="42"/>
          <w:rFonts w:ascii="Microsoft Sans Serif" w:hAnsi="Microsoft Sans Serif" w:cs="Microsoft Sans Serif"/>
          <w:sz w:val="20"/>
          <w:szCs w:val="20"/>
          <w:lang w:val="bs-Latn-BA"/>
        </w:rPr>
        <w:t>Hidrohlorotiazid</w:t>
      </w:r>
      <w:r>
        <w:rPr>
          <w:rStyle w:val="41"/>
          <w:rFonts w:ascii="Microsoft Sans Serif" w:hAnsi="Microsoft Sans Serif" w:cs="Microsoft Sans Serif"/>
          <w:sz w:val="20"/>
          <w:szCs w:val="20"/>
          <w:lang w:val="bs-Latn-BA"/>
        </w:rPr>
        <w:t xml:space="preserve"> </w:t>
      </w:r>
      <w:r>
        <w:rPr>
          <w:rStyle w:val="42"/>
          <w:rFonts w:ascii="Microsoft Sans Serif" w:hAnsi="Microsoft Sans Serif" w:cs="Microsoft Sans Serif"/>
          <w:sz w:val="20"/>
          <w:szCs w:val="20"/>
          <w:lang w:val="bs-Latn-BA"/>
        </w:rPr>
        <w:t>može pojačati</w:t>
      </w:r>
      <w:r>
        <w:rPr>
          <w:rStyle w:val="41"/>
          <w:rFonts w:ascii="Microsoft Sans Serif" w:hAnsi="Microsoft Sans Serif" w:cs="Microsoft Sans Serif"/>
          <w:sz w:val="20"/>
          <w:szCs w:val="20"/>
          <w:lang w:val="bs-Latn-BA"/>
        </w:rPr>
        <w:t xml:space="preserve"> </w:t>
      </w:r>
      <w:r>
        <w:rPr>
          <w:rStyle w:val="42"/>
          <w:rFonts w:ascii="Microsoft Sans Serif" w:hAnsi="Microsoft Sans Serif" w:cs="Microsoft Sans Serif"/>
          <w:sz w:val="20"/>
          <w:szCs w:val="20"/>
          <w:lang w:val="bs-Latn-BA"/>
        </w:rPr>
        <w:t>neravnotežu elektrolita</w:t>
      </w:r>
      <w:r>
        <w:rPr>
          <w:rStyle w:val="41"/>
          <w:rFonts w:ascii="Microsoft Sans Serif" w:hAnsi="Microsoft Sans Serif" w:cs="Microsoft Sans Serif"/>
          <w:sz w:val="20"/>
          <w:szCs w:val="20"/>
          <w:lang w:val="bs-Latn-BA"/>
        </w:rPr>
        <w:t xml:space="preserve">, </w:t>
      </w:r>
      <w:r>
        <w:rPr>
          <w:rStyle w:val="42"/>
          <w:rFonts w:ascii="Microsoft Sans Serif" w:hAnsi="Microsoft Sans Serif" w:cs="Microsoft Sans Serif"/>
          <w:sz w:val="20"/>
          <w:szCs w:val="20"/>
          <w:lang w:val="bs-Latn-BA"/>
        </w:rPr>
        <w:t>posebno</w:t>
      </w:r>
      <w:r>
        <w:rPr>
          <w:rStyle w:val="41"/>
          <w:rFonts w:ascii="Microsoft Sans Serif" w:hAnsi="Microsoft Sans Serif" w:cs="Microsoft Sans Serif"/>
          <w:sz w:val="20"/>
          <w:szCs w:val="20"/>
          <w:lang w:val="bs-Latn-BA"/>
        </w:rPr>
        <w:t xml:space="preserve"> </w:t>
      </w:r>
      <w:r>
        <w:rPr>
          <w:rStyle w:val="42"/>
          <w:rFonts w:ascii="Microsoft Sans Serif" w:hAnsi="Microsoft Sans Serif" w:cs="Microsoft Sans Serif"/>
          <w:sz w:val="20"/>
          <w:szCs w:val="20"/>
          <w:lang w:val="bs-Latn-BA"/>
        </w:rPr>
        <w:t>hipokalijemiju</w:t>
      </w:r>
      <w:r>
        <w:rPr>
          <w:rStyle w:val="41"/>
          <w:rFonts w:ascii="Microsoft Sans Serif" w:hAnsi="Microsoft Sans Serif" w:cs="Microsoft Sans Serif"/>
          <w:sz w:val="20"/>
          <w:szCs w:val="20"/>
          <w:lang w:val="bs-Latn-BA"/>
        </w:rPr>
        <w:t>.</w:t>
      </w:r>
    </w:p>
    <w:p w14:paraId="797B6CF0">
      <w:pPr>
        <w:pStyle w:val="23"/>
        <w:spacing w:before="0" w:beforeAutospacing="0" w:after="0" w:afterAutospacing="0"/>
        <w:jc w:val="both"/>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br w:type="textWrapping"/>
      </w:r>
      <w:r>
        <w:rPr>
          <w:rFonts w:ascii="Microsoft Sans Serif" w:hAnsi="Microsoft Sans Serif" w:cs="Microsoft Sans Serif"/>
          <w:b/>
          <w:sz w:val="20"/>
          <w:szCs w:val="20"/>
          <w:lang w:val="bs-Latn-BA"/>
        </w:rPr>
        <w:t>Soli kalcijuma</w:t>
      </w:r>
    </w:p>
    <w:p w14:paraId="0F0F26F4">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Povećane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vrijednosti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 smanjenog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doći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kada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primjenjuje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istovremeno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tiazidnim diureticima</w:t>
      </w:r>
      <w:r>
        <w:rPr>
          <w:rStyle w:val="41"/>
          <w:rFonts w:ascii="Microsoft Sans Serif" w:hAnsi="Microsoft Sans Serif" w:cs="Microsoft Sans Serif"/>
          <w:sz w:val="20"/>
          <w:lang w:val="bs-Latn-BA"/>
        </w:rPr>
        <w:t>.</w:t>
      </w:r>
    </w:p>
    <w:p w14:paraId="53562A8B">
      <w:pPr>
        <w:jc w:val="both"/>
        <w:rPr>
          <w:rFonts w:ascii="Microsoft Sans Serif" w:hAnsi="Microsoft Sans Serif" w:cs="Microsoft Sans Serif"/>
          <w:sz w:val="20"/>
          <w:lang w:val="bs-Latn-BA"/>
        </w:rPr>
      </w:pPr>
    </w:p>
    <w:p w14:paraId="2BAAF06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Kardijačni glikozidi</w:t>
      </w:r>
    </w:p>
    <w:p w14:paraId="57D5C4C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upotreba može dovesti do povećanja rizika toksičnosti digitalisa zbog hipokalijemije uzrokovane tiazidima.</w:t>
      </w:r>
    </w:p>
    <w:p w14:paraId="3EEB284A">
      <w:pPr>
        <w:jc w:val="both"/>
        <w:rPr>
          <w:rFonts w:ascii="Microsoft Sans Serif" w:hAnsi="Microsoft Sans Serif" w:cs="Microsoft Sans Serif"/>
          <w:b/>
          <w:sz w:val="20"/>
          <w:lang w:val="bs-Latn-BA"/>
        </w:rPr>
      </w:pPr>
    </w:p>
    <w:p w14:paraId="5E756D7B">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Holesteramin i holestipol</w:t>
      </w:r>
    </w:p>
    <w:p w14:paraId="59F5F64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Ovi lijekovi mogu odgoditi ili redukovati apsorpciju hidrohlorotiazida. Zato, sulfonamidni diuretici treba da budu primijenjeni bar sat vremena prije ili četiri do šest sati poslije uzimanja ovih preparata.</w:t>
      </w:r>
    </w:p>
    <w:p w14:paraId="4BF5DF87">
      <w:pPr>
        <w:jc w:val="both"/>
        <w:rPr>
          <w:rFonts w:ascii="Microsoft Sans Serif" w:hAnsi="Microsoft Sans Serif" w:cs="Microsoft Sans Serif"/>
          <w:b/>
          <w:sz w:val="20"/>
          <w:lang w:val="bs-Latn-BA"/>
        </w:rPr>
      </w:pPr>
    </w:p>
    <w:p w14:paraId="328D20C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Nedepolarizantni mišićni relaksanti (primjer tubokurarin-hlorid)</w:t>
      </w:r>
    </w:p>
    <w:p w14:paraId="6B301B6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Efekat ovih lijekova može se potencirati sa strane hidrohlorotiazida.</w:t>
      </w:r>
    </w:p>
    <w:p w14:paraId="2F97604F">
      <w:pPr>
        <w:jc w:val="both"/>
        <w:rPr>
          <w:rFonts w:ascii="Microsoft Sans Serif" w:hAnsi="Microsoft Sans Serif" w:cs="Microsoft Sans Serif"/>
          <w:sz w:val="20"/>
          <w:lang w:val="bs-Latn-BA"/>
        </w:rPr>
      </w:pPr>
    </w:p>
    <w:p w14:paraId="76114FB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Sotalol</w:t>
      </w:r>
    </w:p>
    <w:p w14:paraId="112B42C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Hipokalijemija uzrokovana tiazidima može povećati rizik od aritmije indukovane sotalolom.</w:t>
      </w:r>
    </w:p>
    <w:p w14:paraId="43AE4B93">
      <w:pPr>
        <w:jc w:val="both"/>
        <w:rPr>
          <w:rFonts w:ascii="Microsoft Sans Serif" w:hAnsi="Microsoft Sans Serif" w:cs="Microsoft Sans Serif"/>
          <w:b/>
          <w:sz w:val="20"/>
          <w:lang w:val="bs-Latn-BA"/>
        </w:rPr>
      </w:pPr>
    </w:p>
    <w:p w14:paraId="10961A7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Alopurinol</w:t>
      </w:r>
    </w:p>
    <w:p w14:paraId="6982662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upotreba ACE inhibitora sa alopurinolom može dovesti do povećanja rizika od renalnog oštećenja i leukopenije.</w:t>
      </w:r>
    </w:p>
    <w:p w14:paraId="596736C1">
      <w:pPr>
        <w:shd w:val="clear" w:color="auto" w:fill="FFFFFF"/>
        <w:jc w:val="both"/>
        <w:rPr>
          <w:rFonts w:ascii="Microsoft Sans Serif" w:hAnsi="Microsoft Sans Serif" w:cs="Microsoft Sans Serif"/>
          <w:sz w:val="20"/>
          <w:lang w:val="bs-Latn-BA"/>
        </w:rPr>
      </w:pPr>
    </w:p>
    <w:p w14:paraId="67AC8225">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Citostatici, imunosupresivi, prokainamid</w:t>
      </w:r>
    </w:p>
    <w:p w14:paraId="6009C53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upotreba sa ACE inhibitorima može dovesti do povećanja rizika od leukopenije (pogledati dio 4.4).</w:t>
      </w:r>
    </w:p>
    <w:p w14:paraId="71DEDD63">
      <w:pPr>
        <w:jc w:val="both"/>
        <w:rPr>
          <w:rFonts w:ascii="Microsoft Sans Serif" w:hAnsi="Microsoft Sans Serif" w:cs="Microsoft Sans Serif"/>
          <w:sz w:val="20"/>
          <w:lang w:val="bs-Latn-BA" w:eastAsia="en-GB"/>
        </w:rPr>
      </w:pPr>
      <w:r>
        <w:rPr>
          <w:rFonts w:ascii="Microsoft Sans Serif" w:hAnsi="Microsoft Sans Serif" w:cs="Microsoft Sans Serif"/>
          <w:sz w:val="20"/>
          <w:lang w:val="hr-HR"/>
        </w:rPr>
        <w:br w:type="textWrapping"/>
      </w:r>
      <w:r>
        <w:rPr>
          <w:rFonts w:ascii="Microsoft Sans Serif" w:hAnsi="Microsoft Sans Serif" w:cs="Microsoft Sans Serif"/>
          <w:b/>
          <w:sz w:val="20"/>
          <w:lang w:val="bs-Latn-BA" w:eastAsia="en-GB"/>
        </w:rPr>
        <w:t>Alkohol</w:t>
      </w:r>
    </w:p>
    <w:p w14:paraId="0DE01116">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lang w:val="bs-Latn-BA" w:eastAsia="en-GB"/>
        </w:rPr>
        <w:t>Alkohol može da poveća hipotenzivni efekat svih antihipertenzivnih lijekova.</w:t>
      </w:r>
    </w:p>
    <w:p w14:paraId="67FC1EAE">
      <w:pPr>
        <w:jc w:val="both"/>
        <w:rPr>
          <w:rFonts w:ascii="Microsoft Sans Serif" w:hAnsi="Microsoft Sans Serif" w:cs="Microsoft Sans Serif"/>
          <w:sz w:val="20"/>
          <w:u w:val="single"/>
          <w:lang w:val="bs-Latn-BA" w:eastAsia="en-GB"/>
        </w:rPr>
      </w:pPr>
    </w:p>
    <w:p w14:paraId="4E31E110">
      <w:pPr>
        <w:jc w:val="both"/>
        <w:rPr>
          <w:rFonts w:ascii="Microsoft Sans Serif" w:hAnsi="Microsoft Sans Serif" w:cs="Microsoft Sans Serif"/>
          <w:b/>
          <w:sz w:val="20"/>
          <w:lang w:val="bs-Latn-BA" w:eastAsia="en-GB"/>
        </w:rPr>
      </w:pPr>
      <w:r>
        <w:rPr>
          <w:rFonts w:ascii="Microsoft Sans Serif" w:hAnsi="Microsoft Sans Serif" w:cs="Microsoft Sans Serif"/>
          <w:b/>
          <w:sz w:val="20"/>
          <w:lang w:val="bs-Latn-BA"/>
        </w:rPr>
        <w:t>Antacidi</w:t>
      </w:r>
    </w:p>
    <w:p w14:paraId="6A93F33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Izazivaju smanjenu bioraspoloživost ACE inhibitora.</w:t>
      </w:r>
    </w:p>
    <w:p w14:paraId="48E634A2">
      <w:pPr>
        <w:jc w:val="both"/>
        <w:rPr>
          <w:rFonts w:ascii="Microsoft Sans Serif" w:hAnsi="Microsoft Sans Serif" w:cs="Microsoft Sans Serif"/>
          <w:sz w:val="20"/>
          <w:u w:val="single"/>
          <w:lang w:val="bs-Latn-BA" w:eastAsia="en-GB"/>
        </w:rPr>
      </w:pPr>
    </w:p>
    <w:p w14:paraId="427E18C6">
      <w:pPr>
        <w:jc w:val="both"/>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Presorni amini (npr. epinefrin [adrenalin])</w:t>
      </w:r>
    </w:p>
    <w:p w14:paraId="7A89294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Istovremena upotreba može dovesti do mogućeg smanjenja odgovora presornih amina, ali ne toliko značajno da se isključi njihova upotreba.</w:t>
      </w:r>
    </w:p>
    <w:p w14:paraId="7B02C38A">
      <w:pPr>
        <w:jc w:val="both"/>
        <w:rPr>
          <w:rFonts w:ascii="Microsoft Sans Serif" w:hAnsi="Microsoft Sans Serif" w:cs="Microsoft Sans Serif"/>
          <w:sz w:val="20"/>
          <w:u w:val="single"/>
          <w:lang w:val="bs-Latn-BA" w:eastAsia="en-GB"/>
        </w:rPr>
      </w:pPr>
    </w:p>
    <w:p w14:paraId="34149179">
      <w:pPr>
        <w:jc w:val="both"/>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 xml:space="preserve">Barbiturati ili narkotici </w:t>
      </w:r>
    </w:p>
    <w:p w14:paraId="141DB10B">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Može doći do potenciranja ortostatske hipotenzije.</w:t>
      </w:r>
    </w:p>
    <w:p w14:paraId="521D9D8E">
      <w:pPr>
        <w:jc w:val="both"/>
        <w:rPr>
          <w:rFonts w:ascii="Microsoft Sans Serif" w:hAnsi="Microsoft Sans Serif" w:cs="Microsoft Sans Serif"/>
          <w:sz w:val="20"/>
          <w:lang w:val="bs-Latn-BA" w:eastAsia="en-GB"/>
        </w:rPr>
      </w:pPr>
    </w:p>
    <w:p w14:paraId="46F0FBE2">
      <w:pPr>
        <w:jc w:val="both"/>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Druge supstance</w:t>
      </w:r>
    </w:p>
    <w:p w14:paraId="25FBD7E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Indometacin može smanjiti antihipertenzivni efekat tableta Skopryl plus tokom njihove istovremene upotrebe. Antihipertenzivni efekat tableta Skopryl plus se može potencirati tokom istovremene upotrebe supstancijama koje izazivaju posturalnu hipotenziju.</w:t>
      </w:r>
    </w:p>
    <w:p w14:paraId="4995B738">
      <w:pPr>
        <w:jc w:val="both"/>
        <w:rPr>
          <w:rFonts w:ascii="Microsoft Sans Serif" w:hAnsi="Microsoft Sans Serif" w:cs="Microsoft Sans Serif"/>
          <w:sz w:val="20"/>
          <w:lang w:val="bs-Latn-BA"/>
        </w:rPr>
      </w:pPr>
    </w:p>
    <w:p w14:paraId="0FA2A914">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4.6.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Trudnoća i dojenje</w:t>
      </w:r>
    </w:p>
    <w:p w14:paraId="6E3D0D8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w:t>
      </w:r>
    </w:p>
    <w:p w14:paraId="373DB749">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Trudnoća</w:t>
      </w:r>
    </w:p>
    <w:p w14:paraId="55AD3612">
      <w:pPr>
        <w:autoSpaceDE w:val="0"/>
        <w:autoSpaceDN w:val="0"/>
        <w:adjustRightInd w:val="0"/>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ACE inhibitori:</w:t>
      </w:r>
    </w:p>
    <w:p w14:paraId="71004679">
      <w:pPr>
        <w:autoSpaceDE w:val="0"/>
        <w:autoSpaceDN w:val="0"/>
        <w:adjustRightInd w:val="0"/>
        <w:jc w:val="both"/>
        <w:rPr>
          <w:rFonts w:ascii="Microsoft Sans Serif" w:hAnsi="Microsoft Sans Serif" w:cs="Microsoft Sans Serif"/>
          <w:sz w:val="20"/>
          <w:lang w:val="bs-Latn-BA" w:eastAsia="en-GB"/>
        </w:rPr>
      </w:pPr>
    </w:p>
    <w:p w14:paraId="329C8C6A">
      <w:pPr>
        <w:pBdr>
          <w:top w:val="single" w:color="auto" w:sz="4" w:space="1"/>
          <w:left w:val="single" w:color="auto" w:sz="4" w:space="4"/>
          <w:bottom w:val="single" w:color="auto" w:sz="4" w:space="1"/>
          <w:right w:val="single" w:color="auto" w:sz="4" w:space="4"/>
        </w:pBd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Ne preporučuje se upotreba ACE inhibitora u toku prvog trimestra trudnoće (pogledati dio 4.4). Primjena ACE inhibitora je kontraindikovana u toku drugog i trećeg trimestra trudnoće (pogledati dijelove 4.3 i 4.4).</w:t>
      </w:r>
    </w:p>
    <w:p w14:paraId="3AC38D1C">
      <w:pPr>
        <w:autoSpaceDE w:val="0"/>
        <w:autoSpaceDN w:val="0"/>
        <w:adjustRightInd w:val="0"/>
        <w:jc w:val="both"/>
        <w:rPr>
          <w:rFonts w:ascii="Microsoft Sans Serif" w:hAnsi="Microsoft Sans Serif" w:cs="Microsoft Sans Serif"/>
          <w:sz w:val="20"/>
          <w:lang w:val="bs-Latn-BA" w:eastAsia="en-GB"/>
        </w:rPr>
      </w:pPr>
    </w:p>
    <w:p w14:paraId="7B093366">
      <w:pP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Epidemiološka evidencija za teratogeni rizik poslije primjene ACE inhibitora u toku prvog trimestra trudnoće nije dala konačni zaključak; međutim malo povećanje rizika ne može da se isključi. Ako se smatra da je nastavak liječenja sa ACE inhibitorima neophodan, pacijentkinje koje planiraju trudnoću treba da promijene antihipertenzivnu terapiju sa lijekovima koji imaju sigurniji profil u trudnoći. Ako je dijagnostikovana trudnoća, terapiju sa ACE inhibitorima treba odmah prekinuti, i ako je potrebno, treba početi sa alternativnom terapijom. </w:t>
      </w:r>
    </w:p>
    <w:p w14:paraId="2B05D428">
      <w:pPr>
        <w:autoSpaceDE w:val="0"/>
        <w:autoSpaceDN w:val="0"/>
        <w:adjustRightInd w:val="0"/>
        <w:jc w:val="both"/>
        <w:rPr>
          <w:rFonts w:ascii="Microsoft Sans Serif" w:hAnsi="Microsoft Sans Serif" w:cs="Microsoft Sans Serif"/>
          <w:sz w:val="20"/>
          <w:lang w:val="bs-Latn-BA" w:eastAsia="en-GB"/>
        </w:rPr>
      </w:pPr>
    </w:p>
    <w:p w14:paraId="19A8BF00">
      <w:pP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Poznato je da primjena ACE inhibitora u toku drugog i trećeg trimestra uzrokuje humanu fetotoksičnost (opadanje renalnih funkcija, oligohidramnion, odlaganje osifikacije na kostima glave) i neonatalnu toksičnost (renalna insuficijenijca, hipotenzija, hiperkalijemija), (pogledati dio 5.3). Ako su se ACE inhibitori primjenjivali od drugog trimestra trudnoće, preporučuje se praćenje renalnih funkcija i kostiju glave ploda pomoću ulrazvuka. Novorođenčad čije su majke uzimale ACE inhibitore treba pratiti zbog mogućnosti hipotenzije (pogledati dijelove 4.3 i 4.4).</w:t>
      </w:r>
    </w:p>
    <w:p w14:paraId="79B42CE0">
      <w:pPr>
        <w:jc w:val="both"/>
        <w:rPr>
          <w:rFonts w:ascii="Microsoft Sans Serif" w:hAnsi="Microsoft Sans Serif" w:cs="Microsoft Sans Serif"/>
          <w:sz w:val="20"/>
          <w:lang w:val="bs-Latn-BA"/>
        </w:rPr>
      </w:pPr>
    </w:p>
    <w:p w14:paraId="102A9154">
      <w:pPr>
        <w:autoSpaceDE w:val="0"/>
        <w:autoSpaceDN w:val="0"/>
        <w:adjustRightInd w:val="0"/>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 xml:space="preserve">Hidrohlorotiazid: </w:t>
      </w:r>
    </w:p>
    <w:p w14:paraId="4C15F20C">
      <w:pPr>
        <w:autoSpaceDE w:val="0"/>
        <w:autoSpaceDN w:val="0"/>
        <w:adjustRightInd w:val="0"/>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eastAsia="en-GB"/>
        </w:rPr>
        <w:t>P</w:t>
      </w:r>
      <w:r>
        <w:rPr>
          <w:rStyle w:val="42"/>
          <w:rFonts w:ascii="Microsoft Sans Serif" w:hAnsi="Microsoft Sans Serif" w:cs="Microsoft Sans Serif"/>
          <w:sz w:val="20"/>
          <w:lang w:val="bs-Latn-BA"/>
        </w:rPr>
        <w:t>ostoji ograničeno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iskustvo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trudnoće</w:t>
      </w:r>
      <w:r>
        <w:rPr>
          <w:rStyle w:val="41"/>
          <w:rFonts w:ascii="Microsoft Sans Serif" w:hAnsi="Microsoft Sans Serif" w:cs="Microsoft Sans Serif"/>
          <w:sz w:val="20"/>
          <w:lang w:val="bs-Latn-BA"/>
        </w:rPr>
        <w:t xml:space="preserve">, naročito </w:t>
      </w:r>
      <w:r>
        <w:rPr>
          <w:rStyle w:val="42"/>
          <w:rFonts w:ascii="Microsoft Sans Serif" w:hAnsi="Microsoft Sans Serif" w:cs="Microsoft Sans Serif"/>
          <w:sz w:val="20"/>
          <w:lang w:val="bs-Latn-BA"/>
        </w:rPr>
        <w:t>tokom prvog tromjesečja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Ispitivanja na životinjama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nedovoljna</w:t>
      </w:r>
      <w:r>
        <w:rPr>
          <w:rStyle w:val="41"/>
          <w:rFonts w:ascii="Microsoft Sans Serif" w:hAnsi="Microsoft Sans Serif" w:cs="Microsoft Sans Serif"/>
          <w:sz w:val="20"/>
          <w:lang w:val="bs-Latn-BA"/>
        </w:rPr>
        <w:t>.</w:t>
      </w:r>
    </w:p>
    <w:p w14:paraId="00F3887C">
      <w:pPr>
        <w:autoSpaceDE w:val="0"/>
        <w:autoSpaceDN w:val="0"/>
        <w:adjustRightInd w:val="0"/>
        <w:jc w:val="both"/>
        <w:rPr>
          <w:rStyle w:val="42"/>
          <w:rFonts w:ascii="Microsoft Sans Serif" w:hAnsi="Microsoft Sans Serif" w:cs="Microsoft Sans Serif"/>
          <w:sz w:val="20"/>
          <w:lang w:val="bs-Latn-BA"/>
        </w:rPr>
      </w:pPr>
    </w:p>
    <w:p w14:paraId="19C7B386">
      <w:pPr>
        <w:autoSpaceDE w:val="0"/>
        <w:autoSpaceDN w:val="0"/>
        <w:adjustRightInd w:val="0"/>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prelazi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placentu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 osnovu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farmakološkog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mehanizma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djelovanja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njegova upotreba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drugom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trećem tromjesečju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ugroziti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fetoplacentarnu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perfuziju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može uzrokovati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fetalne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neonatalne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efekte,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kao što 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žutica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poremećaj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ravnoteže 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trombocitopenija</w:t>
      </w:r>
      <w:r>
        <w:rPr>
          <w:rStyle w:val="41"/>
          <w:rFonts w:ascii="Microsoft Sans Serif" w:hAnsi="Microsoft Sans Serif" w:cs="Microsoft Sans Serif"/>
          <w:sz w:val="20"/>
          <w:lang w:val="bs-Latn-BA"/>
        </w:rPr>
        <w:t>.</w:t>
      </w:r>
    </w:p>
    <w:p w14:paraId="1D3ED12F">
      <w:pPr>
        <w:autoSpaceDE w:val="0"/>
        <w:autoSpaceDN w:val="0"/>
        <w:adjustRightInd w:val="0"/>
        <w:jc w:val="both"/>
        <w:rPr>
          <w:rStyle w:val="41"/>
          <w:rFonts w:ascii="Microsoft Sans Serif" w:hAnsi="Microsoft Sans Serif" w:cs="Microsoft Sans Serif"/>
          <w:sz w:val="20"/>
          <w:lang w:val="bs-Latn-BA"/>
        </w:rPr>
      </w:pPr>
    </w:p>
    <w:p w14:paraId="0DEBAB37">
      <w:pPr>
        <w:autoSpaceDE w:val="0"/>
        <w:autoSpaceDN w:val="0"/>
        <w:adjustRightInd w:val="0"/>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ne smije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 gestacijski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w:t>
      </w:r>
      <w:r>
        <w:rPr>
          <w:rStyle w:val="41"/>
          <w:rFonts w:ascii="Microsoft Sans Serif" w:hAnsi="Microsoft Sans Serif" w:cs="Microsoft Sans Serif"/>
          <w:sz w:val="20"/>
          <w:lang w:val="bs-Latn-BA"/>
        </w:rPr>
        <w:t xml:space="preserve">, gestacijsku </w:t>
      </w:r>
      <w:r>
        <w:rPr>
          <w:rStyle w:val="42"/>
          <w:rFonts w:ascii="Microsoft Sans Serif" w:hAnsi="Microsoft Sans Serif" w:cs="Microsoft Sans Serif"/>
          <w:sz w:val="20"/>
          <w:lang w:val="bs-Latn-BA"/>
        </w:rPr>
        <w:t>hipertenziju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preeklampsiju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 rizika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smanja volumena plazme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placentarne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hipoperfuzije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bez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korisnog efekta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 bolesti</w:t>
      </w:r>
      <w:r>
        <w:rPr>
          <w:rStyle w:val="41"/>
          <w:rFonts w:ascii="Microsoft Sans Serif" w:hAnsi="Microsoft Sans Serif" w:cs="Microsoft Sans Serif"/>
          <w:sz w:val="20"/>
          <w:lang w:val="bs-Latn-BA"/>
        </w:rPr>
        <w:t>.</w:t>
      </w:r>
    </w:p>
    <w:p w14:paraId="2514227A">
      <w:pPr>
        <w:autoSpaceDE w:val="0"/>
        <w:autoSpaceDN w:val="0"/>
        <w:adjustRightInd w:val="0"/>
        <w:jc w:val="both"/>
        <w:rPr>
          <w:rStyle w:val="41"/>
          <w:rFonts w:ascii="Microsoft Sans Serif" w:hAnsi="Microsoft Sans Serif" w:cs="Microsoft Sans Serif"/>
          <w:sz w:val="20"/>
          <w:lang w:val="bs-Latn-BA"/>
        </w:rPr>
      </w:pPr>
    </w:p>
    <w:p w14:paraId="107B7B13">
      <w:pPr>
        <w:autoSpaceDE w:val="0"/>
        <w:autoSpaceDN w:val="0"/>
        <w:adjustRightInd w:val="0"/>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ne smije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esencijalnu hipertenziju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trudnica</w:t>
      </w:r>
      <w:r>
        <w:rPr>
          <w:rStyle w:val="41"/>
          <w:rFonts w:ascii="Microsoft Sans Serif" w:hAnsi="Microsoft Sans Serif" w:cs="Microsoft Sans Serif"/>
          <w:sz w:val="20"/>
          <w:lang w:val="bs-Latn-BA"/>
        </w:rPr>
        <w:t xml:space="preserve">, osim </w:t>
      </w:r>
      <w:r>
        <w:rPr>
          <w:rStyle w:val="42"/>
          <w:rFonts w:ascii="Microsoft Sans Serif" w:hAnsi="Microsoft Sans Serif" w:cs="Microsoft Sans Serif"/>
          <w:sz w:val="20"/>
          <w:lang w:val="bs-Latn-BA"/>
        </w:rPr>
        <w:t>u rijetkim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situacijama u kojima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nema drugih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tretmana</w:t>
      </w:r>
      <w:r>
        <w:rPr>
          <w:rStyle w:val="41"/>
          <w:rFonts w:ascii="Microsoft Sans Serif" w:hAnsi="Microsoft Sans Serif" w:cs="Microsoft Sans Serif"/>
          <w:sz w:val="20"/>
          <w:lang w:val="bs-Latn-BA"/>
        </w:rPr>
        <w:t xml:space="preserve"> koji </w:t>
      </w:r>
      <w:r>
        <w:rPr>
          <w:rStyle w:val="42"/>
          <w:rFonts w:ascii="Microsoft Sans Serif" w:hAnsi="Microsoft Sans Serif" w:cs="Microsoft Sans Serif"/>
          <w:sz w:val="20"/>
          <w:lang w:val="bs-Latn-BA"/>
        </w:rPr>
        <w:t>bi se mogli koristiti</w:t>
      </w:r>
      <w:r>
        <w:rPr>
          <w:rStyle w:val="41"/>
          <w:rFonts w:ascii="Microsoft Sans Serif" w:hAnsi="Microsoft Sans Serif" w:cs="Microsoft Sans Serif"/>
          <w:sz w:val="20"/>
          <w:lang w:val="bs-Latn-BA"/>
        </w:rPr>
        <w:t>.</w:t>
      </w:r>
    </w:p>
    <w:p w14:paraId="6C2D5470">
      <w:pPr>
        <w:autoSpaceDE w:val="0"/>
        <w:autoSpaceDN w:val="0"/>
        <w:adjustRightInd w:val="0"/>
        <w:jc w:val="both"/>
        <w:rPr>
          <w:rFonts w:ascii="Microsoft Sans Serif" w:hAnsi="Microsoft Sans Serif" w:cs="Microsoft Sans Serif"/>
          <w:i/>
          <w:iCs/>
          <w:sz w:val="20"/>
          <w:lang w:val="bs-Latn-BA" w:eastAsia="en-GB"/>
        </w:rPr>
      </w:pPr>
    </w:p>
    <w:p w14:paraId="220D4EA7">
      <w:pPr>
        <w:autoSpaceDE w:val="0"/>
        <w:autoSpaceDN w:val="0"/>
        <w:adjustRightInd w:val="0"/>
        <w:jc w:val="both"/>
        <w:rPr>
          <w:rFonts w:ascii="Microsoft Sans Serif" w:hAnsi="Microsoft Sans Serif" w:cs="Microsoft Sans Serif"/>
          <w:i/>
          <w:iCs/>
          <w:sz w:val="20"/>
          <w:lang w:val="bs-Latn-BA" w:eastAsia="en-GB"/>
        </w:rPr>
      </w:pPr>
      <w:r>
        <w:rPr>
          <w:rFonts w:ascii="Microsoft Sans Serif" w:hAnsi="Microsoft Sans Serif" w:cs="Microsoft Sans Serif"/>
          <w:i/>
          <w:iCs/>
          <w:sz w:val="20"/>
          <w:lang w:val="bs-Latn-BA" w:eastAsia="en-GB"/>
        </w:rPr>
        <w:t>Dojenje</w:t>
      </w:r>
    </w:p>
    <w:p w14:paraId="738F2592">
      <w:pPr>
        <w:autoSpaceDE w:val="0"/>
        <w:autoSpaceDN w:val="0"/>
        <w:adjustRightInd w:val="0"/>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ACE inhibitori:</w:t>
      </w:r>
    </w:p>
    <w:p w14:paraId="55A14820">
      <w:pP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Zbog toga što nema dovoljnih informacija za upotrebu lisinopril/hidrohlorotiazida u toku dojenja, ne preporučuje se upotreba tableta Skopryl plus, već se preporučuje upotreba nekog drugog alternativnog lijeka koji ima sigurniji profil u toku dojenja, posebno ako je riječ o prematurnim bebama.</w:t>
      </w:r>
    </w:p>
    <w:p w14:paraId="2758D7A8">
      <w:pPr>
        <w:jc w:val="both"/>
        <w:rPr>
          <w:rFonts w:ascii="Microsoft Sans Serif" w:hAnsi="Microsoft Sans Serif" w:cs="Microsoft Sans Serif"/>
          <w:i/>
          <w:sz w:val="20"/>
          <w:lang w:val="bs-Latn-BA" w:eastAsia="en-GB"/>
        </w:rPr>
      </w:pPr>
    </w:p>
    <w:p w14:paraId="16560E51">
      <w:pPr>
        <w:pStyle w:val="21"/>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Hidrohlorotiazid:</w:t>
      </w:r>
    </w:p>
    <w:p w14:paraId="7E6FFB6F">
      <w:pPr>
        <w:pStyle w:val="21"/>
        <w:jc w:val="both"/>
        <w:rPr>
          <w:rFonts w:ascii="Microsoft Sans Serif" w:hAnsi="Microsoft Sans Serif" w:cs="Microsoft Sans Serif"/>
          <w:lang w:val="bs-Latn-BA"/>
        </w:rPr>
      </w:pPr>
      <w:r>
        <w:rPr>
          <w:rFonts w:ascii="Microsoft Sans Serif" w:hAnsi="Microsoft Sans Serif" w:cs="Microsoft Sans Serif"/>
          <w:lang w:val="bs-Latn-BA"/>
        </w:rPr>
        <w:t xml:space="preserve">Hidrohlorotiazid se izlučuje u majčino mlijeko u malim količinama. Tiazidi u visokim dozama izazivaju intenzivnu diurezu koja može inhibirati stvaranje mlijeka. Upotreba </w:t>
      </w:r>
      <w:r>
        <w:rPr>
          <w:rFonts w:ascii="Microsoft Sans Serif" w:hAnsi="Microsoft Sans Serif" w:cs="Microsoft Sans Serif"/>
          <w:lang w:val="bs-Latn-BA" w:eastAsia="en-GB"/>
        </w:rPr>
        <w:t xml:space="preserve">lisinopril/hidrohlorotiazida </w:t>
      </w:r>
      <w:r>
        <w:rPr>
          <w:rFonts w:ascii="Microsoft Sans Serif" w:hAnsi="Microsoft Sans Serif" w:cs="Microsoft Sans Serif"/>
          <w:lang w:val="bs-Latn-BA"/>
        </w:rPr>
        <w:t xml:space="preserve">tokom dojenja se ne preporučuje. Ukoliko se </w:t>
      </w:r>
      <w:r>
        <w:rPr>
          <w:rFonts w:ascii="Microsoft Sans Serif" w:hAnsi="Microsoft Sans Serif" w:cs="Microsoft Sans Serif"/>
          <w:lang w:val="bs-Latn-BA" w:eastAsia="en-GB"/>
        </w:rPr>
        <w:t>lisinopril/hidrohlorotiazida</w:t>
      </w:r>
      <w:r>
        <w:rPr>
          <w:rFonts w:ascii="Microsoft Sans Serif" w:hAnsi="Microsoft Sans Serif" w:cs="Microsoft Sans Serif"/>
          <w:lang w:val="bs-Latn-BA"/>
        </w:rPr>
        <w:t xml:space="preserve"> koristi tokom dojenja, doze treba da budu niske koliko je to moguće.</w:t>
      </w:r>
    </w:p>
    <w:p w14:paraId="290DD281">
      <w:pPr>
        <w:autoSpaceDE w:val="0"/>
        <w:autoSpaceDN w:val="0"/>
        <w:adjustRightInd w:val="0"/>
        <w:jc w:val="both"/>
        <w:rPr>
          <w:rFonts w:ascii="Microsoft Sans Serif" w:hAnsi="Microsoft Sans Serif" w:cs="Microsoft Sans Serif"/>
          <w:i/>
          <w:iCs/>
          <w:sz w:val="20"/>
          <w:lang w:eastAsia="en-GB"/>
        </w:rPr>
      </w:pPr>
    </w:p>
    <w:p w14:paraId="1251580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4.7.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Uticaj na sposobnosti upravljanja vozilima i rada na mašinama </w:t>
      </w:r>
    </w:p>
    <w:p w14:paraId="55AB1B7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w:t>
      </w:r>
    </w:p>
    <w:p w14:paraId="2048DDE0">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Kao i kod drugih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antihipertenziva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kombinacija lizinopril-hidrohlorotiazida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imati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blagi do umjereni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uticaj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sposobnost upravljanja vozilima i</w:t>
      </w:r>
      <w:r>
        <w:rPr>
          <w:rStyle w:val="41"/>
          <w:rFonts w:ascii="Microsoft Sans Serif" w:hAnsi="Microsoft Sans Serif" w:cs="Microsoft Sans Serif"/>
          <w:sz w:val="20"/>
          <w:lang w:val="bs-Latn-BA"/>
        </w:rPr>
        <w:t xml:space="preserve"> rada na </w:t>
      </w:r>
      <w:r>
        <w:rPr>
          <w:rStyle w:val="42"/>
          <w:rFonts w:ascii="Microsoft Sans Serif" w:hAnsi="Microsoft Sans Serif" w:cs="Microsoft Sans Serif"/>
          <w:sz w:val="20"/>
          <w:lang w:val="bs-Latn-BA"/>
        </w:rPr>
        <w:t>mašinama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 je posebno izraženo na početku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kada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doza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mijenja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 kada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koristi u kombinaciji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alkoholom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ali sve to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zavisi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individualne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osjetljivosti</w:t>
      </w:r>
      <w:r>
        <w:rPr>
          <w:rStyle w:val="41"/>
          <w:rFonts w:ascii="Microsoft Sans Serif" w:hAnsi="Microsoft Sans Serif" w:cs="Microsoft Sans Serif"/>
          <w:sz w:val="20"/>
          <w:lang w:val="bs-Latn-BA"/>
        </w:rPr>
        <w:t>.</w:t>
      </w:r>
    </w:p>
    <w:p w14:paraId="26749EB6">
      <w:pPr>
        <w:jc w:val="both"/>
        <w:rPr>
          <w:rFonts w:ascii="Microsoft Sans Serif" w:hAnsi="Microsoft Sans Serif" w:cs="Microsoft Sans Serif"/>
          <w:color w:val="222222"/>
          <w:sz w:val="20"/>
          <w:lang w:val="bs-Latn-BA" w:eastAsia="en-GB"/>
        </w:rPr>
      </w:pPr>
      <w:r>
        <w:rPr>
          <w:rFonts w:ascii="Microsoft Sans Serif" w:hAnsi="Microsoft Sans Serif" w:cs="Microsoft Sans Serif"/>
          <w:color w:val="222222"/>
          <w:sz w:val="20"/>
          <w:lang w:val="bs-Latn-BA" w:eastAsia="en-GB"/>
        </w:rPr>
        <w:t>Tokom vožnje motornih vozila ili rada na mašinama treba imati u obzir da se povremeno mogu javiti vrtoglavica ili zamor (pogledati dio 4.8).</w:t>
      </w:r>
    </w:p>
    <w:p w14:paraId="62F978C4">
      <w:pPr>
        <w:jc w:val="both"/>
        <w:rPr>
          <w:rFonts w:ascii="Microsoft Sans Serif" w:hAnsi="Microsoft Sans Serif" w:cs="Microsoft Sans Serif"/>
          <w:sz w:val="20"/>
          <w:lang w:val="bs-Latn-BA" w:eastAsia="en-GB"/>
        </w:rPr>
      </w:pPr>
    </w:p>
    <w:p w14:paraId="179AF07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4.8.</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Neželjena djelovanja</w:t>
      </w:r>
    </w:p>
    <w:p w14:paraId="2E06CE7B">
      <w:pPr>
        <w:jc w:val="both"/>
        <w:rPr>
          <w:rFonts w:ascii="Microsoft Sans Serif" w:hAnsi="Microsoft Sans Serif" w:cs="Microsoft Sans Serif"/>
          <w:sz w:val="20"/>
          <w:lang w:val="bs-Latn-BA"/>
        </w:rPr>
      </w:pPr>
    </w:p>
    <w:p w14:paraId="37F4E54A">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Uočena i zabilježena neželjena djelovanja tokom terapije sa lisinopril/hidrohlorotiazidom prikazana su sa učestalošću koja slijedi: vrlo često (≥ 10), često (≥ 1/100 i &lt; 1/10), povremeno (≥ 1/1.000 i &lt; 1/100), rijetko (≥ 1/10.000 i &lt;1/1.000), vrlo rijetko (&gt; 1/10.000); nepoznata učestalost (ne može se procijeniti iz raspoloživih podataka). </w:t>
      </w:r>
    </w:p>
    <w:p w14:paraId="490D1223">
      <w:pPr>
        <w:jc w:val="both"/>
        <w:rPr>
          <w:rFonts w:ascii="Microsoft Sans Serif" w:hAnsi="Microsoft Sans Serif" w:cs="Microsoft Sans Serif"/>
          <w:sz w:val="20"/>
          <w:lang w:val="bs-Latn-BA"/>
        </w:rPr>
      </w:pPr>
    </w:p>
    <w:p w14:paraId="157DA2C8">
      <w:pPr>
        <w:rPr>
          <w:rFonts w:ascii="Microsoft Sans Serif" w:hAnsi="Microsoft Sans Serif" w:cs="Microsoft Sans Serif"/>
          <w:color w:val="000000"/>
          <w:sz w:val="20"/>
          <w:lang w:val="en"/>
        </w:rPr>
      </w:pPr>
      <w:r>
        <w:rPr>
          <w:rFonts w:ascii="Microsoft Sans Serif" w:hAnsi="Microsoft Sans Serif" w:cs="Microsoft Sans Serif"/>
          <w:sz w:val="20"/>
          <w:lang w:val="bs-Latn-BA"/>
        </w:rPr>
        <w:t xml:space="preserve">Najčešće zabilježena neželjena djelovanja su: kašalj, vrtoglavica, hipotenzija i glavobolja koji se javljaju kod 1% do 10% tretiranih pacijenata. </w:t>
      </w:r>
      <w:r>
        <w:rPr>
          <w:rFonts w:ascii="Microsoft Sans Serif" w:hAnsi="Microsoft Sans Serif" w:cs="Microsoft Sans Serif"/>
          <w:color w:val="222222"/>
          <w:sz w:val="20"/>
        </w:rPr>
        <w:t>U kliničkim studijama, neželjena djelovanja su uglavnom bila blaga i prolazna, i u većini slučajeva nije bilo potrebno prekidanje terapije.</w:t>
      </w:r>
    </w:p>
    <w:p w14:paraId="0FDA92E0">
      <w:pPr>
        <w:jc w:val="both"/>
        <w:rPr>
          <w:rFonts w:ascii="Microsoft Sans Serif" w:hAnsi="Microsoft Sans Serif" w:cs="Microsoft Sans Serif"/>
          <w:sz w:val="20"/>
          <w:lang w:val="bs-Latn-BA" w:eastAsia="en-GB"/>
        </w:rPr>
      </w:pPr>
    </w:p>
    <w:p w14:paraId="4F41420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Lizinopril</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37"/>
      </w:tblGrid>
      <w:tr w14:paraId="34EF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7" w:type="dxa"/>
            <w:gridSpan w:val="2"/>
          </w:tcPr>
          <w:p w14:paraId="158F48FC">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krvi i limfnog sistema</w:t>
            </w:r>
          </w:p>
        </w:tc>
      </w:tr>
      <w:tr w14:paraId="4897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9C2832F">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662F8893">
            <w:pPr>
              <w:rPr>
                <w:rFonts w:ascii="Microsoft Sans Serif" w:hAnsi="Microsoft Sans Serif" w:cs="Microsoft Sans Serif"/>
                <w:b/>
                <w:sz w:val="20"/>
                <w:lang w:val="bs-Latn-BA"/>
              </w:rPr>
            </w:pPr>
            <w:r>
              <w:rPr>
                <w:rFonts w:ascii="Microsoft Sans Serif" w:hAnsi="Microsoft Sans Serif" w:cs="Microsoft Sans Serif"/>
                <w:sz w:val="20"/>
                <w:lang w:val="bs-Latn-BA"/>
              </w:rPr>
              <w:t>smanjene vrijednosti hemoglobina, smanjeni hematokrit</w:t>
            </w:r>
          </w:p>
        </w:tc>
      </w:tr>
      <w:tr w14:paraId="44E2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1AA811F">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35286970">
            <w:pPr>
              <w:rPr>
                <w:rFonts w:ascii="Microsoft Sans Serif" w:hAnsi="Microsoft Sans Serif" w:cs="Microsoft Sans Serif"/>
                <w:sz w:val="20"/>
                <w:lang w:val="bs-Latn-BA"/>
              </w:rPr>
            </w:pPr>
            <w:r>
              <w:rPr>
                <w:rFonts w:ascii="Microsoft Sans Serif" w:hAnsi="Microsoft Sans Serif" w:cs="Microsoft Sans Serif"/>
                <w:sz w:val="20"/>
                <w:lang w:val="bs-Latn-BA"/>
              </w:rPr>
              <w:t>depresija koštane srži, anemija, trombocitopenija, leukopenija, neutropenija, agranulocitoza (pogledati dio 4.4), hemolitička anemija, limfadenopatija, autoimune bolesti</w:t>
            </w:r>
          </w:p>
          <w:p w14:paraId="6A61CC2B">
            <w:pPr>
              <w:rPr>
                <w:rFonts w:ascii="Microsoft Sans Serif" w:hAnsi="Microsoft Sans Serif" w:cs="Microsoft Sans Serif"/>
                <w:b/>
                <w:sz w:val="20"/>
                <w:lang w:val="bs-Latn-BA"/>
              </w:rPr>
            </w:pPr>
          </w:p>
        </w:tc>
      </w:tr>
      <w:tr w14:paraId="62B8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42AF8617">
            <w:pPr>
              <w:rPr>
                <w:rFonts w:ascii="Microsoft Sans Serif" w:hAnsi="Microsoft Sans Serif" w:cs="Microsoft Sans Serif"/>
                <w:b/>
                <w:sz w:val="20"/>
                <w:lang w:val="bs-Latn-BA"/>
              </w:rPr>
            </w:pPr>
            <w:r>
              <w:rPr>
                <w:rFonts w:ascii="Microsoft Sans Serif" w:hAnsi="Microsoft Sans Serif" w:cs="Microsoft Sans Serif"/>
                <w:b/>
                <w:sz w:val="20"/>
                <w:lang w:val="bs-Latn-BA"/>
              </w:rPr>
              <w:t>Endokrini poremećaji</w:t>
            </w:r>
          </w:p>
        </w:tc>
      </w:tr>
      <w:tr w14:paraId="50D4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8C3ADCA">
            <w:pPr>
              <w:rPr>
                <w:rFonts w:ascii="Microsoft Sans Serif" w:hAnsi="Microsoft Sans Serif" w:cs="Microsoft Sans Serif"/>
                <w:sz w:val="20"/>
                <w:lang w:val="bs-Latn-BA"/>
              </w:rPr>
            </w:pPr>
            <w:r>
              <w:rPr>
                <w:rFonts w:ascii="Microsoft Sans Serif" w:hAnsi="Microsoft Sans Serif" w:cs="Microsoft Sans Serif"/>
                <w:sz w:val="20"/>
                <w:lang w:val="bs-Latn-BA"/>
              </w:rPr>
              <w:t>Rijetko:</w:t>
            </w:r>
          </w:p>
        </w:tc>
        <w:tc>
          <w:tcPr>
            <w:tcW w:w="7037" w:type="dxa"/>
          </w:tcPr>
          <w:p w14:paraId="15EF0530">
            <w:pPr>
              <w:rPr>
                <w:rFonts w:ascii="Microsoft Sans Serif" w:hAnsi="Microsoft Sans Serif" w:cs="Microsoft Sans Serif"/>
                <w:sz w:val="20"/>
                <w:lang w:val="bs-Latn-BA"/>
              </w:rPr>
            </w:pPr>
            <w:r>
              <w:rPr>
                <w:rFonts w:ascii="Microsoft Sans Serif" w:hAnsi="Microsoft Sans Serif" w:cs="Microsoft Sans Serif"/>
                <w:sz w:val="20"/>
                <w:lang w:val="bs-Latn-BA"/>
              </w:rPr>
              <w:t>sindrom neadekvatne sekrecije antidiuretičkog hormona (SIADH)</w:t>
            </w:r>
          </w:p>
          <w:p w14:paraId="0DA6BE02">
            <w:pPr>
              <w:rPr>
                <w:rFonts w:ascii="Microsoft Sans Serif" w:hAnsi="Microsoft Sans Serif" w:cs="Microsoft Sans Serif"/>
                <w:sz w:val="20"/>
                <w:lang w:val="bs-Latn-BA"/>
              </w:rPr>
            </w:pPr>
          </w:p>
        </w:tc>
      </w:tr>
      <w:tr w14:paraId="249D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7351CFCA">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metabolizma i prehrane</w:t>
            </w:r>
          </w:p>
        </w:tc>
      </w:tr>
      <w:tr w14:paraId="045D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6BAD497">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087A7089">
            <w:pPr>
              <w:rPr>
                <w:rFonts w:ascii="Microsoft Sans Serif" w:hAnsi="Microsoft Sans Serif" w:cs="Microsoft Sans Serif"/>
                <w:sz w:val="20"/>
                <w:lang w:val="bs-Latn-BA"/>
              </w:rPr>
            </w:pPr>
            <w:r>
              <w:rPr>
                <w:rFonts w:ascii="Microsoft Sans Serif" w:hAnsi="Microsoft Sans Serif" w:cs="Microsoft Sans Serif"/>
                <w:sz w:val="20"/>
                <w:lang w:val="bs-Latn-BA"/>
              </w:rPr>
              <w:t>hipoglikemija</w:t>
            </w:r>
          </w:p>
          <w:p w14:paraId="5C3BFCC7">
            <w:pPr>
              <w:rPr>
                <w:rFonts w:ascii="Microsoft Sans Serif" w:hAnsi="Microsoft Sans Serif" w:cs="Microsoft Sans Serif"/>
                <w:b/>
                <w:sz w:val="20"/>
                <w:lang w:val="bs-Latn-BA"/>
              </w:rPr>
            </w:pPr>
          </w:p>
        </w:tc>
      </w:tr>
      <w:tr w14:paraId="4FD0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08EB8EC2">
            <w:pPr>
              <w:rPr>
                <w:rFonts w:ascii="Microsoft Sans Serif" w:hAnsi="Microsoft Sans Serif" w:cs="Microsoft Sans Serif"/>
                <w:sz w:val="20"/>
                <w:u w:val="single"/>
                <w:lang w:val="bs-Latn-BA"/>
              </w:rPr>
            </w:pPr>
            <w:r>
              <w:rPr>
                <w:rFonts w:ascii="Microsoft Sans Serif" w:hAnsi="Microsoft Sans Serif" w:cs="Microsoft Sans Serif"/>
                <w:b/>
                <w:sz w:val="20"/>
                <w:lang w:val="bs-Latn-BA"/>
              </w:rPr>
              <w:t>Poremećaji nervnog sistema</w:t>
            </w:r>
            <w:r>
              <w:rPr>
                <w:rFonts w:ascii="Microsoft Sans Serif" w:hAnsi="Microsoft Sans Serif" w:cs="Microsoft Sans Serif"/>
                <w:b/>
                <w:bCs/>
                <w:sz w:val="20"/>
                <w:lang w:val="bs-Latn-BA"/>
              </w:rPr>
              <w:t xml:space="preserve"> i </w:t>
            </w:r>
            <w:r>
              <w:rPr>
                <w:rFonts w:ascii="Microsoft Sans Serif" w:hAnsi="Microsoft Sans Serif" w:cs="Microsoft Sans Serif"/>
                <w:b/>
                <w:sz w:val="20"/>
                <w:lang w:val="bs-Latn-BA"/>
              </w:rPr>
              <w:t>psihijatrijski poremećaji</w:t>
            </w:r>
          </w:p>
        </w:tc>
      </w:tr>
      <w:tr w14:paraId="4982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74A927B">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r>
              <w:rPr>
                <w:rFonts w:ascii="Microsoft Sans Serif" w:hAnsi="Microsoft Sans Serif" w:cs="Microsoft Sans Serif"/>
                <w:bCs/>
                <w:sz w:val="20"/>
                <w:lang w:val="bs-Latn-BA"/>
              </w:rPr>
              <w:t>:</w:t>
            </w:r>
          </w:p>
        </w:tc>
        <w:tc>
          <w:tcPr>
            <w:tcW w:w="7037" w:type="dxa"/>
          </w:tcPr>
          <w:p w14:paraId="52E22A6F">
            <w:pPr>
              <w:rPr>
                <w:rFonts w:ascii="Microsoft Sans Serif" w:hAnsi="Microsoft Sans Serif" w:cs="Microsoft Sans Serif"/>
                <w:b/>
                <w:sz w:val="20"/>
                <w:lang w:val="bs-Latn-BA"/>
              </w:rPr>
            </w:pPr>
            <w:r>
              <w:rPr>
                <w:rFonts w:ascii="Microsoft Sans Serif" w:hAnsi="Microsoft Sans Serif" w:cs="Microsoft Sans Serif"/>
                <w:sz w:val="20"/>
                <w:lang w:val="bs-Latn-BA"/>
              </w:rPr>
              <w:t>vrtoglavica, glavobolja, sinkopa</w:t>
            </w:r>
          </w:p>
        </w:tc>
      </w:tr>
      <w:tr w14:paraId="23EB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B46FA95">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2D07EBBD">
            <w:pPr>
              <w:rPr>
                <w:rFonts w:ascii="Microsoft Sans Serif" w:hAnsi="Microsoft Sans Serif" w:cs="Microsoft Sans Serif"/>
                <w:b/>
                <w:sz w:val="20"/>
                <w:lang w:val="bs-Latn-BA"/>
              </w:rPr>
            </w:pPr>
            <w:r>
              <w:rPr>
                <w:rFonts w:ascii="Microsoft Sans Serif" w:hAnsi="Microsoft Sans Serif" w:cs="Microsoft Sans Serif"/>
                <w:sz w:val="20"/>
                <w:lang w:val="bs-Latn-BA"/>
              </w:rPr>
              <w:t>parestezije, vertigo, poremećaj ukusa, poremećaj spavanja, promjena raspoloženja</w:t>
            </w:r>
          </w:p>
        </w:tc>
      </w:tr>
      <w:tr w14:paraId="5935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CDAF01E">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w:t>
            </w:r>
          </w:p>
        </w:tc>
        <w:tc>
          <w:tcPr>
            <w:tcW w:w="7037" w:type="dxa"/>
          </w:tcPr>
          <w:p w14:paraId="163A64B3">
            <w:pPr>
              <w:rPr>
                <w:rFonts w:ascii="Microsoft Sans Serif" w:hAnsi="Microsoft Sans Serif" w:cs="Microsoft Sans Serif"/>
                <w:b/>
                <w:sz w:val="20"/>
                <w:lang w:val="bs-Latn-BA"/>
              </w:rPr>
            </w:pPr>
            <w:r>
              <w:rPr>
                <w:rFonts w:ascii="Microsoft Sans Serif" w:hAnsi="Microsoft Sans Serif" w:cs="Microsoft Sans Serif"/>
                <w:sz w:val="20"/>
                <w:lang w:val="bs-Latn-BA"/>
              </w:rPr>
              <w:t>mentalna konfuzija</w:t>
            </w:r>
          </w:p>
        </w:tc>
      </w:tr>
      <w:tr w14:paraId="5349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4737CDD">
            <w:pPr>
              <w:rPr>
                <w:rFonts w:ascii="Microsoft Sans Serif" w:hAnsi="Microsoft Sans Serif" w:cs="Microsoft Sans Serif"/>
                <w:b/>
                <w:sz w:val="20"/>
                <w:lang w:val="bs-Latn-BA"/>
              </w:rPr>
            </w:pPr>
            <w:r>
              <w:rPr>
                <w:rFonts w:ascii="Microsoft Sans Serif" w:hAnsi="Microsoft Sans Serif" w:cs="Microsoft Sans Serif"/>
                <w:sz w:val="20"/>
                <w:lang w:val="bs-Latn-BA"/>
              </w:rPr>
              <w:t>Nepoznato:</w:t>
            </w:r>
          </w:p>
        </w:tc>
        <w:tc>
          <w:tcPr>
            <w:tcW w:w="7037" w:type="dxa"/>
          </w:tcPr>
          <w:p w14:paraId="0D0D5384">
            <w:pPr>
              <w:rPr>
                <w:rFonts w:ascii="Microsoft Sans Serif" w:hAnsi="Microsoft Sans Serif" w:cs="Microsoft Sans Serif"/>
                <w:b/>
                <w:sz w:val="20"/>
                <w:lang w:val="bs-Latn-BA"/>
              </w:rPr>
            </w:pPr>
            <w:r>
              <w:rPr>
                <w:rFonts w:ascii="Microsoft Sans Serif" w:hAnsi="Microsoft Sans Serif" w:cs="Microsoft Sans Serif"/>
                <w:sz w:val="20"/>
                <w:lang w:val="bs-Latn-BA"/>
              </w:rPr>
              <w:t>depresivni simptomi</w:t>
            </w:r>
          </w:p>
        </w:tc>
      </w:tr>
      <w:tr w14:paraId="57FB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4AD7E869">
            <w:pPr>
              <w:rPr>
                <w:rFonts w:ascii="Microsoft Sans Serif" w:hAnsi="Microsoft Sans Serif" w:cs="Microsoft Sans Serif"/>
                <w:b/>
                <w:sz w:val="20"/>
                <w:lang w:val="bs-Latn-BA"/>
              </w:rPr>
            </w:pPr>
            <w:r>
              <w:rPr>
                <w:rFonts w:ascii="Microsoft Sans Serif" w:hAnsi="Microsoft Sans Serif" w:cs="Microsoft Sans Serif"/>
                <w:b/>
                <w:sz w:val="20"/>
                <w:lang w:val="bs-Latn-BA"/>
              </w:rPr>
              <w:t>Srčani poremećaji i vaskularni poremećaji</w:t>
            </w:r>
          </w:p>
        </w:tc>
      </w:tr>
      <w:tr w14:paraId="4AA9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2637687">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p>
        </w:tc>
        <w:tc>
          <w:tcPr>
            <w:tcW w:w="7037" w:type="dxa"/>
          </w:tcPr>
          <w:p w14:paraId="2E2E8B7A">
            <w:pPr>
              <w:pStyle w:val="23"/>
              <w:spacing w:before="0" w:beforeAutospacing="0" w:after="0" w:afterAutospacing="0"/>
              <w:rPr>
                <w:rFonts w:ascii="Microsoft Sans Serif" w:hAnsi="Microsoft Sans Serif" w:cs="Microsoft Sans Serif"/>
                <w:b/>
                <w:sz w:val="20"/>
                <w:szCs w:val="20"/>
                <w:lang w:val="bs-Latn-BA"/>
              </w:rPr>
            </w:pPr>
            <w:r>
              <w:rPr>
                <w:rFonts w:ascii="Microsoft Sans Serif" w:hAnsi="Microsoft Sans Serif" w:cs="Microsoft Sans Serif"/>
                <w:sz w:val="20"/>
                <w:szCs w:val="20"/>
                <w:lang w:val="sr-Latn-RS"/>
              </w:rPr>
              <w:t>ortostatski efekti (uključujući i ortostatsku hipotenziju).</w:t>
            </w:r>
          </w:p>
        </w:tc>
      </w:tr>
      <w:tr w14:paraId="0F84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905AEA6">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1A0A12EA">
            <w:pPr>
              <w:pStyle w:val="23"/>
              <w:spacing w:before="0" w:beforeAutospacing="0" w:after="0" w:afterAutospacing="0"/>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t xml:space="preserve">infarkt miokarda i cerebrovaskularni napadi, možda kao posljedica teške hipotenzije kod pacijenata sa visokim rizikom (pogledati dio 4.4), palpitacije, tahikardija, </w:t>
            </w:r>
            <w:r>
              <w:rPr>
                <w:rStyle w:val="42"/>
                <w:rFonts w:ascii="Microsoft Sans Serif" w:hAnsi="Microsoft Sans Serif" w:cs="Microsoft Sans Serif"/>
                <w:sz w:val="20"/>
                <w:szCs w:val="20"/>
                <w:lang w:val="bs-Latn-BA"/>
              </w:rPr>
              <w:t>Rejnaud</w:t>
            </w:r>
            <w:r>
              <w:rPr>
                <w:rStyle w:val="41"/>
                <w:rFonts w:ascii="Microsoft Sans Serif" w:hAnsi="Microsoft Sans Serif" w:cs="Microsoft Sans Serif"/>
                <w:sz w:val="20"/>
                <w:szCs w:val="20"/>
                <w:lang w:val="bs-Latn-BA"/>
              </w:rPr>
              <w:t xml:space="preserve">ov </w:t>
            </w:r>
            <w:r>
              <w:rPr>
                <w:rStyle w:val="42"/>
                <w:rFonts w:ascii="Microsoft Sans Serif" w:hAnsi="Microsoft Sans Serif" w:cs="Microsoft Sans Serif"/>
                <w:sz w:val="20"/>
                <w:szCs w:val="20"/>
                <w:lang w:val="bs-Latn-BA"/>
              </w:rPr>
              <w:t>fenomen</w:t>
            </w:r>
          </w:p>
        </w:tc>
      </w:tr>
      <w:tr w14:paraId="1EBE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2285831">
            <w:pPr>
              <w:rPr>
                <w:rFonts w:ascii="Microsoft Sans Serif" w:hAnsi="Microsoft Sans Serif" w:cs="Microsoft Sans Serif"/>
                <w:sz w:val="20"/>
                <w:lang w:val="bs-Latn-BA"/>
              </w:rPr>
            </w:pPr>
            <w:r>
              <w:rPr>
                <w:rFonts w:ascii="Microsoft Sans Serif" w:hAnsi="Microsoft Sans Serif" w:cs="Microsoft Sans Serif"/>
                <w:sz w:val="20"/>
                <w:lang w:val="bs-Latn-BA"/>
              </w:rPr>
              <w:t>Nepoznato:</w:t>
            </w:r>
          </w:p>
          <w:p w14:paraId="40CC3268">
            <w:pPr>
              <w:rPr>
                <w:rFonts w:ascii="Microsoft Sans Serif" w:hAnsi="Microsoft Sans Serif" w:cs="Microsoft Sans Serif"/>
                <w:b/>
                <w:sz w:val="20"/>
                <w:lang w:val="bs-Latn-BA"/>
              </w:rPr>
            </w:pPr>
          </w:p>
        </w:tc>
        <w:tc>
          <w:tcPr>
            <w:tcW w:w="7037" w:type="dxa"/>
          </w:tcPr>
          <w:p w14:paraId="1C69B7D9">
            <w:pPr>
              <w:rPr>
                <w:rFonts w:ascii="Microsoft Sans Serif" w:hAnsi="Microsoft Sans Serif" w:cs="Microsoft Sans Serif"/>
                <w:b/>
                <w:sz w:val="20"/>
                <w:lang w:val="bs-Latn-BA"/>
              </w:rPr>
            </w:pPr>
            <w:r>
              <w:rPr>
                <w:rFonts w:ascii="Microsoft Sans Serif" w:hAnsi="Microsoft Sans Serif" w:cs="Microsoft Sans Serif"/>
                <w:sz w:val="20"/>
                <w:lang w:val="bs-Latn-BA"/>
              </w:rPr>
              <w:t>napad rumenila</w:t>
            </w:r>
          </w:p>
        </w:tc>
      </w:tr>
      <w:tr w14:paraId="2DB4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19CB7781">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Respiratorni, torakalni i medijastinalni poremećaji</w:t>
            </w:r>
          </w:p>
        </w:tc>
      </w:tr>
      <w:tr w14:paraId="7AD8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AE0CBBC">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p>
        </w:tc>
        <w:tc>
          <w:tcPr>
            <w:tcW w:w="7037" w:type="dxa"/>
          </w:tcPr>
          <w:p w14:paraId="1CF4EA9A">
            <w:pPr>
              <w:pStyle w:val="23"/>
              <w:spacing w:before="0" w:beforeAutospacing="0" w:after="0" w:afterAutospacing="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kašalj (pogledati dio 4.4) </w:t>
            </w:r>
          </w:p>
        </w:tc>
      </w:tr>
      <w:tr w14:paraId="32D1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D34DD8E">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20247CB6">
            <w:pPr>
              <w:pStyle w:val="23"/>
              <w:spacing w:before="0" w:beforeAutospacing="0" w:after="0" w:afterAutospacing="0"/>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t>rinit</w:t>
            </w:r>
          </w:p>
        </w:tc>
      </w:tr>
      <w:tr w14:paraId="6869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87162A7">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159AA2ED">
            <w:pPr>
              <w:rPr>
                <w:rFonts w:ascii="Microsoft Sans Serif" w:hAnsi="Microsoft Sans Serif" w:cs="Microsoft Sans Serif"/>
                <w:sz w:val="20"/>
                <w:lang w:val="bs-Latn-BA"/>
              </w:rPr>
            </w:pPr>
            <w:r>
              <w:rPr>
                <w:rFonts w:ascii="Microsoft Sans Serif" w:hAnsi="Microsoft Sans Serif" w:cs="Microsoft Sans Serif"/>
                <w:sz w:val="20"/>
                <w:lang w:val="bs-Latn-BA"/>
              </w:rPr>
              <w:t>bronhospazam, sinusitis, alergijski alveolitis/</w:t>
            </w:r>
            <w:r>
              <w:rPr>
                <w:rStyle w:val="42"/>
                <w:rFonts w:ascii="Microsoft Sans Serif" w:hAnsi="Microsoft Sans Serif" w:cs="Microsoft Sans Serif"/>
                <w:sz w:val="20"/>
                <w:lang w:val="bs-Latn-BA"/>
              </w:rPr>
              <w:t>eozinofilna</w:t>
            </w:r>
            <w:r>
              <w:rPr>
                <w:rStyle w:val="41"/>
                <w:rFonts w:ascii="Microsoft Sans Serif" w:hAnsi="Microsoft Sans Serif" w:cs="Microsoft Sans Serif"/>
                <w:sz w:val="20"/>
                <w:lang w:val="bs-Latn-BA"/>
              </w:rPr>
              <w:t xml:space="preserve"> </w:t>
            </w:r>
            <w:r>
              <w:rPr>
                <w:rFonts w:ascii="Microsoft Sans Serif" w:hAnsi="Microsoft Sans Serif" w:cs="Microsoft Sans Serif"/>
                <w:sz w:val="20"/>
                <w:lang w:val="bs-Latn-BA"/>
              </w:rPr>
              <w:t>pneumonija</w:t>
            </w:r>
          </w:p>
        </w:tc>
      </w:tr>
      <w:tr w14:paraId="6B4A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24A8657C">
            <w:pPr>
              <w:rPr>
                <w:rFonts w:ascii="Microsoft Sans Serif" w:hAnsi="Microsoft Sans Serif" w:cs="Microsoft Sans Serif"/>
                <w:b/>
                <w:sz w:val="20"/>
                <w:lang w:val="bs-Latn-BA"/>
              </w:rPr>
            </w:pPr>
            <w:r>
              <w:rPr>
                <w:rFonts w:ascii="Microsoft Sans Serif" w:hAnsi="Microsoft Sans Serif" w:cs="Microsoft Sans Serif"/>
                <w:b/>
                <w:sz w:val="20"/>
                <w:lang w:val="bs-Latn-BA"/>
              </w:rPr>
              <w:t>Gastrointestinalni poremećaji</w:t>
            </w:r>
          </w:p>
        </w:tc>
      </w:tr>
      <w:tr w14:paraId="391D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53D5E92">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p>
        </w:tc>
        <w:tc>
          <w:tcPr>
            <w:tcW w:w="7037" w:type="dxa"/>
          </w:tcPr>
          <w:p w14:paraId="6E61CDB2">
            <w:pPr>
              <w:rPr>
                <w:rFonts w:ascii="Microsoft Sans Serif" w:hAnsi="Microsoft Sans Serif" w:cs="Microsoft Sans Serif"/>
                <w:sz w:val="20"/>
                <w:lang w:val="bs-Latn-BA"/>
              </w:rPr>
            </w:pPr>
            <w:r>
              <w:rPr>
                <w:rFonts w:ascii="Microsoft Sans Serif" w:hAnsi="Microsoft Sans Serif" w:cs="Microsoft Sans Serif"/>
                <w:sz w:val="20"/>
                <w:lang w:val="bs-Latn-BA"/>
              </w:rPr>
              <w:t>dijareja, povraćanje</w:t>
            </w:r>
          </w:p>
        </w:tc>
      </w:tr>
      <w:tr w14:paraId="000C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A2956AD">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0EEEF3D5">
            <w:pPr>
              <w:rPr>
                <w:rFonts w:ascii="Microsoft Sans Serif" w:hAnsi="Microsoft Sans Serif" w:cs="Microsoft Sans Serif"/>
                <w:sz w:val="20"/>
                <w:lang w:val="bs-Latn-BA"/>
              </w:rPr>
            </w:pPr>
            <w:r>
              <w:rPr>
                <w:rFonts w:ascii="Microsoft Sans Serif" w:hAnsi="Microsoft Sans Serif" w:cs="Microsoft Sans Serif"/>
                <w:sz w:val="20"/>
                <w:lang w:val="bs-Latn-BA"/>
              </w:rPr>
              <w:t>nauzeja, abdominalni bolovi i poremećaji probave</w:t>
            </w:r>
          </w:p>
        </w:tc>
      </w:tr>
      <w:tr w14:paraId="16FC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96219AA">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137F556B">
            <w:pPr>
              <w:rPr>
                <w:rFonts w:ascii="Microsoft Sans Serif" w:hAnsi="Microsoft Sans Serif" w:cs="Microsoft Sans Serif"/>
                <w:sz w:val="20"/>
                <w:lang w:val="bs-Latn-BA"/>
              </w:rPr>
            </w:pPr>
            <w:r>
              <w:rPr>
                <w:rFonts w:ascii="Microsoft Sans Serif" w:hAnsi="Microsoft Sans Serif" w:cs="Microsoft Sans Serif"/>
                <w:sz w:val="20"/>
                <w:lang w:val="bs-Latn-BA"/>
              </w:rPr>
              <w:t>sušenje usta</w:t>
            </w:r>
          </w:p>
        </w:tc>
      </w:tr>
      <w:tr w14:paraId="7DDE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7DF9E6C">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5E4AFD27">
            <w:pPr>
              <w:rPr>
                <w:rFonts w:ascii="Microsoft Sans Serif" w:hAnsi="Microsoft Sans Serif" w:cs="Microsoft Sans Serif"/>
                <w:b/>
                <w:sz w:val="20"/>
                <w:lang w:val="bs-Latn-BA"/>
              </w:rPr>
            </w:pPr>
            <w:r>
              <w:rPr>
                <w:rFonts w:ascii="Microsoft Sans Serif" w:hAnsi="Microsoft Sans Serif" w:cs="Microsoft Sans Serif"/>
                <w:sz w:val="20"/>
                <w:lang w:val="bs-Latn-BA"/>
              </w:rPr>
              <w:t>pankreatitis, intestinalni angioedem</w:t>
            </w:r>
          </w:p>
        </w:tc>
      </w:tr>
      <w:tr w14:paraId="047D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647F58C3">
            <w:pPr>
              <w:rPr>
                <w:rFonts w:ascii="Microsoft Sans Serif" w:hAnsi="Microsoft Sans Serif" w:cs="Microsoft Sans Serif"/>
                <w:b/>
                <w:sz w:val="20"/>
                <w:lang w:val="bs-Latn-BA"/>
              </w:rPr>
            </w:pPr>
            <w:r>
              <w:rPr>
                <w:rFonts w:ascii="Microsoft Sans Serif" w:hAnsi="Microsoft Sans Serif" w:cs="Microsoft Sans Serif"/>
                <w:b/>
                <w:sz w:val="20"/>
                <w:lang w:val="bs-Latn-BA"/>
              </w:rPr>
              <w:t>Hepatobilijarni poremećaji</w:t>
            </w:r>
          </w:p>
        </w:tc>
      </w:tr>
      <w:tr w14:paraId="5983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D9C3509">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r>
              <w:rPr>
                <w:rFonts w:ascii="Microsoft Sans Serif" w:hAnsi="Microsoft Sans Serif" w:cs="Microsoft Sans Serif"/>
                <w:bCs/>
                <w:sz w:val="20"/>
                <w:lang w:val="bs-Latn-BA"/>
              </w:rPr>
              <w:t>:</w:t>
            </w:r>
          </w:p>
        </w:tc>
        <w:tc>
          <w:tcPr>
            <w:tcW w:w="7037" w:type="dxa"/>
          </w:tcPr>
          <w:p w14:paraId="7CAB7A66">
            <w:pPr>
              <w:rPr>
                <w:rFonts w:ascii="Microsoft Sans Serif" w:hAnsi="Microsoft Sans Serif" w:cs="Microsoft Sans Serif"/>
                <w:sz w:val="20"/>
                <w:lang w:val="bs-Latn-BA"/>
              </w:rPr>
            </w:pPr>
            <w:r>
              <w:rPr>
                <w:rFonts w:ascii="Microsoft Sans Serif" w:hAnsi="Microsoft Sans Serif" w:cs="Microsoft Sans Serif"/>
                <w:bCs/>
                <w:sz w:val="20"/>
                <w:lang w:val="bs-Latn-BA"/>
              </w:rPr>
              <w:t>povišene vrijednosti hepatalnih enzima ili bilirubin</w:t>
            </w:r>
          </w:p>
        </w:tc>
      </w:tr>
      <w:tr w14:paraId="0089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92A21D3">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1ED8DC56">
            <w:pPr>
              <w:rPr>
                <w:rFonts w:ascii="Microsoft Sans Serif" w:hAnsi="Microsoft Sans Serif" w:cs="Microsoft Sans Serif"/>
                <w:b/>
                <w:sz w:val="20"/>
                <w:lang w:val="bs-Latn-BA"/>
              </w:rPr>
            </w:pPr>
            <w:r>
              <w:rPr>
                <w:rFonts w:ascii="Microsoft Sans Serif" w:hAnsi="Microsoft Sans Serif" w:cs="Microsoft Sans Serif"/>
                <w:sz w:val="20"/>
                <w:lang w:val="bs-Latn-BA"/>
              </w:rPr>
              <w:t>hepatitis – hepatocelularni ili holestatski, žutica i jetrena insuficijencija (pogledati dio 4.4)*</w:t>
            </w:r>
          </w:p>
        </w:tc>
      </w:tr>
      <w:tr w14:paraId="38C6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3984DAB1">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kože i potkožnog tkiva</w:t>
            </w:r>
          </w:p>
        </w:tc>
      </w:tr>
      <w:tr w14:paraId="2874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6375CD3">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r>
              <w:rPr>
                <w:rStyle w:val="41"/>
                <w:rFonts w:ascii="Microsoft Sans Serif" w:hAnsi="Microsoft Sans Serif" w:cs="Microsoft Sans Serif"/>
                <w:sz w:val="20"/>
                <w:lang w:val="bs-Latn-BA"/>
              </w:rPr>
              <w:t>:</w:t>
            </w:r>
          </w:p>
        </w:tc>
        <w:tc>
          <w:tcPr>
            <w:tcW w:w="7037" w:type="dxa"/>
          </w:tcPr>
          <w:p w14:paraId="04F0E458">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kožni osip</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pruritus</w:t>
            </w:r>
          </w:p>
        </w:tc>
      </w:tr>
      <w:tr w14:paraId="266B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31E2606">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Rijetko</w:t>
            </w:r>
            <w:r>
              <w:rPr>
                <w:rStyle w:val="41"/>
                <w:rFonts w:ascii="Microsoft Sans Serif" w:hAnsi="Microsoft Sans Serif" w:cs="Microsoft Sans Serif"/>
                <w:sz w:val="20"/>
                <w:lang w:val="bs-Latn-BA"/>
              </w:rPr>
              <w:t>:</w:t>
            </w:r>
          </w:p>
        </w:tc>
        <w:tc>
          <w:tcPr>
            <w:tcW w:w="7037" w:type="dxa"/>
          </w:tcPr>
          <w:p w14:paraId="56A581A8">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preosjetljivost/angioneurotski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angioneurotski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licu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udovima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usnama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jeziku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glotisu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grkljanu</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pogledati dio </w:t>
            </w:r>
            <w:r>
              <w:rPr>
                <w:rStyle w:val="42"/>
                <w:rFonts w:ascii="Microsoft Sans Serif" w:hAnsi="Microsoft Sans Serif" w:cs="Microsoft Sans Serif"/>
                <w:sz w:val="20"/>
                <w:lang w:val="bs-Latn-BA"/>
              </w:rPr>
              <w:t>4.4)</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urtikarija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alopecija,</w:t>
            </w:r>
            <w:r>
              <w:rPr>
                <w:rStyle w:val="41"/>
                <w:rFonts w:ascii="Microsoft Sans Serif" w:hAnsi="Microsoft Sans Serif" w:cs="Microsoft Sans Serif"/>
                <w:sz w:val="20"/>
                <w:lang w:val="bs-Latn-BA"/>
              </w:rPr>
              <w:t xml:space="preserve"> psorijatične </w:t>
            </w:r>
            <w:r>
              <w:rPr>
                <w:rStyle w:val="42"/>
                <w:rFonts w:ascii="Microsoft Sans Serif" w:hAnsi="Microsoft Sans Serif" w:cs="Microsoft Sans Serif"/>
                <w:sz w:val="20"/>
                <w:lang w:val="bs-Latn-BA"/>
              </w:rPr>
              <w:t>promjene na koži</w:t>
            </w:r>
          </w:p>
        </w:tc>
      </w:tr>
      <w:tr w14:paraId="4B68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3037FD8">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Vrlo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rijetko</w:t>
            </w:r>
            <w:r>
              <w:rPr>
                <w:rStyle w:val="41"/>
                <w:rFonts w:ascii="Microsoft Sans Serif" w:hAnsi="Microsoft Sans Serif" w:cs="Microsoft Sans Serif"/>
                <w:sz w:val="20"/>
                <w:lang w:val="bs-Latn-BA"/>
              </w:rPr>
              <w:t>:</w:t>
            </w:r>
          </w:p>
        </w:tc>
        <w:tc>
          <w:tcPr>
            <w:tcW w:w="7037" w:type="dxa"/>
          </w:tcPr>
          <w:p w14:paraId="6F1673E5">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znojenje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pemfigus</w:t>
            </w:r>
            <w:r>
              <w:rPr>
                <w:rStyle w:val="41"/>
                <w:rFonts w:ascii="Microsoft Sans Serif" w:hAnsi="Microsoft Sans Serif" w:cs="Microsoft Sans Serif"/>
                <w:sz w:val="20"/>
                <w:lang w:val="bs-Latn-BA"/>
              </w:rPr>
              <w:t xml:space="preserve">, toksična epidermalna nekroza, </w:t>
            </w:r>
            <w:r>
              <w:rPr>
                <w:rStyle w:val="42"/>
                <w:rFonts w:ascii="Microsoft Sans Serif" w:hAnsi="Microsoft Sans Serif" w:cs="Microsoft Sans Serif"/>
                <w:sz w:val="20"/>
                <w:lang w:val="bs-Latn-BA"/>
              </w:rPr>
              <w:t>Stivens</w:t>
            </w:r>
            <w:r>
              <w:rPr>
                <w:rStyle w:val="41"/>
                <w:rFonts w:ascii="Microsoft Sans Serif" w:hAnsi="Microsoft Sans Serif" w:cs="Microsoft Sans Serif"/>
                <w:sz w:val="20"/>
                <w:lang w:val="bs-Latn-BA"/>
              </w:rPr>
              <w:t xml:space="preserve">–Džonsonov </w:t>
            </w:r>
            <w:r>
              <w:rPr>
                <w:rStyle w:val="42"/>
                <w:rFonts w:ascii="Microsoft Sans Serif" w:hAnsi="Microsoft Sans Serif" w:cs="Microsoft Sans Serif"/>
                <w:sz w:val="20"/>
                <w:lang w:val="bs-Latn-BA"/>
              </w:rPr>
              <w:t>sindrom, eritema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multiforme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kutan pseudolimfom</w:t>
            </w:r>
            <w:r>
              <w:rPr>
                <w:rFonts w:ascii="Microsoft Sans Serif" w:hAnsi="Microsoft Sans Serif" w:cs="Microsoft Sans Serif"/>
                <w:sz w:val="20"/>
                <w:lang w:val="bs-Latn-BA"/>
              </w:rPr>
              <w:t>**</w:t>
            </w:r>
          </w:p>
        </w:tc>
      </w:tr>
      <w:tr w14:paraId="7AC0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159B1D54">
            <w:pPr>
              <w:tabs>
                <w:tab w:val="left" w:pos="426"/>
              </w:tabs>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bubrega i urinarnog sistema</w:t>
            </w:r>
          </w:p>
        </w:tc>
      </w:tr>
      <w:tr w14:paraId="34DC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1209AD1">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p>
        </w:tc>
        <w:tc>
          <w:tcPr>
            <w:tcW w:w="7037" w:type="dxa"/>
          </w:tcPr>
          <w:p w14:paraId="6AE02AF3">
            <w:pPr>
              <w:rPr>
                <w:rFonts w:ascii="Microsoft Sans Serif" w:hAnsi="Microsoft Sans Serif" w:cs="Microsoft Sans Serif"/>
                <w:b/>
                <w:sz w:val="20"/>
                <w:lang w:val="bs-Latn-BA"/>
              </w:rPr>
            </w:pPr>
            <w:r>
              <w:rPr>
                <w:rFonts w:ascii="Microsoft Sans Serif" w:hAnsi="Microsoft Sans Serif" w:cs="Microsoft Sans Serif"/>
                <w:sz w:val="20"/>
                <w:lang w:val="bs-Latn-BA"/>
              </w:rPr>
              <w:t>renalna disfunkcija</w:t>
            </w:r>
          </w:p>
        </w:tc>
      </w:tr>
      <w:tr w14:paraId="72E7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F6A6CAD">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00D7D3DC">
            <w:pPr>
              <w:rPr>
                <w:rFonts w:ascii="Microsoft Sans Serif" w:hAnsi="Microsoft Sans Serif" w:cs="Microsoft Sans Serif"/>
                <w:b/>
                <w:sz w:val="20"/>
                <w:lang w:val="bs-Latn-BA"/>
              </w:rPr>
            </w:pPr>
            <w:r>
              <w:rPr>
                <w:rFonts w:ascii="Microsoft Sans Serif" w:hAnsi="Microsoft Sans Serif" w:cs="Microsoft Sans Serif"/>
                <w:sz w:val="20"/>
                <w:lang w:val="bs-Latn-BA"/>
              </w:rPr>
              <w:t>uremija, akutna renalna insuficijencija</w:t>
            </w:r>
          </w:p>
        </w:tc>
      </w:tr>
      <w:tr w14:paraId="3AD0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0D21366">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063F05DA">
            <w:pPr>
              <w:rPr>
                <w:rFonts w:ascii="Microsoft Sans Serif" w:hAnsi="Microsoft Sans Serif" w:cs="Microsoft Sans Serif"/>
                <w:sz w:val="20"/>
                <w:lang w:val="bs-Latn-BA"/>
              </w:rPr>
            </w:pPr>
            <w:r>
              <w:rPr>
                <w:rFonts w:ascii="Microsoft Sans Serif" w:hAnsi="Microsoft Sans Serif" w:cs="Microsoft Sans Serif"/>
                <w:sz w:val="20"/>
                <w:lang w:val="bs-Latn-BA"/>
              </w:rPr>
              <w:t>oligurija/anurija</w:t>
            </w:r>
          </w:p>
        </w:tc>
      </w:tr>
      <w:tr w14:paraId="66C9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5FA20C94">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Poremećaji reproduktivnog sistema i dojki</w:t>
            </w:r>
          </w:p>
        </w:tc>
      </w:tr>
      <w:tr w14:paraId="299D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7F917BA">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0A102D10">
            <w:pPr>
              <w:rPr>
                <w:rFonts w:ascii="Microsoft Sans Serif" w:hAnsi="Microsoft Sans Serif" w:cs="Microsoft Sans Serif"/>
                <w:b/>
                <w:sz w:val="20"/>
                <w:lang w:val="bs-Latn-BA"/>
              </w:rPr>
            </w:pPr>
            <w:r>
              <w:rPr>
                <w:rFonts w:ascii="Microsoft Sans Serif" w:hAnsi="Microsoft Sans Serif" w:cs="Microsoft Sans Serif"/>
                <w:sz w:val="20"/>
                <w:lang w:val="bs-Latn-BA"/>
              </w:rPr>
              <w:t>impotencija</w:t>
            </w:r>
          </w:p>
        </w:tc>
      </w:tr>
      <w:tr w14:paraId="1105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B5B2E59">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6DFFFFD1">
            <w:pPr>
              <w:rPr>
                <w:rFonts w:ascii="Microsoft Sans Serif" w:hAnsi="Microsoft Sans Serif" w:cs="Microsoft Sans Serif"/>
                <w:b/>
                <w:sz w:val="20"/>
                <w:lang w:val="bs-Latn-BA"/>
              </w:rPr>
            </w:pPr>
            <w:r>
              <w:rPr>
                <w:rFonts w:ascii="Microsoft Sans Serif" w:hAnsi="Microsoft Sans Serif" w:cs="Microsoft Sans Serif"/>
                <w:sz w:val="20"/>
                <w:lang w:val="bs-Latn-BA"/>
              </w:rPr>
              <w:t>ginekomastija</w:t>
            </w:r>
          </w:p>
        </w:tc>
      </w:tr>
      <w:tr w14:paraId="2036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2C324964">
            <w:pPr>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Opšti poremećaji i reakcije na mjestu primjene </w:t>
            </w:r>
          </w:p>
        </w:tc>
      </w:tr>
      <w:tr w14:paraId="4C33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08AEFD6">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55918F4B">
            <w:pPr>
              <w:rPr>
                <w:rFonts w:ascii="Microsoft Sans Serif" w:hAnsi="Microsoft Sans Serif" w:cs="Microsoft Sans Serif"/>
                <w:b/>
                <w:sz w:val="20"/>
                <w:lang w:val="bs-Latn-BA"/>
              </w:rPr>
            </w:pPr>
            <w:r>
              <w:rPr>
                <w:rFonts w:ascii="Microsoft Sans Serif" w:hAnsi="Microsoft Sans Serif" w:cs="Microsoft Sans Serif"/>
                <w:sz w:val="20"/>
                <w:lang w:val="bs-Latn-BA"/>
              </w:rPr>
              <w:t>astenija, umor</w:t>
            </w:r>
          </w:p>
        </w:tc>
      </w:tr>
      <w:tr w14:paraId="3F16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5C72E709">
            <w:pPr>
              <w:rPr>
                <w:rFonts w:ascii="Microsoft Sans Serif" w:hAnsi="Microsoft Sans Serif" w:cs="Microsoft Sans Serif"/>
                <w:b/>
                <w:sz w:val="20"/>
                <w:lang w:val="bs-Latn-BA"/>
              </w:rPr>
            </w:pPr>
            <w:r>
              <w:rPr>
                <w:rFonts w:ascii="Microsoft Sans Serif" w:hAnsi="Microsoft Sans Serif" w:cs="Microsoft Sans Serif"/>
                <w:b/>
                <w:sz w:val="20"/>
                <w:lang w:val="bs-Latn-BA"/>
              </w:rPr>
              <w:t>Pretrage</w:t>
            </w:r>
          </w:p>
        </w:tc>
      </w:tr>
      <w:tr w14:paraId="3633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F31C279">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42FE70A0">
            <w:pPr>
              <w:rPr>
                <w:rFonts w:ascii="Microsoft Sans Serif" w:hAnsi="Microsoft Sans Serif" w:cs="Microsoft Sans Serif"/>
                <w:b/>
                <w:sz w:val="20"/>
                <w:lang w:val="bs-Latn-BA"/>
              </w:rPr>
            </w:pPr>
            <w:r>
              <w:rPr>
                <w:rFonts w:ascii="Microsoft Sans Serif" w:hAnsi="Microsoft Sans Serif" w:cs="Microsoft Sans Serif"/>
                <w:sz w:val="20"/>
                <w:lang w:val="bs-Latn-BA"/>
              </w:rPr>
              <w:t>povećanje uree u krvi, povećanje kreatinina u serumu, hiperkalijemija</w:t>
            </w:r>
          </w:p>
        </w:tc>
      </w:tr>
      <w:tr w14:paraId="1A8B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2D01B96">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34BF4A98">
            <w:pPr>
              <w:rPr>
                <w:rFonts w:ascii="Microsoft Sans Serif" w:hAnsi="Microsoft Sans Serif" w:cs="Microsoft Sans Serif"/>
                <w:sz w:val="20"/>
                <w:lang w:val="bs-Latn-BA"/>
              </w:rPr>
            </w:pPr>
            <w:r>
              <w:rPr>
                <w:rFonts w:ascii="Microsoft Sans Serif" w:hAnsi="Microsoft Sans Serif" w:cs="Microsoft Sans Serif"/>
                <w:sz w:val="20"/>
                <w:lang w:val="bs-Latn-BA"/>
              </w:rPr>
              <w:t>hiponatrijemija</w:t>
            </w:r>
          </w:p>
          <w:p w14:paraId="299D81DC">
            <w:pPr>
              <w:rPr>
                <w:rFonts w:ascii="Microsoft Sans Serif" w:hAnsi="Microsoft Sans Serif" w:cs="Microsoft Sans Serif"/>
                <w:b/>
                <w:sz w:val="20"/>
                <w:lang w:val="bs-Latn-BA"/>
              </w:rPr>
            </w:pPr>
          </w:p>
        </w:tc>
      </w:tr>
    </w:tbl>
    <w:p w14:paraId="7B0CE86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Vrlo rijetko, prijavljeni su slučajevi razvoja hepatitisa koji je napredovao do jetrene insuficijencije. Pacijenti na terapiji sa lizinopril-hidrohlorotiazidom koji su dobili žuticu ili</w:t>
      </w:r>
      <w:r>
        <w:rPr>
          <w:rFonts w:ascii="Microsoft Sans Serif" w:hAnsi="Microsoft Sans Serif" w:cs="Microsoft Sans Serif"/>
          <w:bCs/>
          <w:sz w:val="20"/>
          <w:lang w:val="bs-Latn-BA"/>
        </w:rPr>
        <w:t xml:space="preserve"> povišene hepatalne enzime treba da prekinu kombinaciju lizinopril-hidrohlorotiazida i da budu medicinski praćeni.</w:t>
      </w:r>
    </w:p>
    <w:p w14:paraId="393C7FA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Opisan je kompleks simptoma koji uključuje jedan ili više od sljedećih simptoma: groznica, vaskulitis, mijalgije, artralgija/artritis, pozitivna antinuklearna antitijela (ANA), povećanje sedimentacije eritrocita (ESR), eozinofilija sa leukocitozom, osip, fotosenzitivnost ili ostale dermatološke manifestacije.</w:t>
      </w:r>
    </w:p>
    <w:p w14:paraId="60F9E10A">
      <w:pPr>
        <w:jc w:val="both"/>
        <w:rPr>
          <w:rFonts w:ascii="Microsoft Sans Serif" w:hAnsi="Microsoft Sans Serif" w:cs="Microsoft Sans Serif"/>
          <w:sz w:val="20"/>
          <w:lang w:val="bs-Latn-BA"/>
        </w:rPr>
      </w:pPr>
    </w:p>
    <w:p w14:paraId="6D3B1F63">
      <w:pPr>
        <w:tabs>
          <w:tab w:val="left" w:pos="0"/>
        </w:tabs>
        <w:jc w:val="both"/>
        <w:rPr>
          <w:rFonts w:ascii="Microsoft Sans Serif" w:hAnsi="Microsoft Sans Serif" w:cs="Microsoft Sans Serif"/>
          <w:sz w:val="20"/>
          <w:lang w:val="bs-Latn-BA" w:eastAsia="nl-NL"/>
        </w:rPr>
      </w:pPr>
      <w:r>
        <w:rPr>
          <w:rFonts w:ascii="Microsoft Sans Serif" w:hAnsi="Microsoft Sans Serif" w:cs="Microsoft Sans Serif"/>
          <w:b/>
          <w:sz w:val="20"/>
          <w:lang w:val="bs-Latn-BA" w:eastAsia="nl-NL"/>
        </w:rPr>
        <w:t>Hidrohlorotiazid</w:t>
      </w:r>
      <w:r>
        <w:rPr>
          <w:rFonts w:ascii="Microsoft Sans Serif" w:hAnsi="Microsoft Sans Serif" w:cs="Microsoft Sans Serif"/>
          <w:sz w:val="20"/>
          <w:lang w:val="bs-Latn-BA" w:eastAsia="nl-NL"/>
        </w:rPr>
        <w:t xml:space="preserve"> (</w:t>
      </w:r>
      <w:r>
        <w:rPr>
          <w:rFonts w:ascii="Microsoft Sans Serif" w:hAnsi="Microsoft Sans Serif" w:cs="Microsoft Sans Serif"/>
          <w:sz w:val="20"/>
          <w:lang w:val="bs-Latn-BA"/>
        </w:rPr>
        <w:t>nepoznata učestalost</w:t>
      </w:r>
      <w:r>
        <w:rPr>
          <w:rFonts w:ascii="Microsoft Sans Serif" w:hAnsi="Microsoft Sans Serif" w:cs="Microsoft Sans Serif"/>
          <w:sz w:val="20"/>
          <w:lang w:val="bs-Latn-BA" w:eastAsia="nl-NL"/>
        </w:rPr>
        <w:t>):</w:t>
      </w:r>
    </w:p>
    <w:tbl>
      <w:tblPr>
        <w:tblStyle w:val="8"/>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6"/>
        <w:gridCol w:w="6077"/>
      </w:tblGrid>
      <w:tr w14:paraId="7A46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1030023E">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Infekcije i infestacije</w:t>
            </w:r>
          </w:p>
        </w:tc>
        <w:tc>
          <w:tcPr>
            <w:tcW w:w="6077" w:type="dxa"/>
          </w:tcPr>
          <w:p w14:paraId="1CD2BFF2">
            <w:pPr>
              <w:pStyle w:val="26"/>
              <w:jc w:val="left"/>
              <w:rPr>
                <w:rFonts w:ascii="Microsoft Sans Serif" w:hAnsi="Microsoft Sans Serif" w:cs="Microsoft Sans Serif"/>
                <w:b w:val="0"/>
                <w:position w:val="0"/>
                <w:sz w:val="20"/>
                <w:lang w:val="bs-Latn-BA" w:eastAsia="nl-NL"/>
              </w:rPr>
            </w:pPr>
            <w:r>
              <w:rPr>
                <w:rFonts w:ascii="Microsoft Sans Serif" w:hAnsi="Microsoft Sans Serif" w:cs="Microsoft Sans Serif"/>
                <w:b w:val="0"/>
                <w:position w:val="0"/>
                <w:sz w:val="20"/>
                <w:lang w:val="bs-Latn-BA" w:eastAsia="nl-NL"/>
              </w:rPr>
              <w:t>Sialodenitis</w:t>
            </w:r>
          </w:p>
          <w:p w14:paraId="5C1A5BF6">
            <w:pPr>
              <w:pStyle w:val="26"/>
              <w:jc w:val="left"/>
              <w:rPr>
                <w:rFonts w:ascii="Microsoft Sans Serif" w:hAnsi="Microsoft Sans Serif" w:cs="Microsoft Sans Serif"/>
                <w:b w:val="0"/>
                <w:i/>
                <w:position w:val="0"/>
                <w:sz w:val="20"/>
                <w:u w:val="single"/>
                <w:lang w:val="bs-Latn-BA"/>
              </w:rPr>
            </w:pPr>
          </w:p>
        </w:tc>
      </w:tr>
      <w:tr w14:paraId="5917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0BA40919">
            <w:pPr>
              <w:pStyle w:val="26"/>
              <w:jc w:val="left"/>
              <w:rPr>
                <w:rFonts w:ascii="Microsoft Sans Serif" w:hAnsi="Microsoft Sans Serif" w:cs="Microsoft Sans Serif"/>
                <w:position w:val="0"/>
                <w:sz w:val="20"/>
                <w:lang w:val="da-DK"/>
              </w:rPr>
            </w:pPr>
            <w:r>
              <w:rPr>
                <w:rFonts w:ascii="Microsoft Sans Serif" w:hAnsi="Microsoft Sans Serif" w:cs="Microsoft Sans Serif"/>
                <w:position w:val="0"/>
                <w:sz w:val="20"/>
                <w:lang w:val="da-DK"/>
              </w:rPr>
              <w:t>Neoplazme – benigne, maligne i neodređene (uključujući ciste i polipe)</w:t>
            </w:r>
          </w:p>
          <w:p w14:paraId="2EFDB3F6">
            <w:pPr>
              <w:pStyle w:val="26"/>
              <w:jc w:val="left"/>
              <w:rPr>
                <w:rFonts w:ascii="Microsoft Sans Serif" w:hAnsi="Microsoft Sans Serif" w:cs="Microsoft Sans Serif"/>
                <w:position w:val="0"/>
                <w:sz w:val="20"/>
                <w:lang w:val="bs-Latn-BA"/>
              </w:rPr>
            </w:pPr>
          </w:p>
        </w:tc>
        <w:tc>
          <w:tcPr>
            <w:tcW w:w="6077" w:type="dxa"/>
          </w:tcPr>
          <w:p w14:paraId="55EDC0D4">
            <w:pPr>
              <w:jc w:val="both"/>
              <w:rPr>
                <w:rFonts w:ascii="Microsoft Sans Serif" w:hAnsi="Microsoft Sans Serif" w:cs="Microsoft Sans Serif"/>
                <w:sz w:val="20"/>
                <w:lang w:val="en-US"/>
              </w:rPr>
            </w:pPr>
            <w:r>
              <w:rPr>
                <w:rFonts w:ascii="Microsoft Sans Serif" w:hAnsi="Microsoft Sans Serif" w:cs="Microsoft Sans Serif"/>
                <w:sz w:val="20"/>
                <w:lang w:val="en-US"/>
              </w:rPr>
              <w:t>Nemelanomski karcinom kože (karcinom bazalnih ćelija i karcinom skvamoznih ćelija)*</w:t>
            </w:r>
          </w:p>
          <w:p w14:paraId="1D0B6467">
            <w:pPr>
              <w:rPr>
                <w:rStyle w:val="42"/>
                <w:rFonts w:ascii="Microsoft Sans Serif" w:hAnsi="Microsoft Sans Serif" w:cs="Microsoft Sans Serif"/>
                <w:sz w:val="20"/>
                <w:lang w:val="bs-Latn-BA"/>
              </w:rPr>
            </w:pPr>
          </w:p>
        </w:tc>
      </w:tr>
      <w:tr w14:paraId="7B54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758951BB">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Poremećaji krvi i limfnog sistema</w:t>
            </w:r>
          </w:p>
          <w:p w14:paraId="30115CE2">
            <w:pPr>
              <w:rPr>
                <w:rFonts w:ascii="Microsoft Sans Serif" w:hAnsi="Microsoft Sans Serif" w:cs="Microsoft Sans Serif"/>
                <w:b/>
                <w:bCs/>
                <w:color w:val="000000"/>
                <w:sz w:val="20"/>
                <w:lang w:val="bs-Latn-BA"/>
              </w:rPr>
            </w:pPr>
          </w:p>
        </w:tc>
        <w:tc>
          <w:tcPr>
            <w:tcW w:w="6077" w:type="dxa"/>
          </w:tcPr>
          <w:p w14:paraId="25251DF3">
            <w:pPr>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leukopenija</w:t>
            </w:r>
            <w:r>
              <w:rPr>
                <w:rStyle w:val="41"/>
                <w:rFonts w:ascii="Microsoft Sans Serif" w:hAnsi="Microsoft Sans Serif" w:cs="Microsoft Sans Serif"/>
                <w:sz w:val="20"/>
                <w:lang w:val="bs-Latn-BA"/>
              </w:rPr>
              <w:t>, neutropenija</w:t>
            </w:r>
            <w:r>
              <w:rPr>
                <w:rStyle w:val="42"/>
                <w:rFonts w:ascii="Microsoft Sans Serif" w:hAnsi="Microsoft Sans Serif" w:cs="Microsoft Sans Serif"/>
                <w:sz w:val="20"/>
                <w:lang w:val="bs-Latn-BA"/>
              </w:rPr>
              <w:t>/agranulocitoza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trombocitopenija</w:t>
            </w:r>
            <w:r>
              <w:rPr>
                <w:rStyle w:val="41"/>
                <w:rFonts w:ascii="Microsoft Sans Serif" w:hAnsi="Microsoft Sans Serif" w:cs="Microsoft Sans Serif"/>
                <w:sz w:val="20"/>
                <w:lang w:val="bs-Latn-BA"/>
              </w:rPr>
              <w:t xml:space="preserve">, aplastična </w:t>
            </w:r>
            <w:r>
              <w:rPr>
                <w:rStyle w:val="42"/>
                <w:rFonts w:ascii="Microsoft Sans Serif" w:hAnsi="Microsoft Sans Serif" w:cs="Microsoft Sans Serif"/>
                <w:sz w:val="20"/>
                <w:lang w:val="bs-Latn-BA"/>
              </w:rPr>
              <w:t>anemija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hemolitička anemija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depresija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koštane srži</w:t>
            </w:r>
          </w:p>
          <w:p w14:paraId="1BFAB092">
            <w:pPr>
              <w:rPr>
                <w:rFonts w:ascii="Microsoft Sans Serif" w:hAnsi="Microsoft Sans Serif" w:cs="Microsoft Sans Serif"/>
                <w:b/>
                <w:bCs/>
                <w:color w:val="000000"/>
                <w:sz w:val="20"/>
                <w:lang w:val="bs-Latn-BA"/>
              </w:rPr>
            </w:pPr>
          </w:p>
        </w:tc>
      </w:tr>
      <w:tr w14:paraId="66F3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77C52715">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metabolizma i prehrane</w:t>
            </w:r>
          </w:p>
          <w:p w14:paraId="61794FEE">
            <w:pPr>
              <w:shd w:val="clear" w:color="auto" w:fill="FFFFFF"/>
              <w:rPr>
                <w:rFonts w:ascii="Microsoft Sans Serif" w:hAnsi="Microsoft Sans Serif" w:cs="Microsoft Sans Serif"/>
                <w:b/>
                <w:bCs/>
                <w:color w:val="000000"/>
                <w:sz w:val="20"/>
                <w:lang w:val="bs-Latn-BA"/>
              </w:rPr>
            </w:pPr>
          </w:p>
        </w:tc>
        <w:tc>
          <w:tcPr>
            <w:tcW w:w="6077" w:type="dxa"/>
          </w:tcPr>
          <w:p w14:paraId="05FC4EAE">
            <w:pPr>
              <w:autoSpaceDE w:val="0"/>
              <w:autoSpaceDN w:val="0"/>
              <w:adjustRightInd w:val="0"/>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anoreksija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hiperglikemija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glikozurija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hiperurikemija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neravnoteža 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(uključujući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hiponatrijemiju, hipokalijemiju, hipohloremičnu alkalozu i hipomagnezijemiju), povećanje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holesterola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triglicerida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giht</w:t>
            </w:r>
          </w:p>
          <w:p w14:paraId="3B632E4C">
            <w:pPr>
              <w:autoSpaceDE w:val="0"/>
              <w:autoSpaceDN w:val="0"/>
              <w:adjustRightInd w:val="0"/>
              <w:rPr>
                <w:rFonts w:ascii="Microsoft Sans Serif" w:hAnsi="Microsoft Sans Serif" w:cs="Microsoft Sans Serif"/>
                <w:sz w:val="20"/>
                <w:lang w:val="bs-Latn-BA"/>
              </w:rPr>
            </w:pPr>
          </w:p>
        </w:tc>
      </w:tr>
      <w:tr w14:paraId="234C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34C7375E">
            <w:pPr>
              <w:rPr>
                <w:rFonts w:ascii="Microsoft Sans Serif" w:hAnsi="Microsoft Sans Serif" w:cs="Microsoft Sans Serif"/>
                <w:b/>
                <w:sz w:val="20"/>
                <w:lang w:val="bs-Latn-BA"/>
              </w:rPr>
            </w:pPr>
            <w:r>
              <w:rPr>
                <w:rFonts w:ascii="Microsoft Sans Serif" w:hAnsi="Microsoft Sans Serif" w:cs="Microsoft Sans Serif"/>
                <w:b/>
                <w:sz w:val="20"/>
                <w:lang w:val="bs-Latn-BA"/>
              </w:rPr>
              <w:t>Psihijatrijski poremećaji</w:t>
            </w:r>
          </w:p>
          <w:p w14:paraId="59A3EAB0">
            <w:pPr>
              <w:rPr>
                <w:rFonts w:ascii="Microsoft Sans Serif" w:hAnsi="Microsoft Sans Serif" w:cs="Microsoft Sans Serif"/>
                <w:b/>
                <w:bCs/>
                <w:color w:val="000000"/>
                <w:sz w:val="20"/>
                <w:lang w:val="bs-Latn-BA"/>
              </w:rPr>
            </w:pPr>
          </w:p>
        </w:tc>
        <w:tc>
          <w:tcPr>
            <w:tcW w:w="6077" w:type="dxa"/>
          </w:tcPr>
          <w:p w14:paraId="006F3E1A">
            <w:pPr>
              <w:autoSpaceDE w:val="0"/>
              <w:autoSpaceDN w:val="0"/>
              <w:adjustRightInd w:val="0"/>
              <w:rPr>
                <w:rStyle w:val="48"/>
                <w:rFonts w:ascii="Microsoft Sans Serif" w:hAnsi="Microsoft Sans Serif" w:cs="Microsoft Sans Serif"/>
                <w:sz w:val="20"/>
                <w:lang w:val="bs-Latn-BA"/>
              </w:rPr>
            </w:pPr>
            <w:r>
              <w:rPr>
                <w:rStyle w:val="42"/>
                <w:rFonts w:ascii="Microsoft Sans Serif" w:hAnsi="Microsoft Sans Serif" w:cs="Microsoft Sans Serif"/>
                <w:sz w:val="20"/>
                <w:lang w:val="bs-Latn-BA"/>
              </w:rPr>
              <w:t>nemir</w:t>
            </w:r>
            <w:r>
              <w:rPr>
                <w:rStyle w:val="48"/>
                <w:rFonts w:ascii="Microsoft Sans Serif" w:hAnsi="Microsoft Sans Serif" w:cs="Microsoft Sans Serif"/>
                <w:sz w:val="20"/>
                <w:lang w:val="bs-Latn-BA"/>
              </w:rPr>
              <w:t xml:space="preserve">, depresija, </w:t>
            </w:r>
            <w:r>
              <w:rPr>
                <w:rStyle w:val="42"/>
                <w:rFonts w:ascii="Microsoft Sans Serif" w:hAnsi="Microsoft Sans Serif" w:cs="Microsoft Sans Serif"/>
                <w:sz w:val="20"/>
                <w:lang w:val="bs-Latn-BA"/>
              </w:rPr>
              <w:t>poremećaj spavanja</w:t>
            </w:r>
          </w:p>
          <w:p w14:paraId="46AE2EF5">
            <w:pPr>
              <w:rPr>
                <w:rFonts w:ascii="Microsoft Sans Serif" w:hAnsi="Microsoft Sans Serif" w:cs="Microsoft Sans Serif"/>
                <w:b/>
                <w:bCs/>
                <w:color w:val="000000"/>
                <w:sz w:val="20"/>
                <w:lang w:val="bs-Latn-BA"/>
              </w:rPr>
            </w:pPr>
          </w:p>
        </w:tc>
      </w:tr>
      <w:tr w14:paraId="19C3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3E4FA03D">
            <w:pPr>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sz w:val="20"/>
                <w:lang w:val="bs-Latn-BA"/>
              </w:rPr>
              <w:t>Poremećaji nervnog sistema</w:t>
            </w:r>
            <w:r>
              <w:rPr>
                <w:rFonts w:ascii="Microsoft Sans Serif" w:hAnsi="Microsoft Sans Serif" w:cs="Microsoft Sans Serif"/>
                <w:b/>
                <w:bCs/>
                <w:sz w:val="20"/>
                <w:lang w:val="bs-Latn-BA"/>
              </w:rPr>
              <w:t xml:space="preserve"> </w:t>
            </w:r>
          </w:p>
          <w:p w14:paraId="0FC30DD1">
            <w:pPr>
              <w:rPr>
                <w:rFonts w:ascii="Microsoft Sans Serif" w:hAnsi="Microsoft Sans Serif" w:cs="Microsoft Sans Serif"/>
                <w:b/>
                <w:bCs/>
                <w:color w:val="000000"/>
                <w:sz w:val="20"/>
                <w:lang w:val="bs-Latn-BA"/>
              </w:rPr>
            </w:pPr>
          </w:p>
        </w:tc>
        <w:tc>
          <w:tcPr>
            <w:tcW w:w="6077" w:type="dxa"/>
          </w:tcPr>
          <w:p w14:paraId="48F5D39B">
            <w:pPr>
              <w:rPr>
                <w:rFonts w:ascii="Microsoft Sans Serif" w:hAnsi="Microsoft Sans Serif" w:cs="Microsoft Sans Serif"/>
                <w:b/>
                <w:bCs/>
                <w:color w:val="000000"/>
                <w:sz w:val="20"/>
                <w:lang w:val="bs-Latn-BA"/>
              </w:rPr>
            </w:pPr>
            <w:r>
              <w:rPr>
                <w:rStyle w:val="42"/>
                <w:rFonts w:ascii="Microsoft Sans Serif" w:hAnsi="Microsoft Sans Serif" w:cs="Microsoft Sans Serif"/>
                <w:sz w:val="20"/>
                <w:lang w:val="bs-Latn-BA"/>
              </w:rPr>
              <w:t>gubitak apetita, parestezija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ošamućenost</w:t>
            </w:r>
          </w:p>
        </w:tc>
      </w:tr>
      <w:tr w14:paraId="05F9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060925CE">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Poremećaji oka</w:t>
            </w:r>
          </w:p>
          <w:p w14:paraId="27FC14FF">
            <w:pPr>
              <w:rPr>
                <w:rFonts w:ascii="Microsoft Sans Serif" w:hAnsi="Microsoft Sans Serif" w:cs="Microsoft Sans Serif"/>
                <w:b/>
                <w:bCs/>
                <w:color w:val="000000"/>
                <w:sz w:val="20"/>
                <w:lang w:val="bs-Latn-BA"/>
              </w:rPr>
            </w:pPr>
          </w:p>
        </w:tc>
        <w:tc>
          <w:tcPr>
            <w:tcW w:w="6077" w:type="dxa"/>
          </w:tcPr>
          <w:p w14:paraId="7ABED4E1">
            <w:pPr>
              <w:pStyle w:val="26"/>
              <w:jc w:val="left"/>
              <w:rPr>
                <w:rFonts w:ascii="Microsoft Sans Serif" w:hAnsi="Microsoft Sans Serif" w:cs="Microsoft Sans Serif"/>
                <w:b w:val="0"/>
                <w:bCs/>
                <w:color w:val="000000"/>
                <w:sz w:val="20"/>
                <w:lang w:val="bs-Latn-BA"/>
              </w:rPr>
            </w:pPr>
            <w:r>
              <w:rPr>
                <w:rStyle w:val="42"/>
                <w:rFonts w:ascii="Microsoft Sans Serif" w:hAnsi="Microsoft Sans Serif" w:cs="Microsoft Sans Serif"/>
                <w:b w:val="0"/>
                <w:position w:val="0"/>
                <w:sz w:val="20"/>
                <w:lang w:val="bs-Latn-BA"/>
              </w:rPr>
              <w:t>ksantopsija</w:t>
            </w:r>
            <w:r>
              <w:rPr>
                <w:rStyle w:val="48"/>
                <w:rFonts w:ascii="Microsoft Sans Serif" w:hAnsi="Microsoft Sans Serif" w:cs="Microsoft Sans Serif"/>
                <w:b w:val="0"/>
                <w:position w:val="0"/>
                <w:sz w:val="20"/>
                <w:lang w:val="bs-Latn-BA"/>
              </w:rPr>
              <w:t xml:space="preserve">, </w:t>
            </w:r>
            <w:r>
              <w:rPr>
                <w:rStyle w:val="42"/>
                <w:rFonts w:ascii="Microsoft Sans Serif" w:hAnsi="Microsoft Sans Serif" w:cs="Microsoft Sans Serif"/>
                <w:b w:val="0"/>
                <w:position w:val="0"/>
                <w:sz w:val="20"/>
                <w:lang w:val="bs-Latn-BA"/>
              </w:rPr>
              <w:t>prolazno</w:t>
            </w:r>
            <w:r>
              <w:rPr>
                <w:rStyle w:val="48"/>
                <w:rFonts w:ascii="Microsoft Sans Serif" w:hAnsi="Microsoft Sans Serif" w:cs="Microsoft Sans Serif"/>
                <w:b w:val="0"/>
                <w:position w:val="0"/>
                <w:sz w:val="20"/>
                <w:lang w:val="bs-Latn-BA"/>
              </w:rPr>
              <w:t xml:space="preserve"> </w:t>
            </w:r>
            <w:r>
              <w:rPr>
                <w:rStyle w:val="42"/>
                <w:rFonts w:ascii="Microsoft Sans Serif" w:hAnsi="Microsoft Sans Serif" w:cs="Microsoft Sans Serif"/>
                <w:b w:val="0"/>
                <w:position w:val="0"/>
                <w:sz w:val="20"/>
                <w:lang w:val="bs-Latn-BA"/>
              </w:rPr>
              <w:t>zamućen vid, akutna miopija, akutni glaukom zatvorenog ugla, horoidalni izliv</w:t>
            </w:r>
          </w:p>
        </w:tc>
      </w:tr>
      <w:tr w14:paraId="02C8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58AEBE18">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Poremećaji uha i labirinta</w:t>
            </w:r>
          </w:p>
          <w:p w14:paraId="42BF73FD">
            <w:pPr>
              <w:rPr>
                <w:rFonts w:ascii="Microsoft Sans Serif" w:hAnsi="Microsoft Sans Serif" w:cs="Microsoft Sans Serif"/>
                <w:b/>
                <w:bCs/>
                <w:color w:val="000000"/>
                <w:sz w:val="20"/>
                <w:lang w:val="bs-Latn-BA"/>
              </w:rPr>
            </w:pPr>
          </w:p>
        </w:tc>
        <w:tc>
          <w:tcPr>
            <w:tcW w:w="6077" w:type="dxa"/>
          </w:tcPr>
          <w:p w14:paraId="45D17F83">
            <w:pPr>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vertigo</w:t>
            </w:r>
          </w:p>
          <w:p w14:paraId="11158CD3">
            <w:pPr>
              <w:rPr>
                <w:rFonts w:ascii="Microsoft Sans Serif" w:hAnsi="Microsoft Sans Serif" w:cs="Microsoft Sans Serif"/>
                <w:b/>
                <w:bCs/>
                <w:color w:val="000000"/>
                <w:sz w:val="20"/>
                <w:lang w:val="bs-Latn-BA"/>
              </w:rPr>
            </w:pPr>
          </w:p>
        </w:tc>
      </w:tr>
      <w:tr w14:paraId="2133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5533F2EF">
            <w:pPr>
              <w:autoSpaceDE w:val="0"/>
              <w:autoSpaceDN w:val="0"/>
              <w:adjustRightInd w:val="0"/>
              <w:rPr>
                <w:rFonts w:ascii="Microsoft Sans Serif" w:hAnsi="Microsoft Sans Serif" w:cs="Microsoft Sans Serif"/>
                <w:b/>
                <w:sz w:val="20"/>
                <w:lang w:val="bs-Latn-BA"/>
              </w:rPr>
            </w:pPr>
            <w:r>
              <w:rPr>
                <w:rFonts w:ascii="Microsoft Sans Serif" w:hAnsi="Microsoft Sans Serif" w:cs="Microsoft Sans Serif"/>
                <w:b/>
                <w:sz w:val="20"/>
                <w:lang w:val="bs-Latn-BA"/>
              </w:rPr>
              <w:t>Srčani poremećaji</w:t>
            </w:r>
          </w:p>
          <w:p w14:paraId="44FBA41A">
            <w:pPr>
              <w:rPr>
                <w:rFonts w:ascii="Microsoft Sans Serif" w:hAnsi="Microsoft Sans Serif" w:cs="Microsoft Sans Serif"/>
                <w:b/>
                <w:bCs/>
                <w:color w:val="000000"/>
                <w:sz w:val="20"/>
                <w:lang w:val="bs-Latn-BA"/>
              </w:rPr>
            </w:pPr>
          </w:p>
        </w:tc>
        <w:tc>
          <w:tcPr>
            <w:tcW w:w="6077" w:type="dxa"/>
          </w:tcPr>
          <w:p w14:paraId="04D34BCC">
            <w:pPr>
              <w:rPr>
                <w:rStyle w:val="48"/>
                <w:rFonts w:ascii="Microsoft Sans Serif" w:hAnsi="Microsoft Sans Serif" w:cs="Microsoft Sans Serif"/>
                <w:sz w:val="20"/>
                <w:lang w:val="bs-Latn-BA"/>
              </w:rPr>
            </w:pPr>
            <w:r>
              <w:rPr>
                <w:rStyle w:val="42"/>
                <w:rFonts w:ascii="Microsoft Sans Serif" w:hAnsi="Microsoft Sans Serif" w:cs="Microsoft Sans Serif"/>
                <w:sz w:val="20"/>
                <w:lang w:val="bs-Latn-BA"/>
              </w:rPr>
              <w:t>posturalna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hipotenzija</w:t>
            </w:r>
          </w:p>
          <w:p w14:paraId="390F7620">
            <w:pPr>
              <w:rPr>
                <w:rFonts w:ascii="Microsoft Sans Serif" w:hAnsi="Microsoft Sans Serif" w:cs="Microsoft Sans Serif"/>
                <w:b/>
                <w:bCs/>
                <w:color w:val="000000"/>
                <w:sz w:val="20"/>
                <w:lang w:val="bs-Latn-BA"/>
              </w:rPr>
            </w:pPr>
          </w:p>
        </w:tc>
      </w:tr>
      <w:tr w14:paraId="7959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4EBA8FC0">
            <w:pPr>
              <w:rPr>
                <w:rFonts w:ascii="Microsoft Sans Serif" w:hAnsi="Microsoft Sans Serif" w:cs="Microsoft Sans Serif"/>
                <w:b/>
                <w:sz w:val="20"/>
                <w:lang w:val="bs-Latn-BA"/>
              </w:rPr>
            </w:pPr>
            <w:r>
              <w:rPr>
                <w:rFonts w:ascii="Microsoft Sans Serif" w:hAnsi="Microsoft Sans Serif" w:cs="Microsoft Sans Serif"/>
                <w:b/>
                <w:sz w:val="20"/>
                <w:lang w:val="bs-Latn-BA"/>
              </w:rPr>
              <w:t>Vaskularni poremećaji</w:t>
            </w:r>
          </w:p>
          <w:p w14:paraId="66298B65">
            <w:pPr>
              <w:rPr>
                <w:rFonts w:ascii="Microsoft Sans Serif" w:hAnsi="Microsoft Sans Serif" w:cs="Microsoft Sans Serif"/>
                <w:b/>
                <w:bCs/>
                <w:color w:val="000000"/>
                <w:sz w:val="20"/>
                <w:lang w:val="bs-Latn-BA"/>
              </w:rPr>
            </w:pPr>
          </w:p>
        </w:tc>
        <w:tc>
          <w:tcPr>
            <w:tcW w:w="6077" w:type="dxa"/>
          </w:tcPr>
          <w:p w14:paraId="62D588F1">
            <w:pPr>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nekrozirajući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angiitis</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vaskulitis, </w:t>
            </w:r>
            <w:r>
              <w:rPr>
                <w:rStyle w:val="42"/>
                <w:rFonts w:ascii="Microsoft Sans Serif" w:hAnsi="Microsoft Sans Serif" w:cs="Microsoft Sans Serif"/>
                <w:sz w:val="20"/>
                <w:lang w:val="bs-Latn-BA"/>
              </w:rPr>
              <w:t>kožni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vaskulitis</w:t>
            </w:r>
            <w:r>
              <w:rPr>
                <w:rStyle w:val="41"/>
                <w:rFonts w:ascii="Microsoft Sans Serif" w:hAnsi="Microsoft Sans Serif" w:cs="Microsoft Sans Serif"/>
                <w:sz w:val="20"/>
                <w:lang w:val="bs-Latn-BA"/>
              </w:rPr>
              <w:t>)</w:t>
            </w:r>
          </w:p>
          <w:p w14:paraId="34F36AEE">
            <w:pPr>
              <w:rPr>
                <w:rFonts w:ascii="Microsoft Sans Serif" w:hAnsi="Microsoft Sans Serif" w:cs="Microsoft Sans Serif"/>
                <w:b/>
                <w:bCs/>
                <w:color w:val="000000"/>
                <w:sz w:val="20"/>
                <w:lang w:val="bs-Latn-BA"/>
              </w:rPr>
            </w:pPr>
          </w:p>
        </w:tc>
      </w:tr>
      <w:tr w14:paraId="61D4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0C4EF98E">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Respiratorni, torakalni i medijastinalni poremećaji</w:t>
            </w:r>
          </w:p>
          <w:p w14:paraId="4CC877DB">
            <w:pPr>
              <w:rPr>
                <w:rFonts w:ascii="Microsoft Sans Serif" w:hAnsi="Microsoft Sans Serif" w:cs="Microsoft Sans Serif"/>
                <w:b/>
                <w:bCs/>
                <w:color w:val="000000"/>
                <w:sz w:val="20"/>
                <w:lang w:val="bs-Latn-BA"/>
              </w:rPr>
            </w:pPr>
          </w:p>
        </w:tc>
        <w:tc>
          <w:tcPr>
            <w:tcW w:w="6077" w:type="dxa"/>
          </w:tcPr>
          <w:p w14:paraId="41AADA09">
            <w:pPr>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respiratorni distres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(uključujući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pneumonitis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plućni edem</w:t>
            </w:r>
            <w:r>
              <w:rPr>
                <w:rStyle w:val="41"/>
                <w:rFonts w:ascii="Microsoft Sans Serif" w:hAnsi="Microsoft Sans Serif" w:cs="Microsoft Sans Serif"/>
                <w:sz w:val="20"/>
                <w:lang w:val="bs-Latn-BA"/>
              </w:rPr>
              <w:t>)</w:t>
            </w:r>
          </w:p>
          <w:p w14:paraId="527B5E11">
            <w:pPr>
              <w:shd w:val="clear" w:color="auto" w:fill="FFFFFF"/>
              <w:rPr>
                <w:rFonts w:ascii="Microsoft Sans Serif" w:hAnsi="Microsoft Sans Serif" w:cs="Microsoft Sans Serif"/>
                <w:b/>
                <w:bCs/>
                <w:color w:val="000000"/>
                <w:sz w:val="20"/>
                <w:lang w:val="bs-Latn-BA"/>
              </w:rPr>
            </w:pPr>
          </w:p>
        </w:tc>
      </w:tr>
      <w:tr w14:paraId="2C81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3065BA23">
            <w:pPr>
              <w:rPr>
                <w:rFonts w:ascii="Microsoft Sans Serif" w:hAnsi="Microsoft Sans Serif" w:cs="Microsoft Sans Serif"/>
                <w:b/>
                <w:sz w:val="20"/>
                <w:lang w:val="bs-Latn-BA"/>
              </w:rPr>
            </w:pPr>
            <w:r>
              <w:rPr>
                <w:rFonts w:ascii="Microsoft Sans Serif" w:hAnsi="Microsoft Sans Serif" w:cs="Microsoft Sans Serif"/>
                <w:b/>
                <w:sz w:val="20"/>
                <w:lang w:val="bs-Latn-BA"/>
              </w:rPr>
              <w:t>Gastrointestinalni poremećaji</w:t>
            </w:r>
          </w:p>
          <w:p w14:paraId="49A2A216">
            <w:pPr>
              <w:shd w:val="clear" w:color="auto" w:fill="FFFFFF"/>
              <w:rPr>
                <w:rFonts w:ascii="Microsoft Sans Serif" w:hAnsi="Microsoft Sans Serif" w:cs="Microsoft Sans Serif"/>
                <w:b/>
                <w:bCs/>
                <w:color w:val="000000"/>
                <w:sz w:val="20"/>
                <w:lang w:val="bs-Latn-BA"/>
              </w:rPr>
            </w:pPr>
          </w:p>
        </w:tc>
        <w:tc>
          <w:tcPr>
            <w:tcW w:w="6077" w:type="dxa"/>
          </w:tcPr>
          <w:p w14:paraId="7F3109DE">
            <w:pPr>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iritacija želuca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proliv</w:t>
            </w:r>
            <w:r>
              <w:rPr>
                <w:rStyle w:val="48"/>
                <w:rFonts w:ascii="Microsoft Sans Serif" w:hAnsi="Microsoft Sans Serif" w:cs="Microsoft Sans Serif"/>
                <w:sz w:val="20"/>
                <w:lang w:val="bs-Latn-BA"/>
              </w:rPr>
              <w:t xml:space="preserve">, zatvor, </w:t>
            </w:r>
            <w:r>
              <w:rPr>
                <w:rStyle w:val="42"/>
                <w:rFonts w:ascii="Microsoft Sans Serif" w:hAnsi="Microsoft Sans Serif" w:cs="Microsoft Sans Serif"/>
                <w:sz w:val="20"/>
                <w:lang w:val="bs-Latn-BA"/>
              </w:rPr>
              <w:t>pankreatitis</w:t>
            </w:r>
          </w:p>
          <w:p w14:paraId="17548EB9">
            <w:pPr>
              <w:shd w:val="clear" w:color="auto" w:fill="FFFFFF"/>
              <w:rPr>
                <w:rFonts w:ascii="Microsoft Sans Serif" w:hAnsi="Microsoft Sans Serif" w:cs="Microsoft Sans Serif"/>
                <w:b/>
                <w:bCs/>
                <w:color w:val="000000"/>
                <w:sz w:val="20"/>
                <w:lang w:val="bs-Latn-BA"/>
              </w:rPr>
            </w:pPr>
          </w:p>
          <w:p w14:paraId="21F41977">
            <w:pPr>
              <w:shd w:val="clear" w:color="auto" w:fill="FFFFFF"/>
              <w:rPr>
                <w:rFonts w:ascii="Microsoft Sans Serif" w:hAnsi="Microsoft Sans Serif" w:cs="Microsoft Sans Serif"/>
                <w:b/>
                <w:bCs/>
                <w:color w:val="000000"/>
                <w:sz w:val="20"/>
                <w:lang w:val="bs-Latn-BA"/>
              </w:rPr>
            </w:pPr>
          </w:p>
        </w:tc>
      </w:tr>
      <w:tr w14:paraId="4067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03949A0B">
            <w:pPr>
              <w:rPr>
                <w:rFonts w:ascii="Microsoft Sans Serif" w:hAnsi="Microsoft Sans Serif" w:cs="Microsoft Sans Serif"/>
                <w:b/>
                <w:sz w:val="20"/>
                <w:lang w:val="bs-Latn-BA"/>
              </w:rPr>
            </w:pPr>
            <w:r>
              <w:rPr>
                <w:rFonts w:ascii="Microsoft Sans Serif" w:hAnsi="Microsoft Sans Serif" w:cs="Microsoft Sans Serif"/>
                <w:b/>
                <w:sz w:val="20"/>
                <w:lang w:val="bs-Latn-BA"/>
              </w:rPr>
              <w:t>Hepatobilijarni poremećaji</w:t>
            </w:r>
          </w:p>
          <w:p w14:paraId="76E63EA8">
            <w:pPr>
              <w:rPr>
                <w:rFonts w:ascii="Microsoft Sans Serif" w:hAnsi="Microsoft Sans Serif" w:cs="Microsoft Sans Serif"/>
                <w:b/>
                <w:bCs/>
                <w:color w:val="000000"/>
                <w:sz w:val="20"/>
                <w:lang w:val="bs-Latn-BA"/>
              </w:rPr>
            </w:pPr>
          </w:p>
        </w:tc>
        <w:tc>
          <w:tcPr>
            <w:tcW w:w="6077" w:type="dxa"/>
          </w:tcPr>
          <w:p w14:paraId="79FEA8BE">
            <w:pPr>
              <w:rPr>
                <w:rStyle w:val="48"/>
                <w:rFonts w:ascii="Microsoft Sans Serif" w:hAnsi="Microsoft Sans Serif" w:cs="Microsoft Sans Serif"/>
                <w:sz w:val="20"/>
                <w:lang w:val="bs-Latn-BA"/>
              </w:rPr>
            </w:pPr>
            <w:r>
              <w:rPr>
                <w:rStyle w:val="42"/>
                <w:rFonts w:ascii="Microsoft Sans Serif" w:hAnsi="Microsoft Sans Serif" w:cs="Microsoft Sans Serif"/>
                <w:sz w:val="20"/>
                <w:lang w:val="bs-Latn-BA"/>
              </w:rPr>
              <w:t>žutica</w:t>
            </w:r>
            <w:r>
              <w:rPr>
                <w:rStyle w:val="48"/>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8"/>
                <w:rFonts w:ascii="Microsoft Sans Serif" w:hAnsi="Microsoft Sans Serif" w:cs="Microsoft Sans Serif"/>
                <w:sz w:val="20"/>
                <w:lang w:val="bs-Latn-BA"/>
              </w:rPr>
              <w:t xml:space="preserve">intrahepatična </w:t>
            </w:r>
            <w:r>
              <w:rPr>
                <w:rStyle w:val="42"/>
                <w:rFonts w:ascii="Microsoft Sans Serif" w:hAnsi="Microsoft Sans Serif" w:cs="Microsoft Sans Serif"/>
                <w:sz w:val="20"/>
                <w:lang w:val="bs-Latn-BA"/>
              </w:rPr>
              <w:t>holestatska žutica</w:t>
            </w:r>
            <w:r>
              <w:rPr>
                <w:rStyle w:val="48"/>
                <w:rFonts w:ascii="Microsoft Sans Serif" w:hAnsi="Microsoft Sans Serif" w:cs="Microsoft Sans Serif"/>
                <w:sz w:val="20"/>
                <w:lang w:val="bs-Latn-BA"/>
              </w:rPr>
              <w:t>)</w:t>
            </w:r>
          </w:p>
          <w:p w14:paraId="399C68A6">
            <w:pPr>
              <w:shd w:val="clear" w:color="auto" w:fill="FFFFFF"/>
              <w:rPr>
                <w:rFonts w:ascii="Microsoft Sans Serif" w:hAnsi="Microsoft Sans Serif" w:cs="Microsoft Sans Serif"/>
                <w:b/>
                <w:bCs/>
                <w:color w:val="000000"/>
                <w:sz w:val="20"/>
                <w:lang w:val="bs-Latn-BA"/>
              </w:rPr>
            </w:pPr>
          </w:p>
        </w:tc>
      </w:tr>
      <w:tr w14:paraId="660C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5F2F0925">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kože i potkožnog tkiva</w:t>
            </w:r>
          </w:p>
          <w:p w14:paraId="2A7EB91E">
            <w:pPr>
              <w:rPr>
                <w:rFonts w:ascii="Microsoft Sans Serif" w:hAnsi="Microsoft Sans Serif" w:cs="Microsoft Sans Serif"/>
                <w:b/>
                <w:bCs/>
                <w:color w:val="000000"/>
                <w:sz w:val="20"/>
                <w:lang w:val="bs-Latn-BA"/>
              </w:rPr>
            </w:pPr>
          </w:p>
        </w:tc>
        <w:tc>
          <w:tcPr>
            <w:tcW w:w="6077" w:type="dxa"/>
          </w:tcPr>
          <w:p w14:paraId="5A908438">
            <w:pPr>
              <w:shd w:val="clear" w:color="auto" w:fill="FFFFFF"/>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fotosenzitivne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osip</w:t>
            </w:r>
            <w:r>
              <w:rPr>
                <w:rStyle w:val="41"/>
                <w:rFonts w:ascii="Microsoft Sans Serif" w:hAnsi="Microsoft Sans Serif" w:cs="Microsoft Sans Serif"/>
                <w:sz w:val="20"/>
                <w:lang w:val="bs-Latn-BA"/>
              </w:rPr>
              <w:t xml:space="preserve">, reakcije slične kožnom </w:t>
            </w:r>
            <w:r>
              <w:rPr>
                <w:rStyle w:val="42"/>
                <w:rFonts w:ascii="Microsoft Sans Serif" w:hAnsi="Microsoft Sans Serif" w:cs="Microsoft Sans Serif"/>
                <w:sz w:val="20"/>
                <w:lang w:val="bs-Latn-BA"/>
              </w:rPr>
              <w:t>lupusu eritematosusu</w:t>
            </w:r>
            <w:r>
              <w:rPr>
                <w:rStyle w:val="41"/>
                <w:rFonts w:ascii="Microsoft Sans Serif" w:hAnsi="Microsoft Sans Serif" w:cs="Microsoft Sans Serif"/>
                <w:sz w:val="20"/>
                <w:lang w:val="bs-Latn-BA"/>
              </w:rPr>
              <w:t xml:space="preserve"> i </w:t>
            </w:r>
            <w:r>
              <w:rPr>
                <w:rStyle w:val="42"/>
                <w:rFonts w:ascii="Microsoft Sans Serif" w:hAnsi="Microsoft Sans Serif" w:cs="Microsoft Sans Serif"/>
                <w:sz w:val="20"/>
                <w:lang w:val="bs-Latn-BA"/>
              </w:rPr>
              <w:t>reaktivacija</w:t>
            </w:r>
            <w:r>
              <w:rPr>
                <w:rStyle w:val="41"/>
                <w:rFonts w:ascii="Microsoft Sans Serif" w:hAnsi="Microsoft Sans Serif" w:cs="Microsoft Sans Serif"/>
                <w:sz w:val="20"/>
                <w:lang w:val="bs-Latn-BA"/>
              </w:rPr>
              <w:t xml:space="preserve"> kožnog </w:t>
            </w:r>
            <w:r>
              <w:rPr>
                <w:rStyle w:val="42"/>
                <w:rFonts w:ascii="Microsoft Sans Serif" w:hAnsi="Microsoft Sans Serif" w:cs="Microsoft Sans Serif"/>
                <w:sz w:val="20"/>
                <w:lang w:val="bs-Latn-BA"/>
              </w:rPr>
              <w:t>lupusa eritematosusa,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urtikarija,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anafilaktične 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toksična epidermalna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nekroliza, purpura</w:t>
            </w:r>
          </w:p>
          <w:p w14:paraId="752D4DC1">
            <w:pPr>
              <w:shd w:val="clear" w:color="auto" w:fill="FFFFFF"/>
              <w:rPr>
                <w:rFonts w:ascii="Microsoft Sans Serif" w:hAnsi="Microsoft Sans Serif" w:cs="Microsoft Sans Serif"/>
                <w:b/>
                <w:bCs/>
                <w:color w:val="000000"/>
                <w:sz w:val="20"/>
                <w:lang w:val="bs-Latn-BA"/>
              </w:rPr>
            </w:pPr>
          </w:p>
        </w:tc>
      </w:tr>
      <w:tr w14:paraId="228D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15A6DEB1">
            <w:pPr>
              <w:rPr>
                <w:rFonts w:ascii="Microsoft Sans Serif" w:hAnsi="Microsoft Sans Serif" w:cs="Microsoft Sans Serif"/>
                <w:b/>
                <w:bCs/>
                <w:color w:val="000000"/>
                <w:sz w:val="20"/>
                <w:lang w:val="bs-Latn-BA"/>
              </w:rPr>
            </w:pPr>
            <w:r>
              <w:rPr>
                <w:rFonts w:ascii="Microsoft Sans Serif" w:hAnsi="Microsoft Sans Serif" w:cs="Microsoft Sans Serif"/>
                <w:b/>
                <w:sz w:val="20"/>
                <w:lang w:val="bs-Latn-BA"/>
              </w:rPr>
              <w:t xml:space="preserve">Poremećaji mišićno-koštanog sistema i vezivnog tkiva </w:t>
            </w:r>
          </w:p>
        </w:tc>
        <w:tc>
          <w:tcPr>
            <w:tcW w:w="6077" w:type="dxa"/>
          </w:tcPr>
          <w:p w14:paraId="3DB9F8E1">
            <w:pPr>
              <w:rPr>
                <w:rFonts w:ascii="Microsoft Sans Serif" w:hAnsi="Microsoft Sans Serif" w:cs="Microsoft Sans Serif"/>
                <w:sz w:val="20"/>
                <w:lang w:val="bs-Latn-BA"/>
              </w:rPr>
            </w:pPr>
            <w:r>
              <w:rPr>
                <w:rStyle w:val="42"/>
                <w:rFonts w:ascii="Microsoft Sans Serif" w:hAnsi="Microsoft Sans Serif" w:cs="Microsoft Sans Serif"/>
                <w:sz w:val="20"/>
                <w:lang w:val="bs-Latn-BA"/>
              </w:rPr>
              <w:t>grč mišića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slabost mišića</w:t>
            </w:r>
          </w:p>
        </w:tc>
      </w:tr>
      <w:tr w14:paraId="60D9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2D98BC7E">
            <w:pPr>
              <w:tabs>
                <w:tab w:val="left" w:pos="426"/>
              </w:tabs>
              <w:rPr>
                <w:rFonts w:ascii="Microsoft Sans Serif" w:hAnsi="Microsoft Sans Serif" w:cs="Microsoft Sans Serif"/>
                <w:b/>
                <w:bCs/>
                <w:color w:val="000000"/>
                <w:sz w:val="20"/>
                <w:lang w:val="bs-Latn-BA"/>
              </w:rPr>
            </w:pPr>
            <w:r>
              <w:rPr>
                <w:rFonts w:ascii="Microsoft Sans Serif" w:hAnsi="Microsoft Sans Serif" w:cs="Microsoft Sans Serif"/>
                <w:b/>
                <w:sz w:val="20"/>
                <w:lang w:val="bs-Latn-BA"/>
              </w:rPr>
              <w:t>Poremećaji bubrega i urinarnog sistema</w:t>
            </w:r>
          </w:p>
        </w:tc>
        <w:tc>
          <w:tcPr>
            <w:tcW w:w="6077" w:type="dxa"/>
          </w:tcPr>
          <w:p w14:paraId="5784066A">
            <w:pPr>
              <w:rPr>
                <w:rStyle w:val="48"/>
                <w:rFonts w:ascii="Microsoft Sans Serif" w:hAnsi="Microsoft Sans Serif" w:cs="Microsoft Sans Serif"/>
                <w:sz w:val="20"/>
                <w:lang w:val="bs-Latn-BA"/>
              </w:rPr>
            </w:pPr>
            <w:r>
              <w:rPr>
                <w:rStyle w:val="42"/>
                <w:rFonts w:ascii="Microsoft Sans Serif" w:hAnsi="Microsoft Sans Serif" w:cs="Microsoft Sans Serif"/>
                <w:sz w:val="20"/>
                <w:lang w:val="bs-Latn-BA"/>
              </w:rPr>
              <w:t>bubrežna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disfunkcija</w:t>
            </w:r>
            <w:r>
              <w:rPr>
                <w:rStyle w:val="48"/>
                <w:rFonts w:ascii="Microsoft Sans Serif" w:hAnsi="Microsoft Sans Serif" w:cs="Microsoft Sans Serif"/>
                <w:sz w:val="20"/>
                <w:lang w:val="bs-Latn-BA"/>
              </w:rPr>
              <w:t xml:space="preserve">, intersticijalni </w:t>
            </w:r>
            <w:r>
              <w:rPr>
                <w:rStyle w:val="42"/>
                <w:rFonts w:ascii="Microsoft Sans Serif" w:hAnsi="Microsoft Sans Serif" w:cs="Microsoft Sans Serif"/>
                <w:sz w:val="20"/>
                <w:lang w:val="bs-Latn-BA"/>
              </w:rPr>
              <w:t>nefritis</w:t>
            </w:r>
          </w:p>
          <w:p w14:paraId="7EF6E5C6">
            <w:pPr>
              <w:shd w:val="clear" w:color="auto" w:fill="FFFFFF"/>
              <w:rPr>
                <w:rFonts w:ascii="Microsoft Sans Serif" w:hAnsi="Microsoft Sans Serif" w:cs="Microsoft Sans Serif"/>
                <w:b/>
                <w:bCs/>
                <w:color w:val="000000"/>
                <w:sz w:val="20"/>
                <w:lang w:val="bs-Latn-BA"/>
              </w:rPr>
            </w:pPr>
          </w:p>
        </w:tc>
      </w:tr>
      <w:tr w14:paraId="6078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1F560680">
            <w:pPr>
              <w:rPr>
                <w:rFonts w:ascii="Microsoft Sans Serif" w:hAnsi="Microsoft Sans Serif" w:cs="Microsoft Sans Serif"/>
                <w:b/>
                <w:bCs/>
                <w:color w:val="000000"/>
                <w:sz w:val="20"/>
                <w:lang w:val="bs-Latn-BA"/>
              </w:rPr>
            </w:pPr>
            <w:r>
              <w:rPr>
                <w:rFonts w:ascii="Microsoft Sans Serif" w:hAnsi="Microsoft Sans Serif" w:cs="Microsoft Sans Serif"/>
                <w:b/>
                <w:sz w:val="20"/>
                <w:lang w:val="bs-Latn-BA"/>
              </w:rPr>
              <w:t xml:space="preserve">Opšti poremećaji i reakcije na mjestu primjene </w:t>
            </w:r>
          </w:p>
        </w:tc>
        <w:tc>
          <w:tcPr>
            <w:tcW w:w="6077" w:type="dxa"/>
          </w:tcPr>
          <w:p w14:paraId="42441AD7">
            <w:pPr>
              <w:shd w:val="clear" w:color="auto" w:fill="FFFFFF"/>
              <w:rPr>
                <w:rFonts w:ascii="Microsoft Sans Serif" w:hAnsi="Microsoft Sans Serif" w:cs="Microsoft Sans Serif"/>
                <w:sz w:val="20"/>
                <w:lang w:val="bs-Latn-BA"/>
              </w:rPr>
            </w:pPr>
          </w:p>
          <w:p w14:paraId="49C688BD">
            <w:pPr>
              <w:rPr>
                <w:rFonts w:ascii="Microsoft Sans Serif" w:hAnsi="Microsoft Sans Serif" w:cs="Microsoft Sans Serif"/>
                <w:b/>
                <w:bCs/>
                <w:color w:val="000000"/>
                <w:sz w:val="20"/>
                <w:lang w:val="bs-Latn-BA"/>
              </w:rPr>
            </w:pPr>
            <w:r>
              <w:rPr>
                <w:rStyle w:val="42"/>
                <w:rFonts w:ascii="Microsoft Sans Serif" w:hAnsi="Microsoft Sans Serif" w:cs="Microsoft Sans Serif"/>
                <w:sz w:val="20"/>
                <w:lang w:val="bs-Latn-BA"/>
              </w:rPr>
              <w:t>groznica</w:t>
            </w:r>
            <w:r>
              <w:rPr>
                <w:rStyle w:val="48"/>
                <w:rFonts w:ascii="Microsoft Sans Serif" w:hAnsi="Microsoft Sans Serif" w:cs="Microsoft Sans Serif"/>
                <w:sz w:val="20"/>
                <w:lang w:val="bs-Latn-BA"/>
              </w:rPr>
              <w:t>, slabost</w:t>
            </w:r>
          </w:p>
        </w:tc>
      </w:tr>
    </w:tbl>
    <w:p w14:paraId="0F4448E3">
      <w:pPr>
        <w:jc w:val="both"/>
        <w:rPr>
          <w:rFonts w:ascii="Microsoft Sans Serif" w:hAnsi="Microsoft Sans Serif" w:cs="Microsoft Sans Serif"/>
          <w:sz w:val="20"/>
          <w:lang w:val="bs-Latn-BA"/>
        </w:rPr>
      </w:pPr>
    </w:p>
    <w:p w14:paraId="49ACEC4E">
      <w:pPr>
        <w:jc w:val="both"/>
        <w:rPr>
          <w:rFonts w:ascii="Microsoft Sans Serif" w:hAnsi="Microsoft Sans Serif" w:cs="Microsoft Sans Serif"/>
          <w:sz w:val="20"/>
          <w:lang w:val="en-US"/>
        </w:rPr>
      </w:pPr>
      <w:r>
        <w:rPr>
          <w:rFonts w:ascii="Microsoft Sans Serif" w:hAnsi="Microsoft Sans Serif" w:cs="Microsoft Sans Serif"/>
          <w:sz w:val="20"/>
          <w:lang w:val="en-US"/>
        </w:rPr>
        <w:t>Opis odabranih neželjenih reakcija</w:t>
      </w:r>
    </w:p>
    <w:p w14:paraId="3424D1BC">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mk-MK"/>
        </w:rPr>
        <w:t>* Nemelanomski karcinom ko</w:t>
      </w:r>
      <w:r>
        <w:rPr>
          <w:rFonts w:ascii="Microsoft Sans Serif" w:hAnsi="Microsoft Sans Serif" w:cs="Microsoft Sans Serif"/>
          <w:sz w:val="20"/>
          <w:lang w:val="en-US"/>
        </w:rPr>
        <w:t>ž</w:t>
      </w:r>
      <w:r>
        <w:rPr>
          <w:rFonts w:ascii="Microsoft Sans Serif" w:hAnsi="Microsoft Sans Serif" w:cs="Microsoft Sans Serif"/>
          <w:sz w:val="20"/>
          <w:lang w:val="mk-MK"/>
        </w:rPr>
        <w:t>e</w:t>
      </w:r>
      <w:r>
        <w:rPr>
          <w:rFonts w:ascii="Microsoft Sans Serif" w:hAnsi="Microsoft Sans Serif" w:cs="Microsoft Sans Serif"/>
          <w:sz w:val="20"/>
          <w:lang w:val="hr-HR"/>
        </w:rPr>
        <w:t>: Na osnovu raspoloživih podataka iz epidemioloških studija, između hidro</w:t>
      </w:r>
      <w:r>
        <w:rPr>
          <w:rFonts w:ascii="Microsoft Sans Serif" w:hAnsi="Microsoft Sans Serif" w:cs="Microsoft Sans Serif"/>
          <w:sz w:val="20"/>
          <w:lang w:val="sr-Cyrl-RS"/>
        </w:rPr>
        <w:t>h</w:t>
      </w:r>
      <w:r>
        <w:rPr>
          <w:rFonts w:ascii="Microsoft Sans Serif" w:hAnsi="Microsoft Sans Serif" w:cs="Microsoft Sans Serif"/>
          <w:sz w:val="20"/>
          <w:lang w:val="hr-HR"/>
        </w:rPr>
        <w:t>lortiazid</w:t>
      </w:r>
      <w:r>
        <w:rPr>
          <w:rFonts w:ascii="Microsoft Sans Serif" w:hAnsi="Microsoft Sans Serif" w:cs="Microsoft Sans Serif"/>
          <w:sz w:val="20"/>
          <w:lang w:val="sr-Cyrl-RS"/>
        </w:rPr>
        <w:t>a</w:t>
      </w:r>
      <w:r>
        <w:rPr>
          <w:rFonts w:ascii="Microsoft Sans Serif" w:hAnsi="Microsoft Sans Serif" w:cs="Microsoft Sans Serif"/>
          <w:sz w:val="20"/>
          <w:lang w:val="hr-HR"/>
        </w:rPr>
        <w:t xml:space="preserve"> i NMSC </w:t>
      </w:r>
      <w:r>
        <w:rPr>
          <w:rFonts w:ascii="Microsoft Sans Serif" w:hAnsi="Microsoft Sans Serif" w:cs="Microsoft Sans Serif"/>
          <w:sz w:val="20"/>
          <w:lang w:val="mk-MK"/>
        </w:rPr>
        <w:t>prim</w:t>
      </w:r>
      <w:r>
        <w:rPr>
          <w:rFonts w:ascii="Microsoft Sans Serif" w:hAnsi="Microsoft Sans Serif" w:cs="Microsoft Sans Serif"/>
          <w:sz w:val="20"/>
          <w:lang w:val="en-US"/>
        </w:rPr>
        <w:t>j</w:t>
      </w:r>
      <w:r>
        <w:rPr>
          <w:rFonts w:ascii="Microsoft Sans Serif" w:hAnsi="Microsoft Sans Serif" w:cs="Microsoft Sans Serif"/>
          <w:sz w:val="20"/>
          <w:lang w:val="mk-MK"/>
        </w:rPr>
        <w:t>e</w:t>
      </w:r>
      <w:r>
        <w:rPr>
          <w:rFonts w:ascii="Microsoft Sans Serif" w:hAnsi="Microsoft Sans Serif" w:cs="Microsoft Sans Serif"/>
          <w:sz w:val="20"/>
          <w:lang w:val="en-US"/>
        </w:rPr>
        <w:t>ć</w:t>
      </w:r>
      <w:r>
        <w:rPr>
          <w:rFonts w:ascii="Microsoft Sans Serif" w:hAnsi="Microsoft Sans Serif" w:cs="Microsoft Sans Serif"/>
          <w:sz w:val="20"/>
          <w:lang w:val="mk-MK"/>
        </w:rPr>
        <w:t>ena je povezanost zavisna od kumulativne doze</w:t>
      </w:r>
      <w:r>
        <w:rPr>
          <w:rFonts w:ascii="Microsoft Sans Serif" w:hAnsi="Microsoft Sans Serif" w:cs="Microsoft Sans Serif"/>
          <w:sz w:val="20"/>
          <w:lang w:val="hr-HR"/>
        </w:rPr>
        <w:t xml:space="preserve"> (takođe </w:t>
      </w:r>
      <w:r>
        <w:rPr>
          <w:rFonts w:ascii="Microsoft Sans Serif" w:hAnsi="Microsoft Sans Serif" w:cs="Microsoft Sans Serif"/>
          <w:sz w:val="20"/>
          <w:lang w:val="en-US"/>
        </w:rPr>
        <w:t>pogledati dijelove</w:t>
      </w:r>
      <w:r>
        <w:rPr>
          <w:rFonts w:ascii="Microsoft Sans Serif" w:hAnsi="Microsoft Sans Serif" w:cs="Microsoft Sans Serif"/>
          <w:sz w:val="20"/>
          <w:lang w:val="mk-MK"/>
        </w:rPr>
        <w:t xml:space="preserve"> </w:t>
      </w:r>
      <w:r>
        <w:rPr>
          <w:rFonts w:ascii="Microsoft Sans Serif" w:hAnsi="Microsoft Sans Serif" w:cs="Microsoft Sans Serif"/>
          <w:sz w:val="20"/>
          <w:lang w:val="hr-HR"/>
        </w:rPr>
        <w:t>4.4 i 5.1.</w:t>
      </w:r>
    </w:p>
    <w:p w14:paraId="1BD09162">
      <w:pPr>
        <w:autoSpaceDE w:val="0"/>
        <w:autoSpaceDN w:val="0"/>
        <w:adjustRightInd w:val="0"/>
        <w:rPr>
          <w:rFonts w:ascii="Microsoft Sans Serif" w:hAnsi="Microsoft Sans Serif" w:cs="Microsoft Sans Serif"/>
          <w:sz w:val="20"/>
          <w:lang w:val="hr-HR"/>
        </w:rPr>
      </w:pPr>
    </w:p>
    <w:p w14:paraId="278E2474">
      <w:pPr>
        <w:autoSpaceDE w:val="0"/>
        <w:autoSpaceDN w:val="0"/>
        <w:adjustRightInd w:val="0"/>
        <w:jc w:val="both"/>
        <w:rPr>
          <w:rFonts w:ascii="Microsoft Sans Serif" w:hAnsi="Microsoft Sans Serif" w:cs="Microsoft Sans Serif"/>
          <w:b/>
          <w:sz w:val="20"/>
          <w:lang/>
        </w:rPr>
      </w:pPr>
      <w:r>
        <w:rPr>
          <w:rFonts w:ascii="Microsoft Sans Serif" w:hAnsi="Microsoft Sans Serif" w:cs="Microsoft Sans Serif"/>
          <w:b/>
          <w:sz w:val="20"/>
          <w:lang/>
        </w:rPr>
        <w:t>Preosjetljivost/Angioneurotski edem</w:t>
      </w:r>
    </w:p>
    <w:p w14:paraId="13192C04">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Zabilježeni su rijetki slučajevi angioneurotskog edema lica, ekstremiteta, usana, jezika, glotisa i/ili grkljana (pogledati dio 4.4). U vrlo rijetkim slučajevima zabilježen je crijevni angioedem sa ACE inhibitorima, uključujući lizinopril.</w:t>
      </w:r>
    </w:p>
    <w:p w14:paraId="47BA5FEF">
      <w:pPr>
        <w:autoSpaceDE w:val="0"/>
        <w:autoSpaceDN w:val="0"/>
        <w:adjustRightInd w:val="0"/>
        <w:jc w:val="both"/>
        <w:rPr>
          <w:rFonts w:ascii="Microsoft Sans Serif" w:hAnsi="Microsoft Sans Serif" w:cs="Microsoft Sans Serif"/>
          <w:sz w:val="20"/>
          <w:lang/>
        </w:rPr>
      </w:pPr>
    </w:p>
    <w:p w14:paraId="53FF1C6E">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Prijavljen je simptomatski kompleks koji može uključivati neke ili sve sljedeće efekte: vrućica, vaskulitis, mijalgija, artralgija/artritis, pozitivna ANA, povišena ESR, eozinofilija i leukocitoza. Osip, fotosenzitivnost ili ostale dermatološke pojave.</w:t>
      </w:r>
    </w:p>
    <w:p w14:paraId="7CF2822C">
      <w:pPr>
        <w:autoSpaceDE w:val="0"/>
        <w:autoSpaceDN w:val="0"/>
        <w:adjustRightInd w:val="0"/>
        <w:jc w:val="both"/>
        <w:rPr>
          <w:rFonts w:ascii="Microsoft Sans Serif" w:hAnsi="Microsoft Sans Serif" w:cs="Microsoft Sans Serif"/>
          <w:sz w:val="20"/>
          <w:lang/>
        </w:rPr>
      </w:pPr>
    </w:p>
    <w:p w14:paraId="7E78C67F">
      <w:pPr>
        <w:autoSpaceDE w:val="0"/>
        <w:autoSpaceDN w:val="0"/>
        <w:adjustRightInd w:val="0"/>
        <w:jc w:val="both"/>
        <w:rPr>
          <w:rFonts w:ascii="Microsoft Sans Serif" w:hAnsi="Microsoft Sans Serif" w:cs="Microsoft Sans Serif"/>
          <w:b/>
          <w:sz w:val="20"/>
          <w:lang/>
        </w:rPr>
      </w:pPr>
      <w:r>
        <w:rPr>
          <w:rFonts w:ascii="Microsoft Sans Serif" w:hAnsi="Microsoft Sans Serif" w:cs="Microsoft Sans Serif"/>
          <w:b/>
          <w:sz w:val="20"/>
          <w:lang/>
        </w:rPr>
        <w:t>Laboratorijski rezultati</w:t>
      </w:r>
    </w:p>
    <w:p w14:paraId="7A63E15B">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Promjene normalnih laboratorijskih parametara rijetko su bile od kliničke važnosti. Povremeno su primjećene hiperglikemija, hiperurikemija i hiper ili hipokalemija.</w:t>
      </w:r>
    </w:p>
    <w:p w14:paraId="64C95D90">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Obično su primijećena mala i prolazna povećanja uremije i kreatinina u serumu kod pacijenata bez dokaza o postojećem zatajivanju bubrega. Ako se ova povišenja nastave, obično su reverzibilna prekidom liječenja lizinopril/hidrohlorotiazidom.</w:t>
      </w:r>
    </w:p>
    <w:p w14:paraId="1C1740BF">
      <w:pPr>
        <w:autoSpaceDE w:val="0"/>
        <w:autoSpaceDN w:val="0"/>
        <w:adjustRightInd w:val="0"/>
        <w:jc w:val="both"/>
        <w:rPr>
          <w:rFonts w:ascii="Microsoft Sans Serif" w:hAnsi="Microsoft Sans Serif" w:cs="Microsoft Sans Serif"/>
          <w:sz w:val="20"/>
          <w:lang/>
        </w:rPr>
      </w:pPr>
    </w:p>
    <w:p w14:paraId="431B9449">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Često su zabilježeni mali smanjeni nivo hemoglobina i hematokrita kod hipertenzivnih pacijenata liječenih lizinopril/hidrohlorotiazidom, ali rijetko su bili od kliničkog značaja osim ako nije postojao drugi uzrok anemije. Povišenosti jetrenih enzima i/ili bilirubina u serumu rijetko su se pojavile, ali uzročno-posljedična veza sa lizinopril/hidrohlorotiazidom nije utvrđena.</w:t>
      </w:r>
    </w:p>
    <w:p w14:paraId="2D168E0F">
      <w:pPr>
        <w:jc w:val="both"/>
        <w:rPr>
          <w:rFonts w:ascii="Microsoft Sans Serif" w:hAnsi="Microsoft Sans Serif" w:cs="Microsoft Sans Serif"/>
          <w:sz w:val="20"/>
          <w:lang w:val="en-US"/>
        </w:rPr>
      </w:pPr>
    </w:p>
    <w:p w14:paraId="555494C3">
      <w:pPr>
        <w:jc w:val="both"/>
        <w:rPr>
          <w:rFonts w:ascii="Microsoft Sans Serif" w:hAnsi="Microsoft Sans Serif" w:cs="Microsoft Sans Serif"/>
          <w:sz w:val="20"/>
          <w:u w:val="single"/>
        </w:rPr>
      </w:pPr>
      <w:r>
        <w:rPr>
          <w:rFonts w:ascii="Microsoft Sans Serif" w:hAnsi="Microsoft Sans Serif" w:cs="Microsoft Sans Serif"/>
          <w:sz w:val="20"/>
          <w:u w:val="single"/>
        </w:rPr>
        <w:t>Prijavljivanje sumnje na neželjena djelovanja lijeka</w:t>
      </w:r>
    </w:p>
    <w:p w14:paraId="28DBE956">
      <w:pPr>
        <w:jc w:val="both"/>
        <w:rPr>
          <w:rFonts w:ascii="Microsoft Sans Serif" w:hAnsi="Microsoft Sans Serif" w:cs="Microsoft Sans Serif"/>
          <w:sz w:val="20"/>
        </w:rPr>
      </w:pPr>
      <w:r>
        <w:rPr>
          <w:rFonts w:ascii="Microsoft Sans Serif" w:hAnsi="Microsoft Sans Serif" w:cs="Microsoft Sans Serif"/>
          <w:sz w:val="20"/>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179362AF">
      <w:pPr>
        <w:jc w:val="both"/>
        <w:rPr>
          <w:rFonts w:ascii="Microsoft Sans Serif" w:hAnsi="Microsoft Sans Serif" w:cs="Microsoft Sans Serif"/>
          <w:sz w:val="20"/>
        </w:rPr>
      </w:pPr>
      <w:r>
        <w:rPr>
          <w:rFonts w:ascii="Microsoft Sans Serif" w:hAnsi="Microsoft Sans Serif" w:cs="Microsoft Sans Serif"/>
          <w:sz w:val="20"/>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0C3D9045">
      <w:pPr>
        <w:pStyle w:val="52"/>
        <w:numPr>
          <w:ilvl w:val="0"/>
          <w:numId w:val="3"/>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30D45F7D">
      <w:pPr>
        <w:pStyle w:val="52"/>
        <w:numPr>
          <w:ilvl w:val="0"/>
          <w:numId w:val="3"/>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odgovarajućeg obrasca za prijavljivanje sumnji na neželjena djelovanja lijeka, koji se mogu naći na internet adresi Agencije za lijekove: www.almbih.gov.ba. Popunjen obrazac se može dostaviti ALMBIH putem pošte, na adresu Agencija za lijekove i medicinska sredstva Bosne i Hercegovine, Veljka Mlađenovića bb, Banja Luka, ili elektronske pošte (na e-mail adresu: ndl@almbih.gov.ba)</w:t>
      </w:r>
    </w:p>
    <w:p w14:paraId="5E600FA2">
      <w:pPr>
        <w:jc w:val="both"/>
        <w:rPr>
          <w:rFonts w:ascii="Microsoft Sans Serif" w:hAnsi="Microsoft Sans Serif" w:cs="Microsoft Sans Serif"/>
          <w:sz w:val="20"/>
          <w:lang w:val="bs-Latn-BA"/>
        </w:rPr>
      </w:pPr>
    </w:p>
    <w:p w14:paraId="26448FCC">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4.9.</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Predoziranje</w:t>
      </w:r>
    </w:p>
    <w:p w14:paraId="2F4D45B3">
      <w:pPr>
        <w:jc w:val="both"/>
        <w:rPr>
          <w:rFonts w:ascii="Microsoft Sans Serif" w:hAnsi="Microsoft Sans Serif" w:cs="Microsoft Sans Serif"/>
          <w:sz w:val="20"/>
          <w:lang w:val="bs-Latn-BA"/>
        </w:rPr>
      </w:pPr>
    </w:p>
    <w:p w14:paraId="7A134A6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Limitirani su podaci za liječenje predoziranja lizinopril/hidrohlorotiazidom. Liječenje je simptomatsko i podržavajuće. Liječenje lijekom Skopryl plus treba prekinuti, a pacijenta držati pod strogim medicinskim nadzorom.</w:t>
      </w:r>
    </w:p>
    <w:p w14:paraId="14791E75">
      <w:pPr>
        <w:jc w:val="both"/>
        <w:rPr>
          <w:rFonts w:ascii="Microsoft Sans Serif" w:hAnsi="Microsoft Sans Serif" w:cs="Microsoft Sans Serif"/>
          <w:sz w:val="20"/>
          <w:lang w:val="bs-Latn-BA"/>
        </w:rPr>
      </w:pPr>
    </w:p>
    <w:p w14:paraId="23181D9A">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Simptomi</w:t>
      </w:r>
    </w:p>
    <w:p w14:paraId="057D7A24">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Lizinopril</w:t>
      </w:r>
    </w:p>
    <w:p w14:paraId="4277AD8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Najvjerovatnija manifestacija predoziranja će biti hipotenzija. Simptomi predoziranja sa ACE inhibitorima </w:t>
      </w:r>
      <w:r>
        <w:rPr>
          <w:rFonts w:ascii="Microsoft Sans Serif" w:hAnsi="Microsoft Sans Serif" w:cs="Microsoft Sans Serif"/>
          <w:sz w:val="20"/>
        </w:rPr>
        <w:t xml:space="preserve"> </w:t>
      </w:r>
      <w:r>
        <w:rPr>
          <w:rFonts w:ascii="Microsoft Sans Serif" w:hAnsi="Microsoft Sans Serif" w:cs="Microsoft Sans Serif"/>
          <w:sz w:val="20"/>
          <w:lang w:val="bs-Latn-BA"/>
        </w:rPr>
        <w:t xml:space="preserve">mogu uključivati cirkulatorni šok, elektrolitni poremećaji, renalnu insuficijenciju, hiperventilaciju, tahikardiju, palpitacije, bradikardiju, vrtoglavicu, anksioznost i kašalj. </w:t>
      </w:r>
    </w:p>
    <w:p w14:paraId="394AAFA4">
      <w:pPr>
        <w:jc w:val="both"/>
        <w:rPr>
          <w:rFonts w:ascii="Microsoft Sans Serif" w:hAnsi="Microsoft Sans Serif" w:cs="Microsoft Sans Serif"/>
          <w:sz w:val="20"/>
          <w:lang w:val="bs-Latn-BA"/>
        </w:rPr>
      </w:pPr>
    </w:p>
    <w:p w14:paraId="33E54FA0">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Hidrohlorotiazid</w:t>
      </w:r>
    </w:p>
    <w:p w14:paraId="53D1C030">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 xml:space="preserve">Najčešći znaci i simptomi su oni koji se odnose na iscrpljivanje elektrolita (hipokalijemija, hipohloremija i hiponatremija) i dehidraciju, što je posljedica prekomjerne diureze. </w:t>
      </w:r>
      <w:r>
        <w:rPr>
          <w:rStyle w:val="42"/>
          <w:rFonts w:ascii="Microsoft Sans Serif" w:hAnsi="Microsoft Sans Serif" w:cs="Microsoft Sans Serif"/>
          <w:sz w:val="20"/>
          <w:lang w:val="bs-Latn-BA"/>
        </w:rPr>
        <w:t>Dodatni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simptomi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predoziranja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povećana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diureza</w:t>
      </w:r>
      <w:r>
        <w:rPr>
          <w:rStyle w:val="41"/>
          <w:rFonts w:ascii="Microsoft Sans Serif" w:hAnsi="Microsoft Sans Serif" w:cs="Microsoft Sans Serif"/>
          <w:sz w:val="20"/>
          <w:lang w:val="bs-Latn-BA"/>
        </w:rPr>
        <w:t xml:space="preserve">, depresija </w:t>
      </w:r>
      <w:r>
        <w:rPr>
          <w:rStyle w:val="42"/>
          <w:rFonts w:ascii="Microsoft Sans Serif" w:hAnsi="Microsoft Sans Serif" w:cs="Microsoft Sans Serif"/>
          <w:sz w:val="20"/>
          <w:lang w:val="bs-Latn-BA"/>
        </w:rPr>
        <w:t>svijesti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(uključujući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konvulzije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pareza</w:t>
      </w:r>
      <w:r>
        <w:rPr>
          <w:rStyle w:val="41"/>
          <w:rFonts w:ascii="Microsoft Sans Serif" w:hAnsi="Microsoft Sans Serif" w:cs="Microsoft Sans Serif"/>
          <w:sz w:val="20"/>
          <w:lang w:val="bs-Latn-BA"/>
        </w:rPr>
        <w:t xml:space="preserve">, srčane aritmije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insuficijencija bubrega</w:t>
      </w:r>
      <w:r>
        <w:rPr>
          <w:rStyle w:val="41"/>
          <w:rFonts w:ascii="Microsoft Sans Serif" w:hAnsi="Microsoft Sans Serif" w:cs="Microsoft Sans Serif"/>
          <w:sz w:val="20"/>
          <w:lang w:val="bs-Latn-BA"/>
        </w:rPr>
        <w:t>.</w:t>
      </w:r>
    </w:p>
    <w:p w14:paraId="52A3DE9B">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je </w:t>
      </w:r>
      <w:r>
        <w:rPr>
          <w:rStyle w:val="42"/>
          <w:rFonts w:ascii="Microsoft Sans Serif" w:hAnsi="Microsoft Sans Serif" w:cs="Microsoft Sans Serif"/>
          <w:sz w:val="20"/>
          <w:lang w:val="bs-Latn-BA"/>
        </w:rPr>
        <w:t>digitalis</w:t>
      </w:r>
      <w:r>
        <w:rPr>
          <w:rStyle w:val="41"/>
          <w:rFonts w:ascii="Microsoft Sans Serif" w:hAnsi="Microsoft Sans Serif" w:cs="Microsoft Sans Serif"/>
          <w:sz w:val="20"/>
          <w:lang w:val="bs-Latn-BA"/>
        </w:rPr>
        <w:t xml:space="preserve"> bio </w:t>
      </w:r>
      <w:r>
        <w:rPr>
          <w:rStyle w:val="42"/>
          <w:rFonts w:ascii="Microsoft Sans Serif" w:hAnsi="Microsoft Sans Serif" w:cs="Microsoft Sans Serif"/>
          <w:sz w:val="20"/>
          <w:lang w:val="bs-Latn-BA"/>
        </w:rPr>
        <w:t>takođe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primijenjen,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hipokalijemija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Fonts w:ascii="Microsoft Sans Serif" w:hAnsi="Microsoft Sans Serif" w:cs="Microsoft Sans Serif"/>
          <w:sz w:val="20"/>
          <w:lang/>
        </w:rPr>
        <w:t xml:space="preserve">pogoršati </w:t>
      </w:r>
      <w:r>
        <w:rPr>
          <w:rStyle w:val="42"/>
          <w:rFonts w:ascii="Microsoft Sans Serif" w:hAnsi="Microsoft Sans Serif" w:cs="Microsoft Sans Serif"/>
          <w:sz w:val="20"/>
          <w:lang w:val="bs-Latn-BA"/>
        </w:rPr>
        <w:t>srčane aritmije</w:t>
      </w:r>
      <w:r>
        <w:rPr>
          <w:rStyle w:val="41"/>
          <w:rFonts w:ascii="Microsoft Sans Serif" w:hAnsi="Microsoft Sans Serif" w:cs="Microsoft Sans Serif"/>
          <w:sz w:val="20"/>
          <w:lang w:val="bs-Latn-BA"/>
        </w:rPr>
        <w:t>.</w:t>
      </w:r>
    </w:p>
    <w:p w14:paraId="04491B84">
      <w:pPr>
        <w:jc w:val="both"/>
        <w:rPr>
          <w:rFonts w:ascii="Microsoft Sans Serif" w:hAnsi="Microsoft Sans Serif" w:cs="Microsoft Sans Serif"/>
          <w:b/>
          <w:sz w:val="20"/>
          <w:lang w:val="bs-Latn-BA"/>
        </w:rPr>
      </w:pPr>
    </w:p>
    <w:p w14:paraId="1664BCEB">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Liječenje</w:t>
      </w:r>
    </w:p>
    <w:p w14:paraId="361C0A0E">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Kod hipotenzije izazvane lizinoprilom uobičajeni tretman će biti intravenska infuzija fiziološkog rastvora.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se javi </w:t>
      </w:r>
      <w:r>
        <w:rPr>
          <w:rStyle w:val="42"/>
          <w:rFonts w:ascii="Microsoft Sans Serif" w:hAnsi="Microsoft Sans Serif" w:cs="Microsoft Sans Serif"/>
          <w:sz w:val="20"/>
          <w:lang w:val="bs-Latn-BA"/>
        </w:rPr>
        <w:t>hipotenzija,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postaviti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ležeći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položaj.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 je dostupno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infuzijom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angiotenzina II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kateholamini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biti od koristi.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ingestija bila </w:t>
      </w:r>
      <w:r>
        <w:rPr>
          <w:rStyle w:val="42"/>
          <w:rFonts w:ascii="Microsoft Sans Serif" w:hAnsi="Microsoft Sans Serif" w:cs="Microsoft Sans Serif"/>
          <w:sz w:val="20"/>
          <w:lang w:val="bs-Latn-BA"/>
        </w:rPr>
        <w:t>nedavno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preduzeti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mjere radi otklanjanja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(npr.</w:t>
      </w:r>
      <w:r>
        <w:rPr>
          <w:rStyle w:val="41"/>
          <w:rFonts w:ascii="Microsoft Sans Serif" w:hAnsi="Microsoft Sans Serif" w:cs="Microsoft Sans Serif"/>
          <w:sz w:val="20"/>
          <w:lang w:val="bs-Latn-BA"/>
        </w:rPr>
        <w:t xml:space="preserve"> izazvati </w:t>
      </w:r>
      <w:r>
        <w:rPr>
          <w:rStyle w:val="42"/>
          <w:rFonts w:ascii="Microsoft Sans Serif" w:hAnsi="Microsoft Sans Serif" w:cs="Microsoft Sans Serif"/>
          <w:sz w:val="20"/>
          <w:lang w:val="bs-Latn-BA"/>
        </w:rPr>
        <w:t>povraćanje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gastrična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lavaža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apsorbenasa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natrijum-sulfata</w:t>
      </w:r>
      <w:r>
        <w:rPr>
          <w:rStyle w:val="41"/>
          <w:rFonts w:ascii="Microsoft Sans Serif" w:hAnsi="Microsoft Sans Serif" w:cs="Microsoft Sans Serif"/>
          <w:sz w:val="20"/>
          <w:lang w:val="bs-Latn-BA"/>
        </w:rPr>
        <w:t>) i ispraviti dehidraciju, neravnoteža i hipotenzija elektrolita utvrđenim metodama.</w:t>
      </w:r>
    </w:p>
    <w:p w14:paraId="58043F6D">
      <w:pPr>
        <w:jc w:val="both"/>
        <w:rPr>
          <w:rStyle w:val="42"/>
          <w:rFonts w:ascii="Microsoft Sans Serif" w:hAnsi="Microsoft Sans Serif" w:cs="Microsoft Sans Serif"/>
          <w:sz w:val="20"/>
          <w:lang w:val="bs-Latn-BA"/>
        </w:rPr>
      </w:pPr>
    </w:p>
    <w:p w14:paraId="03B15A05">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Lizinopril 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uklonjen iz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opšte cirkulacije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hemodijalizom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(pogledati dio 4.4 Posebna upozorenja i mjere opreza pri upotrebi, Pacijenti na hemodijalizi)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Terapija pejsmejkerom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indikovana 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bradikardije otporne na terapiju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Vitalne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elektrolite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koncentracije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kreatinina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često pratiti.</w:t>
      </w:r>
    </w:p>
    <w:p w14:paraId="67433C7F">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Bradikardija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opsežne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vagalne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primjenom atropina</w:t>
      </w:r>
      <w:r>
        <w:rPr>
          <w:rStyle w:val="41"/>
          <w:rFonts w:ascii="Microsoft Sans Serif" w:hAnsi="Microsoft Sans Serif" w:cs="Microsoft Sans Serif"/>
          <w:sz w:val="20"/>
          <w:lang w:val="bs-Latn-BA"/>
        </w:rPr>
        <w:t>.</w:t>
      </w:r>
    </w:p>
    <w:p w14:paraId="30735141">
      <w:pPr>
        <w:jc w:val="both"/>
        <w:rPr>
          <w:rFonts w:ascii="Microsoft Sans Serif" w:hAnsi="Microsoft Sans Serif" w:cs="Microsoft Sans Serif"/>
          <w:sz w:val="20"/>
          <w:lang w:val="bs-Latn-BA"/>
        </w:rPr>
      </w:pPr>
    </w:p>
    <w:p w14:paraId="53010161">
      <w:pPr>
        <w:jc w:val="both"/>
        <w:rPr>
          <w:rFonts w:ascii="Microsoft Sans Serif" w:hAnsi="Microsoft Sans Serif" w:cs="Microsoft Sans Serif"/>
          <w:sz w:val="20"/>
          <w:lang w:val="bs-Latn-BA"/>
        </w:rPr>
      </w:pPr>
    </w:p>
    <w:p w14:paraId="689ECD1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FARMAKOLOŠKE KARAKTERISTIKE </w:t>
      </w:r>
      <w:r>
        <w:rPr>
          <w:rFonts w:ascii="Microsoft Sans Serif" w:hAnsi="Microsoft Sans Serif" w:cs="Microsoft Sans Serif"/>
          <w:b/>
          <w:sz w:val="20"/>
          <w:lang w:val="bs-Latn-BA"/>
        </w:rPr>
        <w:tab/>
      </w:r>
    </w:p>
    <w:p w14:paraId="2F2FBA70">
      <w:pPr>
        <w:jc w:val="both"/>
        <w:rPr>
          <w:rFonts w:ascii="Microsoft Sans Serif" w:hAnsi="Microsoft Sans Serif" w:cs="Microsoft Sans Serif"/>
          <w:b/>
          <w:sz w:val="20"/>
          <w:lang w:val="bs-Latn-BA"/>
        </w:rPr>
      </w:pPr>
    </w:p>
    <w:p w14:paraId="5510198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Farmakodinamičke karakteristike </w:t>
      </w:r>
    </w:p>
    <w:p w14:paraId="65B11F45">
      <w:pPr>
        <w:jc w:val="both"/>
        <w:rPr>
          <w:rFonts w:ascii="Microsoft Sans Serif" w:hAnsi="Microsoft Sans Serif" w:cs="Microsoft Sans Serif"/>
          <w:sz w:val="20"/>
          <w:lang w:val="bs-Latn-BA"/>
        </w:rPr>
      </w:pPr>
    </w:p>
    <w:p w14:paraId="57098D3B">
      <w:pPr>
        <w:jc w:val="both"/>
        <w:rPr>
          <w:rFonts w:ascii="Microsoft Sans Serif" w:hAnsi="Microsoft Sans Serif" w:cs="Microsoft Sans Serif"/>
          <w:b/>
          <w:sz w:val="20"/>
          <w:lang w:val="bs-Latn-BA"/>
        </w:rPr>
      </w:pPr>
      <w:r>
        <w:rPr>
          <w:rFonts w:ascii="Microsoft Sans Serif" w:hAnsi="Microsoft Sans Serif" w:cs="Microsoft Sans Serif"/>
          <w:i/>
          <w:iCs/>
          <w:sz w:val="20"/>
          <w:lang w:val="bs-Latn-BA"/>
        </w:rPr>
        <w:t>Farmakoterapijska grupa</w:t>
      </w:r>
      <w:r>
        <w:rPr>
          <w:rFonts w:ascii="Microsoft Sans Serif" w:hAnsi="Microsoft Sans Serif" w:cs="Microsoft Sans Serif"/>
          <w:sz w:val="20"/>
          <w:lang w:val="bs-Latn-BA"/>
        </w:rPr>
        <w:t>: Lijekovi koji djeluju na renin-angiotenzin sistem; ACE inhibitori i diuretici</w:t>
      </w:r>
    </w:p>
    <w:p w14:paraId="247BF13E">
      <w:pPr>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 xml:space="preserve">Oznaka Anatomsko terapijske klasifikacije (ATC): </w:t>
      </w:r>
      <w:r>
        <w:rPr>
          <w:rFonts w:ascii="Microsoft Sans Serif" w:hAnsi="Microsoft Sans Serif" w:cs="Microsoft Sans Serif"/>
          <w:sz w:val="20"/>
          <w:lang w:val="bs-Latn-BA"/>
        </w:rPr>
        <w:t>C09BA03</w:t>
      </w:r>
    </w:p>
    <w:p w14:paraId="41E2A513">
      <w:pPr>
        <w:jc w:val="both"/>
        <w:rPr>
          <w:rFonts w:ascii="Microsoft Sans Serif" w:hAnsi="Microsoft Sans Serif" w:cs="Microsoft Sans Serif"/>
          <w:sz w:val="20"/>
          <w:lang w:val="bs-Latn-BA"/>
        </w:rPr>
      </w:pPr>
    </w:p>
    <w:p w14:paraId="1B9FDF6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 je kombinacija inhibitora enzima koji pretvara angiotenzin (lizinopril) sa diuretikom (hidrohlorotiazid). Ova dva lijeka  su korištena izolovano i istovremeno u liječenju hipertenzije.</w:t>
      </w:r>
    </w:p>
    <w:p w14:paraId="67C30738">
      <w:pPr>
        <w:jc w:val="both"/>
        <w:rPr>
          <w:rFonts w:ascii="Microsoft Sans Serif" w:hAnsi="Microsoft Sans Serif" w:cs="Microsoft Sans Serif"/>
          <w:sz w:val="20"/>
          <w:lang w:val="bs-Latn-BA"/>
        </w:rPr>
      </w:pPr>
    </w:p>
    <w:p w14:paraId="64D4E6A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je visoko efikasan u liječenju visokog krvnog pritiska i antihipertenzivni efekat obično traje 24 sata. Lizinopril </w:t>
      </w:r>
      <w:r>
        <w:rPr>
          <w:rFonts w:ascii="Microsoft Sans Serif" w:hAnsi="Microsoft Sans Serif" w:cs="Microsoft Sans Serif"/>
          <w:sz w:val="20"/>
          <w:lang w:val="en-US"/>
        </w:rPr>
        <w:t xml:space="preserve">ublažava efekat </w:t>
      </w:r>
      <w:r>
        <w:rPr>
          <w:rFonts w:ascii="Microsoft Sans Serif" w:hAnsi="Microsoft Sans Serif" w:cs="Microsoft Sans Serif"/>
          <w:sz w:val="20"/>
          <w:lang w:val="bs-Latn-BA"/>
        </w:rPr>
        <w:t xml:space="preserve">gubitka kalijuma </w:t>
      </w:r>
      <w:r>
        <w:rPr>
          <w:rFonts w:ascii="Microsoft Sans Serif" w:hAnsi="Microsoft Sans Serif" w:cs="Microsoft Sans Serif"/>
          <w:sz w:val="20"/>
          <w:lang w:val="en-US"/>
        </w:rPr>
        <w:t xml:space="preserve">povezan </w:t>
      </w:r>
      <w:r>
        <w:rPr>
          <w:rFonts w:ascii="Microsoft Sans Serif" w:hAnsi="Microsoft Sans Serif" w:cs="Microsoft Sans Serif"/>
          <w:sz w:val="20"/>
          <w:lang w:val="bs-Latn-BA"/>
        </w:rPr>
        <w:t>sa hidrohlorotiazidom. Visoki postotak hipertenzivnih pacijenata bolje reagira na lizinopril/hidrohlorotiazid nego na bilo koji od njegovih sastojaka koji se daju sami.</w:t>
      </w:r>
    </w:p>
    <w:p w14:paraId="66DFF6A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Lizinopril i hidrohlorotiazid imaju sličan raspored doziranja. Stoga je formulacija lijeka Skopryl plus pogodna za istovremenu primjenu ova dva lijeka.</w:t>
      </w:r>
    </w:p>
    <w:p w14:paraId="72D98E1B">
      <w:pPr>
        <w:jc w:val="both"/>
        <w:rPr>
          <w:rFonts w:ascii="Microsoft Sans Serif" w:hAnsi="Microsoft Sans Serif" w:cs="Microsoft Sans Serif"/>
          <w:sz w:val="20"/>
          <w:lang w:val="bs-Latn-BA"/>
        </w:rPr>
      </w:pPr>
    </w:p>
    <w:p w14:paraId="438BD552">
      <w:pPr>
        <w:jc w:val="both"/>
        <w:rPr>
          <w:rFonts w:ascii="Microsoft Sans Serif" w:hAnsi="Microsoft Sans Serif" w:cs="Microsoft Sans Serif"/>
          <w:b/>
          <w:sz w:val="20"/>
          <w:lang w:val="en-US"/>
        </w:rPr>
      </w:pPr>
      <w:r>
        <w:rPr>
          <w:rFonts w:ascii="Microsoft Sans Serif" w:hAnsi="Microsoft Sans Serif" w:cs="Microsoft Sans Serif"/>
          <w:b/>
          <w:sz w:val="20"/>
          <w:lang w:val="en-US"/>
        </w:rPr>
        <w:t>Mehanizam djelovanja</w:t>
      </w:r>
    </w:p>
    <w:p w14:paraId="66838C32">
      <w:pPr>
        <w:jc w:val="both"/>
        <w:rPr>
          <w:rFonts w:ascii="Microsoft Sans Serif" w:hAnsi="Microsoft Sans Serif" w:cs="Microsoft Sans Serif"/>
          <w:b/>
          <w:sz w:val="20"/>
          <w:lang w:val="en-US"/>
        </w:rPr>
      </w:pPr>
      <w:r>
        <w:rPr>
          <w:rFonts w:ascii="Microsoft Sans Serif" w:hAnsi="Microsoft Sans Serif" w:cs="Microsoft Sans Serif"/>
          <w:b/>
          <w:sz w:val="20"/>
          <w:lang w:val="en-US"/>
        </w:rPr>
        <w:t>Lizinopril</w:t>
      </w:r>
    </w:p>
    <w:p w14:paraId="5FA63919">
      <w:pPr>
        <w:jc w:val="both"/>
        <w:rPr>
          <w:rFonts w:ascii="Microsoft Sans Serif" w:hAnsi="Microsoft Sans Serif" w:cs="Microsoft Sans Serif"/>
          <w:sz w:val="20"/>
          <w:lang w:val="en-US"/>
        </w:rPr>
      </w:pPr>
      <w:r>
        <w:rPr>
          <w:rFonts w:ascii="Microsoft Sans Serif" w:hAnsi="Microsoft Sans Serif" w:cs="Microsoft Sans Serif"/>
          <w:sz w:val="20"/>
          <w:lang w:val="en-US"/>
        </w:rPr>
        <w:t>Angiotenzin kovertujuć</w:t>
      </w:r>
      <w:r>
        <w:rPr>
          <w:rFonts w:ascii="Microsoft Sans Serif" w:hAnsi="Microsoft Sans Serif" w:cs="Microsoft Sans Serif"/>
          <w:sz w:val="20"/>
          <w:lang w:val="hr-BA"/>
        </w:rPr>
        <w:t>eg enzima</w:t>
      </w:r>
      <w:r>
        <w:rPr>
          <w:rFonts w:ascii="Microsoft Sans Serif" w:hAnsi="Microsoft Sans Serif" w:cs="Microsoft Sans Serif"/>
          <w:sz w:val="20"/>
          <w:lang w:val="en-US"/>
        </w:rPr>
        <w:t xml:space="preserve"> (ACE) je peptidildipeptidaza koja katalizira konverziju angiotenzina I u vazokonstriktorni peptid angiotenzin II. Nakon apsorpcije lizinopril inhibira ACE. Inhibicija ACE rezultira smanjenjem vazokonstriktorne aktivnosti angiotenzina II u plazmi i smanjenjem sekrecije aldosterona.</w:t>
      </w:r>
    </w:p>
    <w:p w14:paraId="69A8E566">
      <w:pPr>
        <w:jc w:val="both"/>
        <w:rPr>
          <w:rFonts w:ascii="Microsoft Sans Serif" w:hAnsi="Microsoft Sans Serif" w:cs="Microsoft Sans Serif"/>
          <w:sz w:val="20"/>
          <w:lang w:val="en-US"/>
        </w:rPr>
      </w:pPr>
    </w:p>
    <w:p w14:paraId="06E9533F">
      <w:pPr>
        <w:jc w:val="both"/>
        <w:rPr>
          <w:rFonts w:ascii="Microsoft Sans Serif" w:hAnsi="Microsoft Sans Serif" w:cs="Microsoft Sans Serif"/>
          <w:sz w:val="20"/>
          <w:lang/>
        </w:rPr>
      </w:pPr>
      <w:r>
        <w:rPr>
          <w:rFonts w:ascii="Microsoft Sans Serif" w:hAnsi="Microsoft Sans Serif" w:cs="Microsoft Sans Serif"/>
          <w:sz w:val="20"/>
          <w:lang w:val="en-US"/>
        </w:rPr>
        <w:t xml:space="preserve">ACE je sličan kininazi II, pa lizinopril može blokirati razgradnju bradikinina, moćnog vazodilatatornog peptida. </w:t>
      </w:r>
      <w:r>
        <w:rPr>
          <w:rFonts w:ascii="Microsoft Sans Serif" w:hAnsi="Microsoft Sans Serif" w:cs="Microsoft Sans Serif"/>
          <w:sz w:val="20"/>
          <w:lang/>
        </w:rPr>
        <w:t>Međutim, ostaje da se razjasni uloga ove akcije u terapijskom djelovanju lizinoprila.</w:t>
      </w:r>
    </w:p>
    <w:p w14:paraId="28D1A84C">
      <w:pPr>
        <w:jc w:val="both"/>
        <w:rPr>
          <w:rFonts w:ascii="Microsoft Sans Serif" w:hAnsi="Microsoft Sans Serif" w:cs="Microsoft Sans Serif"/>
          <w:sz w:val="20"/>
          <w:lang/>
        </w:rPr>
      </w:pPr>
    </w:p>
    <w:p w14:paraId="0222AE3E">
      <w:pPr>
        <w:jc w:val="both"/>
        <w:rPr>
          <w:rFonts w:ascii="Microsoft Sans Serif" w:hAnsi="Microsoft Sans Serif" w:cs="Microsoft Sans Serif"/>
          <w:sz w:val="20"/>
          <w:lang w:val="en-US"/>
        </w:rPr>
      </w:pPr>
      <w:r>
        <w:rPr>
          <w:rFonts w:ascii="Microsoft Sans Serif" w:hAnsi="Microsoft Sans Serif" w:cs="Microsoft Sans Serif"/>
          <w:sz w:val="20"/>
          <w:lang/>
        </w:rPr>
        <w:t xml:space="preserve">Iako se vjeruje da je mehanizam kojim lizinopril snižava krvni pritisak prvenstveno povezan sa supresijom sistema renin-angiotenzin-aldosteron, koji ima veliku ulogu u regulaciji krvnog pritiska, lizinopril djeluje kao antihipertenziv, čak i kod hipertenzivnih pacijenata sa niskom koncentracijom renina. </w:t>
      </w:r>
      <w:r>
        <w:rPr>
          <w:rFonts w:ascii="Microsoft Sans Serif" w:hAnsi="Microsoft Sans Serif" w:cs="Microsoft Sans Serif"/>
          <w:sz w:val="20"/>
          <w:lang w:val="en-US"/>
        </w:rPr>
        <w:t>To je u skladu sa konceptom, opće prihvaćenim, postojanje slaba veza između aktivnosti renina u plazmi i antihipertenzivnog odgovor.</w:t>
      </w:r>
    </w:p>
    <w:p w14:paraId="7B8977BB">
      <w:pPr>
        <w:jc w:val="both"/>
        <w:rPr>
          <w:rFonts w:ascii="Microsoft Sans Serif" w:hAnsi="Microsoft Sans Serif" w:cs="Microsoft Sans Serif"/>
          <w:sz w:val="20"/>
          <w:lang w:val="en-US"/>
        </w:rPr>
      </w:pPr>
    </w:p>
    <w:p w14:paraId="5683D7FE">
      <w:pPr>
        <w:jc w:val="both"/>
        <w:rPr>
          <w:rFonts w:ascii="Microsoft Sans Serif" w:hAnsi="Microsoft Sans Serif" w:cs="Microsoft Sans Serif"/>
          <w:sz w:val="20"/>
          <w:lang w:val="bs-Latn-BA"/>
        </w:rPr>
      </w:pPr>
      <w:r>
        <w:rPr>
          <w:rFonts w:ascii="Microsoft Sans Serif" w:hAnsi="Microsoft Sans Serif" w:cs="Microsoft Sans Serif"/>
          <w:b/>
          <w:sz w:val="20"/>
          <w:lang w:val="en-US"/>
        </w:rPr>
        <w:t>Lizinopril-hidrohlorotiazid</w:t>
      </w:r>
    </w:p>
    <w:p w14:paraId="1F2D977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Hidrohlorotiazid je diuretik i antihipertenzivni agens. Samostalna upotreba ovog agensa rezultuje povećanjem sekrecije renina. Iako je sam lizinopril antihipertenziv, čak i kod hipertenzivnih pacijenata sa niskom koncentracijom renina, istovremena primjena sa hidrohlorotiazidom rezultuje većom redukcijom krvnog pritiska. </w:t>
      </w:r>
    </w:p>
    <w:p w14:paraId="3317D126">
      <w:pPr>
        <w:jc w:val="both"/>
        <w:rPr>
          <w:rFonts w:ascii="Microsoft Sans Serif" w:hAnsi="Microsoft Sans Serif" w:cs="Microsoft Sans Serif"/>
          <w:color w:val="000000"/>
          <w:sz w:val="20"/>
          <w:lang w:val="en"/>
        </w:rPr>
      </w:pPr>
    </w:p>
    <w:p w14:paraId="33BF6563">
      <w:pPr>
        <w:pStyle w:val="53"/>
        <w:jc w:val="both"/>
        <w:rPr>
          <w:rFonts w:ascii="Microsoft Sans Serif" w:hAnsi="Microsoft Sans Serif" w:cs="Microsoft Sans Serif"/>
          <w:sz w:val="20"/>
          <w:szCs w:val="20"/>
          <w:u w:val="single"/>
        </w:rPr>
      </w:pPr>
      <w:r>
        <w:rPr>
          <w:rFonts w:ascii="Microsoft Sans Serif" w:hAnsi="Microsoft Sans Serif" w:cs="Microsoft Sans Serif"/>
          <w:iCs/>
          <w:sz w:val="20"/>
          <w:szCs w:val="20"/>
          <w:u w:val="single"/>
        </w:rPr>
        <w:t xml:space="preserve">Dvostruka blokada renin-angiotenzin-aldosteronskog sistema (RAAS) </w:t>
      </w:r>
    </w:p>
    <w:p w14:paraId="50A164D9">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Primjenu kombinacije ACE inhibitora sa blokatorom angiotenzin II receptora ispitivana su u dva velika randomizirana, kontrolirana ispitivanja (ONTARGET (eng. </w:t>
      </w:r>
      <w:r>
        <w:rPr>
          <w:rFonts w:ascii="Microsoft Sans Serif" w:hAnsi="Microsoft Sans Serif" w:cs="Microsoft Sans Serif"/>
          <w:i/>
          <w:iCs/>
          <w:sz w:val="20"/>
          <w:szCs w:val="20"/>
        </w:rPr>
        <w:t>ONgoing Telmisartan Alone and in combination with Ramipril Global Endpoint Trial</w:t>
      </w:r>
      <w:r>
        <w:rPr>
          <w:rFonts w:ascii="Microsoft Sans Serif" w:hAnsi="Microsoft Sans Serif" w:cs="Microsoft Sans Serif"/>
          <w:iCs/>
          <w:sz w:val="20"/>
          <w:szCs w:val="20"/>
        </w:rPr>
        <w:t xml:space="preserve">) i VA NEPHRON-D (eng. </w:t>
      </w:r>
      <w:r>
        <w:rPr>
          <w:rFonts w:ascii="Microsoft Sans Serif" w:hAnsi="Microsoft Sans Serif" w:cs="Microsoft Sans Serif"/>
          <w:i/>
          <w:iCs/>
          <w:sz w:val="20"/>
          <w:szCs w:val="20"/>
        </w:rPr>
        <w:t>The Veterans Affairs Nephropathy in Diabetes</w:t>
      </w:r>
      <w:r>
        <w:rPr>
          <w:rFonts w:ascii="Microsoft Sans Serif" w:hAnsi="Microsoft Sans Serif" w:cs="Microsoft Sans Serif"/>
          <w:iCs/>
          <w:sz w:val="20"/>
          <w:szCs w:val="20"/>
        </w:rPr>
        <w:t>)).</w:t>
      </w:r>
    </w:p>
    <w:p w14:paraId="5AA6C986">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4B8DFAB6">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ONTARGET je bilo ispitivanje provedeno kod pacijenata sa kardiovaskularnom ili cerebrovaskularnom bolešću u anamnezi, ili sa šećernom bolešću tipa 2 uz dokaze oštećenja ciljanih organa. VA NEPHRON-D je bilo ispitivanje kod pacijenata sa šećernom bolešću tipa 2 i dijabetičkom nefropatijom.</w:t>
      </w:r>
    </w:p>
    <w:p w14:paraId="20D7FA93">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18B4A6CE">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Ta ispitivanja nisu pokazala nikakav značajan povoljan efekat na bubrežne i/ili kardiovaskularne ishode i smrtnost, a bio je uočen povećani rizik od hiperkalemije, akutne ozljede bubrega i/ili hipotenzije u usporedbi sa monoterapijom. Obzirom na njihova slična farmakodinamička svojstva, ti su rezultati relevantni i za druge ACE inhibitore i blokatore angiotenzin II receptora.</w:t>
      </w:r>
    </w:p>
    <w:p w14:paraId="656FF8A9">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13A364B5">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stoga se ne smiju istovremeno primjenjivati kod pacijenata sa dijabetičkom nefropatijom.</w:t>
      </w:r>
    </w:p>
    <w:p w14:paraId="7E5B2A26">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0A6CEF11">
      <w:pPr>
        <w:shd w:val="clear" w:color="auto" w:fill="FFFFFF"/>
        <w:jc w:val="both"/>
        <w:rPr>
          <w:rFonts w:ascii="Microsoft Sans Serif" w:hAnsi="Microsoft Sans Serif" w:cs="Microsoft Sans Serif"/>
          <w:sz w:val="20"/>
        </w:rPr>
      </w:pPr>
      <w:r>
        <w:rPr>
          <w:rFonts w:ascii="Microsoft Sans Serif" w:hAnsi="Microsoft Sans Serif" w:cs="Microsoft Sans Serif"/>
          <w:iCs/>
          <w:sz w:val="20"/>
        </w:rPr>
        <w:t xml:space="preserve">ALTITUDE (eng. </w:t>
      </w:r>
      <w:r>
        <w:rPr>
          <w:rFonts w:ascii="Microsoft Sans Serif" w:hAnsi="Microsoft Sans Serif" w:cs="Microsoft Sans Serif"/>
          <w:i/>
          <w:iCs/>
          <w:sz w:val="20"/>
        </w:rPr>
        <w:t>Aliskiren Trial in Type 2 Diabetes Using Cardiovascular and Renal Disease Endpoints</w:t>
      </w:r>
      <w:r>
        <w:rPr>
          <w:rFonts w:ascii="Microsoft Sans Serif" w:hAnsi="Microsoft Sans Serif" w:cs="Microsoft Sans Serif"/>
          <w:iCs/>
          <w:sz w:val="20"/>
        </w:rPr>
        <w:t>) je bilo ispitivanje osmišljeno za testiranje koristi dodavanja aliskirena standardnoj terapiji sa ACE inhibitorom ili blokatorom angiotenzin II receptora kod pacijenata sa šećernom bolešću tipa 2 i hroničnom bolešću bubrega, kardiovaskularnom bolešću ili oboje. Ispitivanje je bilo prijevremeno prekinuto zbog povećanog rizika od štetnih ishoda. Kardiovaskularna smrt i moždani udar oboje su numerički bili učestaliji u grupi koja je primala aliskiren nego u onoj koja je primala placebo, a štetni događaji i ozbiljni štetni događaji od značaja (hiperkalemija, hipotenzija i bubrežna disfunkcija) bili su učestalije zabilježeni u grupi koja je primala aliskiren nego u onoj koja je primala placebo.</w:t>
      </w:r>
    </w:p>
    <w:p w14:paraId="101C0B03">
      <w:pPr>
        <w:jc w:val="both"/>
        <w:rPr>
          <w:rFonts w:ascii="Microsoft Sans Serif" w:hAnsi="Microsoft Sans Serif" w:cs="Microsoft Sans Serif"/>
          <w:sz w:val="20"/>
          <w:lang w:val="bs-Latn-BA"/>
        </w:rPr>
      </w:pPr>
    </w:p>
    <w:p w14:paraId="1EDF2F89">
      <w:pPr>
        <w:jc w:val="both"/>
        <w:rPr>
          <w:rFonts w:ascii="Microsoft Sans Serif" w:hAnsi="Microsoft Sans Serif" w:cs="Microsoft Sans Serif"/>
          <w:sz w:val="20"/>
        </w:rPr>
      </w:pPr>
      <w:r>
        <w:rPr>
          <w:rFonts w:ascii="Microsoft Sans Serif" w:hAnsi="Microsoft Sans Serif" w:cs="Microsoft Sans Serif"/>
          <w:sz w:val="20"/>
        </w:rPr>
        <w:t>Nemelanomski karcinom kože: Na osnovu dostupnih podataka iz epidemioloskih ispitivanja, između hidrohlorotiazida (HCTZ) i nemelanomskih malignih tumora (NMSC) primjećena je povezanost zavisna od kumulativne doze. Jedna studija uključila je populaciju koja se sastojala od 71.533 slučaja bazocelularnog carcinoma (BCC) i 8.629 slučajeva planocelularnog carcinoma (SCC) koji su bili upoređeni sa kontrolnom populacijom od 1.430.833, odnosno 172.462 odoba. Primjena visokih doza hidrohlorotiazida (≥50.000 mg kumulativno) bila je povezana sa prilagođenim</w:t>
      </w:r>
      <w:r>
        <w:rPr>
          <w:rFonts w:ascii="Microsoft Sans Serif" w:hAnsi="Microsoft Sans Serif" w:cs="Microsoft Sans Serif"/>
          <w:color w:val="000000"/>
          <w:sz w:val="20"/>
          <w:shd w:val="clear" w:color="auto" w:fill="F8F8F8"/>
        </w:rPr>
        <w:t xml:space="preserve"> odnosom vjerovatnoće</w:t>
      </w:r>
      <w:r>
        <w:rPr>
          <w:rFonts w:ascii="Microsoft Sans Serif" w:hAnsi="Microsoft Sans Serif" w:cs="Microsoft Sans Serif"/>
          <w:sz w:val="20"/>
        </w:rPr>
        <w:t xml:space="preserve"> (OR – </w:t>
      </w:r>
      <w:r>
        <w:rPr>
          <w:rFonts w:ascii="Microsoft Sans Serif" w:hAnsi="Microsoft Sans Serif" w:cs="Microsoft Sans Serif"/>
          <w:i/>
          <w:sz w:val="20"/>
        </w:rPr>
        <w:t>odds ratio</w:t>
      </w:r>
      <w:r>
        <w:rPr>
          <w:rFonts w:ascii="Microsoft Sans Serif" w:hAnsi="Microsoft Sans Serif" w:cs="Microsoft Sans Serif"/>
          <w:sz w:val="20"/>
        </w:rPr>
        <w:t xml:space="preserve">) od 1,29 (interval poverenja 95% CI </w:t>
      </w:r>
      <w:r>
        <w:rPr>
          <w:rFonts w:ascii="Microsoft Sans Serif" w:hAnsi="Microsoft Sans Serif" w:cs="Microsoft Sans Serif"/>
          <w:i/>
          <w:sz w:val="20"/>
        </w:rPr>
        <w:t>confidence interval</w:t>
      </w:r>
      <w:r>
        <w:rPr>
          <w:rFonts w:ascii="Microsoft Sans Serif" w:hAnsi="Microsoft Sans Serif" w:cs="Microsoft Sans Serif"/>
          <w:sz w:val="20"/>
        </w:rPr>
        <w:t xml:space="preserve">: 1,23-1,35) za BCC i 3,98 (95% CI: 3,68-4,31 ) za SCC. Uočena je povezanost između kumulativne doze odgovora i za BCC i SCC. Druga studija pokazala je moguću povezanost između karcinoma usana (SCC) i izlaganja hidrohlorotiazidu: 633 slučaja karcinoma usana (planocelularni karcinom) upoređeno je sa kontrolnom populacijom od 63.067 osoba, primjenom strategije uzorkovanja na osnovu rizika (engl. </w:t>
      </w:r>
      <w:r>
        <w:rPr>
          <w:rFonts w:ascii="Microsoft Sans Serif" w:hAnsi="Microsoft Sans Serif" w:cs="Microsoft Sans Serif"/>
          <w:i/>
          <w:sz w:val="20"/>
        </w:rPr>
        <w:t>risk-set sampling</w:t>
      </w:r>
      <w:r>
        <w:rPr>
          <w:rFonts w:ascii="Microsoft Sans Serif" w:hAnsi="Microsoft Sans Serif" w:cs="Microsoft Sans Serif"/>
          <w:sz w:val="20"/>
        </w:rPr>
        <w:t>). Pokazana je povezanost odgovora i kumulativne doze sa prilagođenim OR od 2,1 (95% CI: 1,7-2,6) kod pacijenata koji su ikada uzimali lijek, koji se povećao na OR od 3,9 (3,0-4,9) za visoke doze (~25.000 mg) i OR od 7,7 (5,7-10,5) za najvišu kumulativnu dozu (~100.000 mg) (pogledati dio  4.4).</w:t>
      </w:r>
    </w:p>
    <w:p w14:paraId="732F4C25">
      <w:pPr>
        <w:jc w:val="both"/>
        <w:rPr>
          <w:rFonts w:ascii="Microsoft Sans Serif" w:hAnsi="Microsoft Sans Serif" w:cs="Microsoft Sans Serif"/>
          <w:sz w:val="20"/>
          <w:lang w:val="bs-Latn-BA"/>
        </w:rPr>
      </w:pPr>
    </w:p>
    <w:p w14:paraId="78891C2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5.2.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Farmakokinetičke karakteristike</w:t>
      </w:r>
    </w:p>
    <w:p w14:paraId="3F0AEA8D">
      <w:pPr>
        <w:jc w:val="both"/>
        <w:rPr>
          <w:rFonts w:ascii="Microsoft Sans Serif" w:hAnsi="Microsoft Sans Serif" w:cs="Microsoft Sans Serif"/>
          <w:sz w:val="20"/>
          <w:lang w:val="bs-Latn-BA"/>
        </w:rPr>
      </w:pPr>
    </w:p>
    <w:p w14:paraId="751F623E">
      <w:pPr>
        <w:jc w:val="both"/>
        <w:rPr>
          <w:rFonts w:ascii="Microsoft Sans Serif" w:hAnsi="Microsoft Sans Serif" w:cs="Microsoft Sans Serif"/>
          <w:i/>
          <w:sz w:val="20"/>
          <w:lang w:val="bs-Latn-BA"/>
        </w:rPr>
      </w:pPr>
      <w:r>
        <w:rPr>
          <w:rFonts w:ascii="Microsoft Sans Serif" w:hAnsi="Microsoft Sans Serif" w:cs="Microsoft Sans Serif"/>
          <w:sz w:val="20"/>
          <w:u w:val="single"/>
          <w:lang w:val="bs-Latn-BA"/>
        </w:rPr>
        <w:t>Lizinopril</w:t>
      </w:r>
    </w:p>
    <w:p w14:paraId="496F4D1A">
      <w:pPr>
        <w:jc w:val="both"/>
        <w:rPr>
          <w:rFonts w:ascii="Microsoft Sans Serif" w:hAnsi="Microsoft Sans Serif" w:cs="Microsoft Sans Serif"/>
          <w:bCs/>
          <w:i/>
          <w:sz w:val="20"/>
          <w:lang w:val="bs-Latn-BA"/>
        </w:rPr>
      </w:pPr>
      <w:r>
        <w:rPr>
          <w:rFonts w:ascii="Microsoft Sans Serif" w:hAnsi="Microsoft Sans Serif" w:cs="Microsoft Sans Serif"/>
          <w:bCs/>
          <w:sz w:val="20"/>
          <w:lang w:val="bs-Latn-BA"/>
        </w:rPr>
        <w:t xml:space="preserve">U kliničkim ispitivanjima, maksimalne serumske koncentracije lizinoprila se pojavljuju između šest i osam sati nakon peroralne primjene. Opadanje serumskih koncentracija upućuje na produženu terminalnu fazu što ne doprinosi akumulaciji lijeka. </w:t>
      </w:r>
    </w:p>
    <w:p w14:paraId="4DEDC28D">
      <w:pPr>
        <w:jc w:val="both"/>
        <w:rPr>
          <w:rFonts w:ascii="Microsoft Sans Serif" w:hAnsi="Microsoft Sans Serif" w:cs="Microsoft Sans Serif"/>
          <w:bCs/>
          <w:sz w:val="20"/>
          <w:lang w:val="bs-Latn-BA"/>
        </w:rPr>
      </w:pPr>
    </w:p>
    <w:p w14:paraId="75ADCE35">
      <w:pPr>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Stepen apsorpcije lizinoprila iznosi približno 25%, što se zaključuje na osnovu količine lizinoprila u urinu, dobijeno tokom kliničkih ispitivanja. Na apsorpciju lizinoprila ne utiče prisustvo hrane u gastrointestinalnom traktu.</w:t>
      </w:r>
    </w:p>
    <w:p w14:paraId="519A041A">
      <w:pPr>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Lizinopril ne podliježe metabolizmu i izlučuje se u potpunosti nepromijenjen pretežno urinom.</w:t>
      </w:r>
    </w:p>
    <w:p w14:paraId="27CCC8CF">
      <w:pPr>
        <w:jc w:val="both"/>
        <w:rPr>
          <w:rFonts w:ascii="Microsoft Sans Serif" w:hAnsi="Microsoft Sans Serif" w:cs="Microsoft Sans Serif"/>
          <w:sz w:val="20"/>
          <w:u w:val="single"/>
          <w:lang w:val="bs-Latn-BA"/>
        </w:rPr>
      </w:pPr>
    </w:p>
    <w:p w14:paraId="764062EB">
      <w:pPr>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Nakon višekratnog doziranja, lizinopril pokazuje efektivan poluživot akumuliranja od 12 sati.</w:t>
      </w:r>
    </w:p>
    <w:p w14:paraId="1F1FDAA4">
      <w:pPr>
        <w:jc w:val="both"/>
        <w:rPr>
          <w:rFonts w:ascii="Microsoft Sans Serif" w:hAnsi="Microsoft Sans Serif" w:cs="Microsoft Sans Serif"/>
          <w:i/>
          <w:sz w:val="20"/>
          <w:lang w:val="bs-Latn-BA"/>
        </w:rPr>
      </w:pPr>
    </w:p>
    <w:p w14:paraId="7CC21401">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Hidrohlorotiazid</w:t>
      </w:r>
    </w:p>
    <w:p w14:paraId="3C86585C">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Hidrohlorotiazid se ne metabolizuje, ali se izlučuje brzo putem bubrega. Kada se nivoi hidrohlorotiazida u plazmi prate najmanje 24 sata, poluživot u plazmi varira između 5,6 i 14,8 sati. Najmanje 61% peroralno uzete doze se eliminiše nepromijenjeno za 24 sata.</w:t>
      </w:r>
    </w:p>
    <w:p w14:paraId="08F88DC7">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Hidrohlorotiazid prolazi placentalnu barijeru, ali ne i krvno-moždanu barijeru.</w:t>
      </w:r>
    </w:p>
    <w:p w14:paraId="4263C24A">
      <w:pPr>
        <w:jc w:val="both"/>
        <w:rPr>
          <w:rFonts w:ascii="Microsoft Sans Serif" w:hAnsi="Microsoft Sans Serif" w:cs="Microsoft Sans Serif"/>
          <w:sz w:val="20"/>
          <w:lang w:val="bs-Latn-BA" w:eastAsia="en-GB"/>
        </w:rPr>
      </w:pPr>
    </w:p>
    <w:p w14:paraId="18BE90D8">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Lizinopril/hidrohlorotiazid</w:t>
      </w:r>
    </w:p>
    <w:p w14:paraId="0821772A">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Istovremeno uzete višestruke doze lizinoprila i hidrohlorotiazida imaju mali ili nikakav efekat na bioraspoloživost tih lijekova. Tableta kombinovanih lijekova je bioekvivalentna sa istovremenom primjenom pojedinih lijekova.</w:t>
      </w:r>
    </w:p>
    <w:p w14:paraId="06E5376A">
      <w:pPr>
        <w:jc w:val="both"/>
        <w:rPr>
          <w:rFonts w:ascii="Microsoft Sans Serif" w:hAnsi="Microsoft Sans Serif" w:cs="Microsoft Sans Serif"/>
          <w:sz w:val="20"/>
          <w:lang w:val="bs-Latn-BA"/>
        </w:rPr>
      </w:pPr>
    </w:p>
    <w:p w14:paraId="228B96FB">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5.3.</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Neklinički podaci o sigurnosti primjene </w:t>
      </w:r>
    </w:p>
    <w:p w14:paraId="602BDADF">
      <w:pPr>
        <w:jc w:val="both"/>
        <w:rPr>
          <w:rFonts w:ascii="Microsoft Sans Serif" w:hAnsi="Microsoft Sans Serif" w:cs="Microsoft Sans Serif"/>
          <w:sz w:val="20"/>
          <w:lang w:val="bs-Latn-BA"/>
        </w:rPr>
      </w:pPr>
    </w:p>
    <w:p w14:paraId="5B7EAE72">
      <w:pPr>
        <w:jc w:val="both"/>
        <w:rPr>
          <w:rFonts w:ascii="Microsoft Sans Serif" w:hAnsi="Microsoft Sans Serif" w:cs="Microsoft Sans Serif"/>
          <w:b/>
          <w:sz w:val="20"/>
          <w:lang/>
        </w:rPr>
      </w:pPr>
      <w:r>
        <w:rPr>
          <w:rFonts w:ascii="Microsoft Sans Serif" w:hAnsi="Microsoft Sans Serif" w:cs="Microsoft Sans Serif"/>
          <w:b/>
          <w:sz w:val="20"/>
          <w:lang/>
        </w:rPr>
        <w:t>Lizinopril</w:t>
      </w:r>
    </w:p>
    <w:p w14:paraId="25F72A0D">
      <w:pPr>
        <w:jc w:val="both"/>
        <w:rPr>
          <w:rFonts w:ascii="Microsoft Sans Serif" w:hAnsi="Microsoft Sans Serif" w:cs="Microsoft Sans Serif"/>
          <w:sz w:val="20"/>
          <w:lang/>
        </w:rPr>
      </w:pPr>
      <w:r>
        <w:rPr>
          <w:rFonts w:ascii="Microsoft Sans Serif" w:hAnsi="Microsoft Sans Serif" w:cs="Microsoft Sans Serif"/>
          <w:sz w:val="20"/>
          <w:lang/>
        </w:rPr>
        <w:t>Predklinički podaci dobijeni na osnovu konvencionalnih studija opšte farmakologije, toksičnosti ponovljenih doza, genotoksičnosti i kancerogenih potencijala, ne ukazuju na posebne rizike prilikom primjene lizinoprila kod ljudi. Inhibitori angiotenzin konvertuju</w:t>
      </w:r>
      <w:r>
        <w:rPr>
          <w:rFonts w:ascii="Microsoft Sans Serif" w:hAnsi="Microsoft Sans Serif" w:cs="Microsoft Sans Serif"/>
          <w:sz w:val="20"/>
          <w:lang w:val="hr-BA"/>
        </w:rPr>
        <w:t>ćeg enzima</w:t>
      </w:r>
      <w:r>
        <w:rPr>
          <w:rFonts w:ascii="Microsoft Sans Serif" w:hAnsi="Microsoft Sans Serif" w:cs="Microsoft Sans Serif"/>
          <w:sz w:val="20"/>
          <w:lang/>
        </w:rPr>
        <w:t>, kao klasa, induciraju neželjena djelovanja na kasni razvoj fetusa, što dovodi do fetalne smrtii urođenim efektima, koji posebno utiču na kosti lobanju. Također je primjećena fetotoksičnost, intrauterini zastoj rasta i otvoreni duktus arteriosus. Smatra se da su ove promjene u razvoju dijelimično posljedica direktnog djelovanja ACE inhibitora na fetalni renin-angiotenzin sistem, a dijelimično usljed ishemije nastale zbog hipotenzije kod majke i smanjenja protoka krvi u placenti i transporta kiseonika/nutritijenata do fetusa.</w:t>
      </w:r>
    </w:p>
    <w:p w14:paraId="1614F803">
      <w:pPr>
        <w:jc w:val="both"/>
        <w:rPr>
          <w:rFonts w:ascii="Microsoft Sans Serif" w:hAnsi="Microsoft Sans Serif" w:cs="Microsoft Sans Serif"/>
          <w:sz w:val="20"/>
          <w:lang/>
        </w:rPr>
      </w:pPr>
    </w:p>
    <w:p w14:paraId="3D7B42E9">
      <w:pPr>
        <w:jc w:val="both"/>
        <w:rPr>
          <w:rFonts w:ascii="Microsoft Sans Serif" w:hAnsi="Microsoft Sans Serif" w:cs="Microsoft Sans Serif"/>
          <w:b/>
          <w:sz w:val="20"/>
          <w:lang/>
        </w:rPr>
      </w:pPr>
      <w:r>
        <w:rPr>
          <w:rFonts w:ascii="Microsoft Sans Serif" w:hAnsi="Microsoft Sans Serif" w:cs="Microsoft Sans Serif"/>
          <w:b/>
          <w:sz w:val="20"/>
          <w:lang/>
        </w:rPr>
        <w:t>Hidrohlorotiazid</w:t>
      </w:r>
    </w:p>
    <w:p w14:paraId="3CC2CAD9">
      <w:pPr>
        <w:jc w:val="both"/>
        <w:rPr>
          <w:rFonts w:ascii="Microsoft Sans Serif" w:hAnsi="Microsoft Sans Serif" w:cs="Microsoft Sans Serif"/>
          <w:sz w:val="20"/>
          <w:lang/>
        </w:rPr>
      </w:pPr>
      <w:r>
        <w:rPr>
          <w:rFonts w:ascii="Microsoft Sans Serif" w:hAnsi="Microsoft Sans Serif" w:cs="Microsoft Sans Serif"/>
          <w:sz w:val="20"/>
          <w:lang/>
        </w:rPr>
        <w:t>Hidrohlorotiazid je testiran na reproduktivnu i razvojnu toksičnost kod miševa, pacova i zečeva. Hidrohlorotiazid nije pokazao štetne efekte na plodnost, embrionalno-fetalni ili postnatalni razvoj.</w:t>
      </w:r>
    </w:p>
    <w:p w14:paraId="17ECB762">
      <w:pPr>
        <w:jc w:val="both"/>
        <w:rPr>
          <w:rFonts w:ascii="Microsoft Sans Serif" w:hAnsi="Microsoft Sans Serif" w:cs="Microsoft Sans Serif"/>
          <w:sz w:val="20"/>
          <w:lang/>
        </w:rPr>
      </w:pPr>
      <w:r>
        <w:rPr>
          <w:rFonts w:ascii="Microsoft Sans Serif" w:hAnsi="Microsoft Sans Serif" w:cs="Microsoft Sans Serif"/>
          <w:sz w:val="20"/>
          <w:lang/>
        </w:rPr>
        <w:t>Hidrohlorotiazid nije pokazao kancerogene efekte kod pacova oba pola, kao ni kod miševa ženskog pola. Kod muških miševa uočeni su dokazi hepatokarcinogenosti upitne važnosti za kliničku upotrebu. Hidrohlorotiazid je pokazao pozitivne i negativne rezultate u različitim testovima genotoksičnosti.</w:t>
      </w:r>
    </w:p>
    <w:p w14:paraId="686CBE31">
      <w:pPr>
        <w:jc w:val="both"/>
        <w:rPr>
          <w:rFonts w:ascii="Microsoft Sans Serif" w:hAnsi="Microsoft Sans Serif" w:cs="Microsoft Sans Serif"/>
          <w:sz w:val="20"/>
          <w:lang/>
        </w:rPr>
      </w:pPr>
    </w:p>
    <w:p w14:paraId="6F43E831">
      <w:pPr>
        <w:jc w:val="both"/>
        <w:rPr>
          <w:rFonts w:ascii="Microsoft Sans Serif" w:hAnsi="Microsoft Sans Serif" w:cs="Microsoft Sans Serif"/>
          <w:b/>
          <w:sz w:val="20"/>
          <w:lang/>
        </w:rPr>
      </w:pPr>
      <w:r>
        <w:rPr>
          <w:rFonts w:ascii="Microsoft Sans Serif" w:hAnsi="Microsoft Sans Serif" w:cs="Microsoft Sans Serif"/>
          <w:b/>
          <w:sz w:val="20"/>
          <w:lang/>
        </w:rPr>
        <w:t>Lisinopril - hidrohlorotiazid</w:t>
      </w:r>
    </w:p>
    <w:p w14:paraId="1B2F857B">
      <w:pPr>
        <w:jc w:val="both"/>
        <w:rPr>
          <w:rFonts w:ascii="Microsoft Sans Serif" w:hAnsi="Microsoft Sans Serif" w:cs="Microsoft Sans Serif"/>
          <w:sz w:val="20"/>
          <w:lang/>
        </w:rPr>
      </w:pPr>
      <w:r>
        <w:rPr>
          <w:rFonts w:ascii="Microsoft Sans Serif" w:hAnsi="Microsoft Sans Serif" w:cs="Microsoft Sans Serif"/>
          <w:sz w:val="20"/>
          <w:lang/>
        </w:rPr>
        <w:t>Nije pokazalo da je lizinopril u kombinaciji sa hidrohlorotiazidom bio mutagen u ispitivanju in vivo i in vitro.</w:t>
      </w:r>
    </w:p>
    <w:p w14:paraId="63B900BE">
      <w:pPr>
        <w:jc w:val="both"/>
        <w:rPr>
          <w:rFonts w:ascii="Microsoft Sans Serif" w:hAnsi="Microsoft Sans Serif" w:cs="Microsoft Sans Serif"/>
          <w:sz w:val="20"/>
          <w:lang w:val="bs-Latn-BA"/>
        </w:rPr>
      </w:pPr>
    </w:p>
    <w:p w14:paraId="4B5E5DF4">
      <w:pPr>
        <w:jc w:val="both"/>
        <w:rPr>
          <w:rFonts w:ascii="Microsoft Sans Serif" w:hAnsi="Microsoft Sans Serif" w:cs="Microsoft Sans Serif"/>
          <w:sz w:val="20"/>
          <w:lang w:val="bs-Latn-BA"/>
        </w:rPr>
      </w:pPr>
    </w:p>
    <w:p w14:paraId="7E4726D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0AA8FD37">
      <w:pPr>
        <w:jc w:val="both"/>
        <w:rPr>
          <w:rFonts w:ascii="Microsoft Sans Serif" w:hAnsi="Microsoft Sans Serif" w:cs="Microsoft Sans Serif"/>
          <w:b/>
          <w:sz w:val="20"/>
          <w:lang w:val="sr-Latn-BA"/>
        </w:rPr>
      </w:pPr>
    </w:p>
    <w:p w14:paraId="1006E001">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72CC429A">
      <w:pPr>
        <w:jc w:val="both"/>
        <w:rPr>
          <w:rFonts w:ascii="Microsoft Sans Serif" w:hAnsi="Microsoft Sans Serif" w:cs="Microsoft Sans Serif"/>
          <w:sz w:val="20"/>
          <w:lang w:val="pl-PL"/>
        </w:rPr>
      </w:pPr>
    </w:p>
    <w:p w14:paraId="21240FA6">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 xml:space="preserve"> 20 mg/12,5  mg tablete</w:t>
      </w:r>
    </w:p>
    <w:p w14:paraId="7F7916F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Povidon;</w:t>
      </w:r>
    </w:p>
    <w:p w14:paraId="6372DC6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Magnezijum-stearat;</w:t>
      </w:r>
    </w:p>
    <w:p w14:paraId="487DE07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Kukuruzni skrob;</w:t>
      </w:r>
    </w:p>
    <w:p w14:paraId="2018090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Manitol;</w:t>
      </w:r>
    </w:p>
    <w:p w14:paraId="551FDB7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Bezvodni kalcijum hidrogen fosfat;</w:t>
      </w:r>
    </w:p>
    <w:p w14:paraId="4233305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Preželatinizirani skrob;</w:t>
      </w:r>
    </w:p>
    <w:p w14:paraId="40D301E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Boja željezo oksid smeđa 75 E172.</w:t>
      </w:r>
    </w:p>
    <w:p w14:paraId="79FBE103">
      <w:pPr>
        <w:jc w:val="both"/>
        <w:rPr>
          <w:rFonts w:ascii="Microsoft Sans Serif" w:hAnsi="Microsoft Sans Serif" w:cs="Microsoft Sans Serif"/>
          <w:sz w:val="20"/>
          <w:lang w:val="pl-PL"/>
        </w:rPr>
      </w:pPr>
    </w:p>
    <w:p w14:paraId="4EF42CD8">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 xml:space="preserve"> 20 mg/25  mg tablete</w:t>
      </w:r>
    </w:p>
    <w:p w14:paraId="086944F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Povidon;</w:t>
      </w:r>
    </w:p>
    <w:p w14:paraId="4986AFA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Magnezijum-stearat;</w:t>
      </w:r>
    </w:p>
    <w:p w14:paraId="4F0DC5A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Kukuruzni skrob;</w:t>
      </w:r>
    </w:p>
    <w:p w14:paraId="5E63862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Manitol;</w:t>
      </w:r>
    </w:p>
    <w:p w14:paraId="2B1E901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Bezvodni kalcijum hidrogen fosfat;</w:t>
      </w:r>
    </w:p>
    <w:p w14:paraId="4E8B6B5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Preželatinizirani skrob;</w:t>
      </w:r>
    </w:p>
    <w:p w14:paraId="55A2F64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Boja željezo oksid crvena 30 E172.</w:t>
      </w:r>
    </w:p>
    <w:p w14:paraId="67CDCDD0">
      <w:pPr>
        <w:jc w:val="both"/>
        <w:rPr>
          <w:rFonts w:ascii="Microsoft Sans Serif" w:hAnsi="Microsoft Sans Serif" w:cs="Microsoft Sans Serif"/>
          <w:sz w:val="20"/>
          <w:lang w:val="pl-PL"/>
        </w:rPr>
      </w:pPr>
    </w:p>
    <w:p w14:paraId="5D5D993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6ACC18CA">
      <w:pPr>
        <w:jc w:val="both"/>
        <w:rPr>
          <w:rFonts w:ascii="Microsoft Sans Serif" w:hAnsi="Microsoft Sans Serif" w:cs="Microsoft Sans Serif"/>
          <w:sz w:val="20"/>
        </w:rPr>
      </w:pPr>
    </w:p>
    <w:p w14:paraId="32DFEB9A">
      <w:pPr>
        <w:jc w:val="both"/>
        <w:rPr>
          <w:rFonts w:ascii="Microsoft Sans Serif" w:hAnsi="Microsoft Sans Serif" w:cs="Microsoft Sans Serif"/>
          <w:sz w:val="20"/>
        </w:rPr>
      </w:pPr>
      <w:r>
        <w:rPr>
          <w:rFonts w:ascii="Microsoft Sans Serif" w:hAnsi="Microsoft Sans Serif" w:cs="Microsoft Sans Serif"/>
          <w:sz w:val="20"/>
        </w:rPr>
        <w:t>Nije primjenjivo.</w:t>
      </w:r>
    </w:p>
    <w:p w14:paraId="535E5447">
      <w:pPr>
        <w:jc w:val="both"/>
        <w:rPr>
          <w:rFonts w:ascii="Microsoft Sans Serif" w:hAnsi="Microsoft Sans Serif" w:cs="Microsoft Sans Serif"/>
          <w:sz w:val="20"/>
        </w:rPr>
      </w:pPr>
    </w:p>
    <w:p w14:paraId="64D3FFC2">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340798C2">
      <w:pPr>
        <w:jc w:val="both"/>
        <w:rPr>
          <w:rFonts w:ascii="Microsoft Sans Serif" w:hAnsi="Microsoft Sans Serif" w:cs="Microsoft Sans Serif"/>
          <w:sz w:val="20"/>
          <w:lang w:val="bs-Latn-BA"/>
        </w:rPr>
      </w:pPr>
    </w:p>
    <w:p w14:paraId="227C17CE">
      <w:pPr>
        <w:jc w:val="both"/>
        <w:rPr>
          <w:rFonts w:ascii="Microsoft Sans Serif" w:hAnsi="Microsoft Sans Serif" w:cs="Microsoft Sans Serif"/>
          <w:sz w:val="20"/>
          <w:lang w:val="pl-PL"/>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 xml:space="preserve"> 20 mg/12,5  mg tablete: </w:t>
      </w:r>
      <w:r>
        <w:rPr>
          <w:rFonts w:ascii="Microsoft Sans Serif" w:hAnsi="Microsoft Sans Serif" w:cs="Microsoft Sans Serif"/>
          <w:sz w:val="20"/>
          <w:lang w:val="pl-PL"/>
        </w:rPr>
        <w:t>Tri (3) godine.</w:t>
      </w:r>
    </w:p>
    <w:p w14:paraId="0DA9FEB3">
      <w:pPr>
        <w:jc w:val="both"/>
        <w:rPr>
          <w:rFonts w:ascii="Microsoft Sans Serif" w:hAnsi="Microsoft Sans Serif" w:cs="Microsoft Sans Serif"/>
          <w:sz w:val="20"/>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 xml:space="preserve"> 20 mg/25  mg tablete: </w:t>
      </w:r>
      <w:r>
        <w:rPr>
          <w:rFonts w:ascii="Microsoft Sans Serif" w:hAnsi="Microsoft Sans Serif" w:cs="Microsoft Sans Serif"/>
          <w:sz w:val="20"/>
          <w:lang w:val="bs-Latn-BA"/>
        </w:rPr>
        <w:t>Pet (5) godina.</w:t>
      </w:r>
    </w:p>
    <w:p w14:paraId="4D9CC9BB">
      <w:pPr>
        <w:jc w:val="both"/>
        <w:rPr>
          <w:rFonts w:ascii="Microsoft Sans Serif" w:hAnsi="Microsoft Sans Serif" w:cs="Microsoft Sans Serif"/>
          <w:sz w:val="20"/>
          <w:lang w:val="bs-Latn-BA"/>
        </w:rPr>
      </w:pPr>
    </w:p>
    <w:p w14:paraId="12F3E753">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31FE0D35">
      <w:pPr>
        <w:jc w:val="both"/>
        <w:rPr>
          <w:rFonts w:ascii="Microsoft Sans Serif" w:hAnsi="Microsoft Sans Serif" w:cs="Microsoft Sans Serif"/>
          <w:sz w:val="20"/>
          <w:lang w:val="pl-PL"/>
        </w:rPr>
      </w:pPr>
      <w:r>
        <w:rPr>
          <w:rFonts w:ascii="Microsoft Sans Serif" w:hAnsi="Microsoft Sans Serif" w:cs="Microsoft Sans Serif"/>
          <w:sz w:val="20"/>
          <w:lang w:val="pl-PL"/>
        </w:rPr>
        <w:tab/>
      </w:r>
    </w:p>
    <w:p w14:paraId="7A4D6A9D">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Lijek čuvati na temperaturi do 25 °C. </w:t>
      </w:r>
    </w:p>
    <w:p w14:paraId="07000A5D">
      <w:pPr>
        <w:rPr>
          <w:rFonts w:ascii="Microsoft Sans Serif" w:hAnsi="Microsoft Sans Serif" w:cs="Microsoft Sans Serif"/>
          <w:sz w:val="20"/>
          <w:lang w:val="pl-PL"/>
        </w:rPr>
      </w:pPr>
    </w:p>
    <w:p w14:paraId="279A590B">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6756CADE">
      <w:pPr>
        <w:rPr>
          <w:rFonts w:ascii="Microsoft Sans Serif" w:hAnsi="Microsoft Sans Serif" w:cs="Microsoft Sans Serif"/>
          <w:sz w:val="20"/>
          <w:lang w:val="pl-PL"/>
        </w:rPr>
      </w:pPr>
    </w:p>
    <w:p w14:paraId="07B1989E">
      <w:pPr>
        <w:rPr>
          <w:rFonts w:ascii="Microsoft Sans Serif" w:hAnsi="Microsoft Sans Serif" w:cs="Microsoft Sans Serif"/>
          <w:sz w:val="20"/>
          <w:lang w:val="bs-Latn-BA"/>
        </w:rPr>
      </w:pPr>
      <w:r>
        <w:rPr>
          <w:rFonts w:ascii="Microsoft Sans Serif" w:hAnsi="Microsoft Sans Serif" w:cs="Microsoft Sans Serif"/>
          <w:sz w:val="20"/>
          <w:lang w:val="bs-Latn-BA"/>
        </w:rPr>
        <w:t>Tablete su pakovane u Al/PVC blistere, svaki po 10 tableta.</w:t>
      </w:r>
    </w:p>
    <w:p w14:paraId="4338A37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Kutija sadrži 20 tableta (2 blistera), uz priloženo Uputstvo za pacijenta.</w:t>
      </w:r>
    </w:p>
    <w:p w14:paraId="6EE2E8C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Kutija sadrži 30 tableta (3 blistera), uz priloženo Uputstvo za pacijenta.</w:t>
      </w:r>
    </w:p>
    <w:p w14:paraId="120A4756">
      <w:pPr>
        <w:jc w:val="both"/>
        <w:rPr>
          <w:rFonts w:ascii="Microsoft Sans Serif" w:hAnsi="Microsoft Sans Serif" w:cs="Microsoft Sans Serif"/>
          <w:sz w:val="20"/>
          <w:lang w:val="hr-HR"/>
        </w:rPr>
      </w:pPr>
    </w:p>
    <w:p w14:paraId="2F5F64B7">
      <w:pPr>
        <w:numPr>
          <w:ilvl w:val="1"/>
          <w:numId w:val="4"/>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79A79C57">
      <w:pPr>
        <w:jc w:val="both"/>
        <w:rPr>
          <w:rFonts w:ascii="Microsoft Sans Serif" w:hAnsi="Microsoft Sans Serif" w:cs="Microsoft Sans Serif"/>
          <w:sz w:val="20"/>
        </w:rPr>
      </w:pPr>
    </w:p>
    <w:p w14:paraId="2E25A9F8">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75F66C60">
      <w:pPr>
        <w:jc w:val="both"/>
        <w:rPr>
          <w:rFonts w:ascii="Microsoft Sans Serif" w:hAnsi="Microsoft Sans Serif" w:cs="Microsoft Sans Serif"/>
          <w:sz w:val="20"/>
        </w:rPr>
      </w:pPr>
      <w:r>
        <w:rPr>
          <w:rFonts w:ascii="Microsoft Sans Serif" w:hAnsi="Microsoft Sans Serif" w:cs="Microsoft Sans Serif"/>
          <w:sz w:val="20"/>
        </w:rPr>
        <w:t>Sav neiskorišten lijek ili otpadni materijal treba zbrinuti u skladu sa lokalnim propisima.</w:t>
      </w:r>
    </w:p>
    <w:p w14:paraId="09A8A48D">
      <w:pPr>
        <w:jc w:val="both"/>
        <w:rPr>
          <w:rFonts w:ascii="Microsoft Sans Serif" w:hAnsi="Microsoft Sans Serif" w:cs="Microsoft Sans Serif"/>
          <w:b/>
          <w:sz w:val="20"/>
          <w:lang w:val="sr-Latn-BA"/>
        </w:rPr>
      </w:pPr>
    </w:p>
    <w:p w14:paraId="25BD6A80">
      <w:pPr>
        <w:numPr>
          <w:ilvl w:val="1"/>
          <w:numId w:val="4"/>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6EAB6998">
      <w:pPr>
        <w:tabs>
          <w:tab w:val="left" w:pos="567"/>
        </w:tabs>
        <w:jc w:val="both"/>
        <w:rPr>
          <w:rFonts w:ascii="Microsoft Sans Serif" w:hAnsi="Microsoft Sans Serif" w:cs="Microsoft Sans Serif"/>
          <w:sz w:val="20"/>
          <w:lang w:val="sr-Latn-BA"/>
        </w:rPr>
      </w:pPr>
    </w:p>
    <w:p w14:paraId="40FED5CB">
      <w:pPr>
        <w:jc w:val="both"/>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0B5CA40B">
      <w:pPr>
        <w:rPr>
          <w:rFonts w:ascii="Microsoft Sans Serif" w:hAnsi="Microsoft Sans Serif" w:cs="Microsoft Sans Serif"/>
          <w:b/>
          <w:sz w:val="20"/>
          <w:lang w:val="bs-Latn-BA"/>
        </w:rPr>
      </w:pPr>
    </w:p>
    <w:p w14:paraId="7C0DDE8F">
      <w:pPr>
        <w:rPr>
          <w:rFonts w:ascii="Microsoft Sans Serif" w:hAnsi="Microsoft Sans Serif" w:cs="Microsoft Sans Serif"/>
          <w:b/>
          <w:sz w:val="20"/>
          <w:lang w:val="bs-Latn-BA"/>
        </w:rPr>
      </w:pPr>
    </w:p>
    <w:p w14:paraId="3B20065E">
      <w:pPr>
        <w:rPr>
          <w:rFonts w:ascii="Microsoft Sans Serif" w:hAnsi="Microsoft Sans Serif" w:cs="Microsoft Sans Serif"/>
          <w:b/>
          <w:i/>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PROIZVOĐAČ</w:t>
      </w:r>
    </w:p>
    <w:p w14:paraId="56A105B6">
      <w:pPr>
        <w:jc w:val="both"/>
        <w:rPr>
          <w:rFonts w:ascii="Microsoft Sans Serif" w:hAnsi="Microsoft Sans Serif" w:cs="Microsoft Sans Serif"/>
          <w:sz w:val="20"/>
          <w:lang w:val="hr-HR"/>
        </w:rPr>
      </w:pPr>
    </w:p>
    <w:p w14:paraId="7A64EE7B">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0D1DDCF2">
      <w:pPr>
        <w:jc w:val="both"/>
        <w:rPr>
          <w:rFonts w:ascii="Microsoft Sans Serif" w:hAnsi="Microsoft Sans Serif" w:cs="Microsoft Sans Serif"/>
          <w:sz w:val="20"/>
          <w:lang w:val="hr-HR"/>
        </w:rPr>
      </w:pPr>
      <w:r>
        <w:rPr>
          <w:rFonts w:ascii="Microsoft Sans Serif" w:hAnsi="Microsoft Sans Serif" w:cs="Microsoft Sans Serif"/>
          <w:sz w:val="20"/>
          <w:lang w:val="hr-HR"/>
        </w:rPr>
        <w:t>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4DB1F7EB">
      <w:pPr>
        <w:jc w:val="both"/>
        <w:rPr>
          <w:rFonts w:ascii="Microsoft Sans Serif" w:hAnsi="Microsoft Sans Serif" w:cs="Microsoft Sans Serif"/>
          <w:sz w:val="20"/>
          <w:lang w:val="hr-HR"/>
        </w:rPr>
      </w:pPr>
      <w:r>
        <w:rPr>
          <w:rFonts w:ascii="Microsoft Sans Serif" w:hAnsi="Microsoft Sans Serif" w:cs="Microsoft Sans Serif"/>
          <w:sz w:val="20"/>
          <w:lang w:val="hr-HR"/>
        </w:rPr>
        <w:t>Skopje, Republika Severna Makedonija</w:t>
      </w:r>
      <w:r>
        <w:rPr>
          <w:rFonts w:ascii="Microsoft Sans Serif" w:hAnsi="Microsoft Sans Serif" w:cs="Microsoft Sans Serif"/>
          <w:sz w:val="20"/>
          <w:lang w:val="hr-HR"/>
        </w:rPr>
        <w:tab/>
      </w:r>
    </w:p>
    <w:p w14:paraId="3F80E191">
      <w:pPr>
        <w:jc w:val="both"/>
        <w:rPr>
          <w:rFonts w:ascii="Microsoft Sans Serif" w:hAnsi="Microsoft Sans Serif" w:cs="Microsoft Sans Serif"/>
          <w:sz w:val="20"/>
          <w:lang w:val="hr-HR"/>
        </w:rPr>
      </w:pPr>
      <w:r>
        <w:rPr>
          <w:rFonts w:ascii="Microsoft Sans Serif" w:hAnsi="Microsoft Sans Serif" w:cs="Microsoft Sans Serif"/>
          <w:sz w:val="20"/>
          <w:lang w:val="hr-HR"/>
        </w:rPr>
        <w:t>tel.  +389 2 3104 000</w:t>
      </w:r>
    </w:p>
    <w:p w14:paraId="4E5A406E">
      <w:pPr>
        <w:jc w:val="both"/>
        <w:rPr>
          <w:rFonts w:ascii="Microsoft Sans Serif" w:hAnsi="Microsoft Sans Serif" w:cs="Microsoft Sans Serif"/>
          <w:sz w:val="20"/>
          <w:lang w:val="hr-HR"/>
        </w:rPr>
      </w:pPr>
      <w:r>
        <w:rPr>
          <w:rFonts w:ascii="Microsoft Sans Serif" w:hAnsi="Microsoft Sans Serif" w:cs="Microsoft Sans Serif"/>
          <w:sz w:val="20"/>
          <w:lang w:val="hr-HR"/>
        </w:rPr>
        <w:t>fax. +389 2 3104 021</w:t>
      </w:r>
    </w:p>
    <w:p w14:paraId="7766A41C">
      <w:pPr>
        <w:jc w:val="both"/>
        <w:rPr>
          <w:rFonts w:ascii="Microsoft Sans Serif" w:hAnsi="Microsoft Sans Serif" w:cs="Microsoft Sans Serif"/>
          <w:sz w:val="20"/>
        </w:rPr>
      </w:pPr>
      <w:r>
        <w:rPr>
          <w:rFonts w:ascii="Microsoft Sans Serif" w:hAnsi="Microsoft Sans Serif" w:cs="Microsoft Sans Serif"/>
          <w:sz w:val="20"/>
          <w:lang w:val="hr-HR"/>
        </w:rPr>
        <w:t>www.alkaloid.com.mk</w:t>
      </w:r>
    </w:p>
    <w:p w14:paraId="37B2B272">
      <w:pPr>
        <w:jc w:val="both"/>
        <w:rPr>
          <w:rFonts w:ascii="Microsoft Sans Serif" w:hAnsi="Microsoft Sans Serif" w:cs="Microsoft Sans Serif"/>
          <w:sz w:val="20"/>
          <w:lang w:val="hr-HR"/>
        </w:rPr>
      </w:pPr>
    </w:p>
    <w:p w14:paraId="5D748505">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5A200734">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9C12F6F">
      <w:pPr>
        <w:jc w:val="both"/>
        <w:rPr>
          <w:rFonts w:ascii="Microsoft Sans Serif" w:hAnsi="Microsoft Sans Serif" w:cs="Microsoft Sans Serif"/>
          <w:sz w:val="20"/>
          <w:lang w:val="hr-HR"/>
        </w:rPr>
      </w:pPr>
      <w:r>
        <w:rPr>
          <w:rFonts w:ascii="Microsoft Sans Serif" w:hAnsi="Microsoft Sans Serif" w:cs="Microsoft Sans Serif"/>
          <w:sz w:val="20"/>
          <w:lang w:val="hr-HR"/>
        </w:rPr>
        <w:t>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23456B20">
      <w:pPr>
        <w:jc w:val="both"/>
        <w:rPr>
          <w:rFonts w:ascii="Microsoft Sans Serif" w:hAnsi="Microsoft Sans Serif" w:cs="Microsoft Sans Serif"/>
          <w:sz w:val="20"/>
          <w:lang w:val="hr-HR"/>
        </w:rPr>
      </w:pPr>
      <w:r>
        <w:rPr>
          <w:rFonts w:ascii="Microsoft Sans Serif" w:hAnsi="Microsoft Sans Serif" w:cs="Microsoft Sans Serif"/>
          <w:sz w:val="20"/>
          <w:lang w:val="hr-HR"/>
        </w:rPr>
        <w:t>Skopje, Republika Severna Makedonija</w:t>
      </w:r>
      <w:r>
        <w:rPr>
          <w:rFonts w:ascii="Microsoft Sans Serif" w:hAnsi="Microsoft Sans Serif" w:cs="Microsoft Sans Serif"/>
          <w:sz w:val="20"/>
          <w:lang w:val="hr-HR"/>
        </w:rPr>
        <w:tab/>
      </w:r>
    </w:p>
    <w:p w14:paraId="392B6E23">
      <w:pPr>
        <w:jc w:val="both"/>
        <w:rPr>
          <w:rFonts w:ascii="Microsoft Sans Serif" w:hAnsi="Microsoft Sans Serif" w:cs="Microsoft Sans Serif"/>
          <w:sz w:val="20"/>
          <w:lang w:val="hr-HR"/>
        </w:rPr>
      </w:pPr>
      <w:r>
        <w:rPr>
          <w:rFonts w:ascii="Microsoft Sans Serif" w:hAnsi="Microsoft Sans Serif" w:cs="Microsoft Sans Serif"/>
          <w:sz w:val="20"/>
          <w:lang w:val="hr-HR"/>
        </w:rPr>
        <w:t>tel.  +389 2 3104 000</w:t>
      </w:r>
    </w:p>
    <w:p w14:paraId="522D0171">
      <w:pPr>
        <w:jc w:val="both"/>
        <w:rPr>
          <w:rFonts w:ascii="Microsoft Sans Serif" w:hAnsi="Microsoft Sans Serif" w:cs="Microsoft Sans Serif"/>
          <w:sz w:val="20"/>
          <w:lang w:val="hr-HR"/>
        </w:rPr>
      </w:pPr>
      <w:r>
        <w:rPr>
          <w:rFonts w:ascii="Microsoft Sans Serif" w:hAnsi="Microsoft Sans Serif" w:cs="Microsoft Sans Serif"/>
          <w:sz w:val="20"/>
          <w:lang w:val="hr-HR"/>
        </w:rPr>
        <w:t>fax. +389 2 3104 021</w:t>
      </w:r>
    </w:p>
    <w:p w14:paraId="239D25E4">
      <w:pPr>
        <w:jc w:val="both"/>
        <w:rPr>
          <w:rFonts w:ascii="Microsoft Sans Serif" w:hAnsi="Microsoft Sans Serif" w:cs="Microsoft Sans Serif"/>
          <w:sz w:val="20"/>
          <w:lang w:val="hr-HR"/>
        </w:rPr>
      </w:pPr>
      <w:r>
        <w:rPr>
          <w:rFonts w:ascii="Microsoft Sans Serif" w:hAnsi="Microsoft Sans Serif" w:cs="Microsoft Sans Serif"/>
          <w:sz w:val="20"/>
          <w:lang w:val="hr-HR"/>
        </w:rPr>
        <w:t>www.alkaloid.com.mk</w:t>
      </w:r>
    </w:p>
    <w:p w14:paraId="5EC36D80">
      <w:pPr>
        <w:pStyle w:val="20"/>
        <w:tabs>
          <w:tab w:val="clear" w:pos="4320"/>
          <w:tab w:val="clear" w:pos="8640"/>
        </w:tabs>
        <w:jc w:val="both"/>
        <w:rPr>
          <w:rFonts w:ascii="Microsoft Sans Serif" w:hAnsi="Microsoft Sans Serif" w:cs="Microsoft Sans Serif"/>
          <w:sz w:val="20"/>
          <w:lang w:val="sr-Latn-BA"/>
        </w:rPr>
      </w:pPr>
    </w:p>
    <w:p w14:paraId="0A4CA0E5">
      <w:pPr>
        <w:rPr>
          <w:rFonts w:ascii="Microsoft Sans Serif" w:hAnsi="Microsoft Sans Serif" w:cs="Microsoft Sans Serif"/>
          <w:b/>
          <w:i/>
          <w:sz w:val="20"/>
          <w:lang w:val="sr-Latn-BA"/>
        </w:rPr>
      </w:pPr>
      <w:r>
        <w:rPr>
          <w:rFonts w:ascii="Microsoft Sans Serif" w:hAnsi="Microsoft Sans Serif" w:cs="Microsoft Sans Serif"/>
          <w:b/>
          <w:sz w:val="20"/>
          <w:lang w:val="sr-Latn-BA"/>
        </w:rPr>
        <w:t xml:space="preserve">Nositelj dozvole za stavljanje gotovog lijeka u promet </w:t>
      </w:r>
    </w:p>
    <w:p w14:paraId="38C5190E">
      <w:pPr>
        <w:pStyle w:val="20"/>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C5EF9D6">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62A37915">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3468FBA9">
      <w:pPr>
        <w:jc w:val="both"/>
        <w:rPr>
          <w:rFonts w:ascii="Microsoft Sans Serif" w:hAnsi="Microsoft Sans Serif" w:cs="Microsoft Sans Serif"/>
          <w:sz w:val="20"/>
          <w:lang w:val="bs-Latn-BA"/>
        </w:rPr>
      </w:pPr>
    </w:p>
    <w:p w14:paraId="3A8B64DA">
      <w:pPr>
        <w:tabs>
          <w:tab w:val="left" w:pos="567"/>
        </w:tabs>
        <w:jc w:val="both"/>
        <w:rPr>
          <w:rFonts w:ascii="Microsoft Sans Serif" w:hAnsi="Microsoft Sans Serif" w:cs="Microsoft Sans Serif"/>
          <w:sz w:val="20"/>
          <w:lang w:val="sr-Latn-BA"/>
        </w:rPr>
      </w:pPr>
    </w:p>
    <w:p w14:paraId="10A8CC99">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36BDD569">
      <w:pPr>
        <w:jc w:val="both"/>
        <w:rPr>
          <w:rFonts w:ascii="Microsoft Sans Serif" w:hAnsi="Microsoft Sans Serif" w:cs="Microsoft Sans Serif"/>
          <w:b/>
          <w:sz w:val="20"/>
          <w:lang w:val="pl-PL"/>
        </w:rPr>
      </w:pPr>
    </w:p>
    <w:p w14:paraId="2BB0F01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/12,5  mg tablete x 20   broj: 04-07.3-2-5651/19 od 24.02.2020</w:t>
      </w:r>
    </w:p>
    <w:p w14:paraId="3DF77F1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/12,5 mg tablete x 30    broj: 04-07.3-1-6526/15 od 27.03.2017.</w:t>
      </w:r>
      <w:r>
        <w:rPr>
          <w:rFonts w:ascii="Microsoft Sans Serif" w:hAnsi="Microsoft Sans Serif" w:cs="Microsoft Sans Serif"/>
          <w:sz w:val="20"/>
          <w:lang w:val="bs-Latn-BA"/>
        </w:rPr>
        <w:tab/>
      </w:r>
    </w:p>
    <w:p w14:paraId="5AD476C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 25  mg tablete x 20</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     broj: 04-07.3-2-7765/15 od 14.08.2017.</w:t>
      </w:r>
      <w:r>
        <w:rPr>
          <w:rFonts w:ascii="Microsoft Sans Serif" w:hAnsi="Microsoft Sans Serif" w:cs="Microsoft Sans Serif"/>
          <w:sz w:val="20"/>
          <w:lang w:val="bs-Latn-BA"/>
        </w:rPr>
        <w:tab/>
      </w:r>
    </w:p>
    <w:p w14:paraId="23DE1BD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 25  mg tablete x 30</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     broj: 04-07.3-1-6527/15 od 27.03.2017.</w:t>
      </w:r>
      <w:r>
        <w:rPr>
          <w:rFonts w:ascii="Microsoft Sans Serif" w:hAnsi="Microsoft Sans Serif" w:cs="Microsoft Sans Serif"/>
          <w:sz w:val="20"/>
          <w:lang w:val="bs-Latn-BA"/>
        </w:rPr>
        <w:tab/>
      </w:r>
    </w:p>
    <w:p w14:paraId="1ADFF07D">
      <w:pPr>
        <w:jc w:val="both"/>
        <w:rPr>
          <w:rFonts w:ascii="Microsoft Sans Serif" w:hAnsi="Microsoft Sans Serif" w:cs="Microsoft Sans Serif"/>
          <w:sz w:val="20"/>
          <w:lang w:val="bs-Latn-BA"/>
        </w:rPr>
      </w:pPr>
    </w:p>
    <w:p w14:paraId="1C19A0E9">
      <w:pPr>
        <w:jc w:val="both"/>
        <w:rPr>
          <w:rFonts w:ascii="Microsoft Sans Serif" w:hAnsi="Microsoft Sans Serif" w:cs="Microsoft Sans Serif"/>
          <w:sz w:val="20"/>
          <w:lang w:val="bs-Latn-BA"/>
        </w:rPr>
      </w:pPr>
    </w:p>
    <w:p w14:paraId="1E3ED8A6">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58F42382">
      <w:pPr>
        <w:jc w:val="both"/>
        <w:rPr>
          <w:rFonts w:ascii="Microsoft Sans Serif" w:hAnsi="Microsoft Sans Serif" w:cs="Microsoft Sans Serif"/>
          <w:sz w:val="20"/>
          <w:lang w:val="sr-Latn-BA"/>
        </w:rPr>
      </w:pPr>
    </w:p>
    <w:p w14:paraId="3FD265B8">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Jul, 2021.</w:t>
      </w:r>
    </w:p>
    <w:p w14:paraId="29031210">
      <w:pPr>
        <w:jc w:val="both"/>
        <w:rPr>
          <w:rFonts w:ascii="Microsoft Sans Serif" w:hAnsi="Microsoft Sans Serif" w:cs="Microsoft Sans Serif"/>
          <w:sz w:val="20"/>
        </w:rPr>
      </w:pPr>
    </w:p>
    <w:sectPr>
      <w:pgSz w:w="11907" w:h="16840"/>
      <w:pgMar w:top="2552" w:right="1134" w:bottom="1134" w:left="1418" w:header="964"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AC C Swiss">
    <w:altName w:val="Segoe Print"/>
    <w:panose1 w:val="020B7200000000000000"/>
    <w:charset w:val="00"/>
    <w:family w:val="swiss"/>
    <w:pitch w:val="default"/>
    <w:sig w:usb0="00000000" w:usb1="00000000" w:usb2="00000000" w:usb3="00000000" w:csb0="00000009"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200247B" w:usb2="00000009" w:usb3="00000000" w:csb0="200001FF"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7D7527A"/>
    <w:multiLevelType w:val="multilevel"/>
    <w:tmpl w:val="47D7527A"/>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3">
    <w:nsid w:val="64740E31"/>
    <w:multiLevelType w:val="multilevel"/>
    <w:tmpl w:val="64740E31"/>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15EA6"/>
    <w:rsid w:val="000253EE"/>
    <w:rsid w:val="00027EFB"/>
    <w:rsid w:val="000332B3"/>
    <w:rsid w:val="000336DE"/>
    <w:rsid w:val="00034140"/>
    <w:rsid w:val="00034A0F"/>
    <w:rsid w:val="000471BB"/>
    <w:rsid w:val="0006561D"/>
    <w:rsid w:val="0007201D"/>
    <w:rsid w:val="00075BA5"/>
    <w:rsid w:val="000B63B5"/>
    <w:rsid w:val="00146B8F"/>
    <w:rsid w:val="0016397E"/>
    <w:rsid w:val="0016616F"/>
    <w:rsid w:val="001D7652"/>
    <w:rsid w:val="001F6026"/>
    <w:rsid w:val="00206FE2"/>
    <w:rsid w:val="002130BE"/>
    <w:rsid w:val="00215948"/>
    <w:rsid w:val="00216196"/>
    <w:rsid w:val="00221154"/>
    <w:rsid w:val="00222884"/>
    <w:rsid w:val="00245629"/>
    <w:rsid w:val="00281BE0"/>
    <w:rsid w:val="00282F1F"/>
    <w:rsid w:val="002A1450"/>
    <w:rsid w:val="002C16FE"/>
    <w:rsid w:val="0032670F"/>
    <w:rsid w:val="00347E23"/>
    <w:rsid w:val="00351845"/>
    <w:rsid w:val="00351A83"/>
    <w:rsid w:val="003635F1"/>
    <w:rsid w:val="00394860"/>
    <w:rsid w:val="003A18C1"/>
    <w:rsid w:val="003C5CD9"/>
    <w:rsid w:val="0040354C"/>
    <w:rsid w:val="00424A94"/>
    <w:rsid w:val="004358E8"/>
    <w:rsid w:val="004456E0"/>
    <w:rsid w:val="00445753"/>
    <w:rsid w:val="00447F80"/>
    <w:rsid w:val="0046227F"/>
    <w:rsid w:val="004677CA"/>
    <w:rsid w:val="00475D19"/>
    <w:rsid w:val="00486AAC"/>
    <w:rsid w:val="004C2BF6"/>
    <w:rsid w:val="004D7FAB"/>
    <w:rsid w:val="004E225D"/>
    <w:rsid w:val="004F1D4A"/>
    <w:rsid w:val="00511DC5"/>
    <w:rsid w:val="0052235F"/>
    <w:rsid w:val="005252F4"/>
    <w:rsid w:val="00564355"/>
    <w:rsid w:val="00576CBC"/>
    <w:rsid w:val="005C55E3"/>
    <w:rsid w:val="005E5DE7"/>
    <w:rsid w:val="005F5834"/>
    <w:rsid w:val="005F701F"/>
    <w:rsid w:val="0060457F"/>
    <w:rsid w:val="00616ABD"/>
    <w:rsid w:val="0062662C"/>
    <w:rsid w:val="00682129"/>
    <w:rsid w:val="006A0172"/>
    <w:rsid w:val="006C5A2F"/>
    <w:rsid w:val="007233D5"/>
    <w:rsid w:val="007374BF"/>
    <w:rsid w:val="00764B95"/>
    <w:rsid w:val="00776383"/>
    <w:rsid w:val="007850F5"/>
    <w:rsid w:val="00786C71"/>
    <w:rsid w:val="007A2F8C"/>
    <w:rsid w:val="007A53FE"/>
    <w:rsid w:val="007B1529"/>
    <w:rsid w:val="007B6A79"/>
    <w:rsid w:val="007D000C"/>
    <w:rsid w:val="007F2644"/>
    <w:rsid w:val="007F417C"/>
    <w:rsid w:val="0080202E"/>
    <w:rsid w:val="00813B09"/>
    <w:rsid w:val="00814346"/>
    <w:rsid w:val="008219F5"/>
    <w:rsid w:val="0083252F"/>
    <w:rsid w:val="00851F16"/>
    <w:rsid w:val="00860A7A"/>
    <w:rsid w:val="00865E55"/>
    <w:rsid w:val="00900CCB"/>
    <w:rsid w:val="009200BB"/>
    <w:rsid w:val="00923D97"/>
    <w:rsid w:val="00925A4F"/>
    <w:rsid w:val="00930AA4"/>
    <w:rsid w:val="00930D97"/>
    <w:rsid w:val="009335BD"/>
    <w:rsid w:val="00940BD4"/>
    <w:rsid w:val="009457E1"/>
    <w:rsid w:val="00963E11"/>
    <w:rsid w:val="00976302"/>
    <w:rsid w:val="00977C2B"/>
    <w:rsid w:val="00982BCA"/>
    <w:rsid w:val="0098350B"/>
    <w:rsid w:val="0099015D"/>
    <w:rsid w:val="009904CC"/>
    <w:rsid w:val="00996C97"/>
    <w:rsid w:val="009A09D6"/>
    <w:rsid w:val="009B02BF"/>
    <w:rsid w:val="009B6F88"/>
    <w:rsid w:val="009C274D"/>
    <w:rsid w:val="009D27D8"/>
    <w:rsid w:val="009F1BF7"/>
    <w:rsid w:val="009F41C7"/>
    <w:rsid w:val="00A72CDC"/>
    <w:rsid w:val="00A75148"/>
    <w:rsid w:val="00A75FCE"/>
    <w:rsid w:val="00A9242D"/>
    <w:rsid w:val="00A9799D"/>
    <w:rsid w:val="00AC19D7"/>
    <w:rsid w:val="00AC460A"/>
    <w:rsid w:val="00AC7CD9"/>
    <w:rsid w:val="00B022D7"/>
    <w:rsid w:val="00B06E17"/>
    <w:rsid w:val="00B161F5"/>
    <w:rsid w:val="00B26728"/>
    <w:rsid w:val="00B64882"/>
    <w:rsid w:val="00B65956"/>
    <w:rsid w:val="00B712E7"/>
    <w:rsid w:val="00B75983"/>
    <w:rsid w:val="00B97F12"/>
    <w:rsid w:val="00BA57A6"/>
    <w:rsid w:val="00BC28F8"/>
    <w:rsid w:val="00BC52C2"/>
    <w:rsid w:val="00BD21FA"/>
    <w:rsid w:val="00BD43EC"/>
    <w:rsid w:val="00BE1D0D"/>
    <w:rsid w:val="00BE372D"/>
    <w:rsid w:val="00C04A85"/>
    <w:rsid w:val="00C15E1C"/>
    <w:rsid w:val="00C16659"/>
    <w:rsid w:val="00C42939"/>
    <w:rsid w:val="00C54DC2"/>
    <w:rsid w:val="00C643CE"/>
    <w:rsid w:val="00C72C49"/>
    <w:rsid w:val="00C87E6B"/>
    <w:rsid w:val="00C90523"/>
    <w:rsid w:val="00C97944"/>
    <w:rsid w:val="00CC00E8"/>
    <w:rsid w:val="00CD2BD5"/>
    <w:rsid w:val="00CF2E08"/>
    <w:rsid w:val="00D028BC"/>
    <w:rsid w:val="00D0367B"/>
    <w:rsid w:val="00D2366E"/>
    <w:rsid w:val="00D30E6D"/>
    <w:rsid w:val="00D54AB7"/>
    <w:rsid w:val="00D635BE"/>
    <w:rsid w:val="00D74231"/>
    <w:rsid w:val="00DD4538"/>
    <w:rsid w:val="00DE088E"/>
    <w:rsid w:val="00DF3491"/>
    <w:rsid w:val="00E10D19"/>
    <w:rsid w:val="00E20C72"/>
    <w:rsid w:val="00E8502E"/>
    <w:rsid w:val="00E92CEE"/>
    <w:rsid w:val="00E94E64"/>
    <w:rsid w:val="00EA2928"/>
    <w:rsid w:val="00EC7F95"/>
    <w:rsid w:val="00EE24D3"/>
    <w:rsid w:val="00EE256A"/>
    <w:rsid w:val="00F577C7"/>
    <w:rsid w:val="00F64057"/>
    <w:rsid w:val="00F81478"/>
    <w:rsid w:val="00F83578"/>
    <w:rsid w:val="00F87CEF"/>
    <w:rsid w:val="00FA0AD0"/>
    <w:rsid w:val="00FF2E33"/>
    <w:rsid w:val="00FF6100"/>
    <w:rsid w:val="7225700B"/>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9"/>
    <w:qFormat/>
    <w:uiPriority w:val="0"/>
    <w:pPr>
      <w:widowControl w:val="0"/>
    </w:pPr>
    <w:rPr>
      <w:rFonts w:ascii="Tahoma" w:hAnsi="Tahoma" w:cs="Tahoma"/>
      <w:sz w:val="16"/>
      <w:szCs w:val="16"/>
      <w:lang w:val="en-US" w:eastAsia="en-US"/>
    </w:rPr>
  </w:style>
  <w:style w:type="paragraph" w:styleId="10">
    <w:name w:val="Body Text"/>
    <w:basedOn w:val="1"/>
    <w:link w:val="30"/>
    <w:qFormat/>
    <w:uiPriority w:val="0"/>
    <w:pPr>
      <w:widowControl w:val="0"/>
      <w:jc w:val="both"/>
    </w:pPr>
    <w:rPr>
      <w:rFonts w:ascii="Arial" w:hAnsi="Arial"/>
      <w:position w:val="-6"/>
      <w:lang w:val="en-US" w:eastAsia="en-US"/>
    </w:rPr>
  </w:style>
  <w:style w:type="paragraph" w:styleId="11">
    <w:name w:val="Body Text 2"/>
    <w:basedOn w:val="1"/>
    <w:link w:val="36"/>
    <w:qFormat/>
    <w:uiPriority w:val="0"/>
    <w:pPr>
      <w:widowControl w:val="0"/>
      <w:jc w:val="both"/>
    </w:pPr>
    <w:rPr>
      <w:rFonts w:ascii="Arial" w:hAnsi="Arial"/>
      <w:i/>
      <w:position w:val="-6"/>
      <w:sz w:val="22"/>
      <w:lang w:val="en-US" w:eastAsia="en-US"/>
    </w:rPr>
  </w:style>
  <w:style w:type="paragraph" w:styleId="12">
    <w:name w:val="Body Text 3"/>
    <w:basedOn w:val="1"/>
    <w:link w:val="37"/>
    <w:qFormat/>
    <w:uiPriority w:val="0"/>
    <w:pPr>
      <w:widowControl w:val="0"/>
      <w:spacing w:before="120" w:after="120"/>
    </w:pPr>
    <w:rPr>
      <w:sz w:val="22"/>
      <w:lang w:val="en-US" w:eastAsia="en-US"/>
    </w:rPr>
  </w:style>
  <w:style w:type="paragraph" w:styleId="13">
    <w:name w:val="Body Text Indent"/>
    <w:basedOn w:val="1"/>
    <w:link w:val="31"/>
    <w:qFormat/>
    <w:uiPriority w:val="0"/>
    <w:pPr>
      <w:widowControl w:val="0"/>
      <w:ind w:left="720"/>
      <w:jc w:val="both"/>
    </w:pPr>
    <w:rPr>
      <w:rFonts w:ascii="Arial" w:hAnsi="Arial"/>
      <w:lang w:val="en-US" w:eastAsia="en-US"/>
    </w:rPr>
  </w:style>
  <w:style w:type="paragraph" w:styleId="14">
    <w:name w:val="Body Text Indent 2"/>
    <w:basedOn w:val="1"/>
    <w:link w:val="32"/>
    <w:qFormat/>
    <w:uiPriority w:val="0"/>
    <w:pPr>
      <w:widowControl w:val="0"/>
      <w:ind w:left="720"/>
      <w:jc w:val="both"/>
    </w:pPr>
    <w:rPr>
      <w:rFonts w:ascii="Arial" w:hAnsi="Arial"/>
      <w:b/>
      <w:lang w:val="en-US" w:eastAsia="en-US"/>
    </w:rPr>
  </w:style>
  <w:style w:type="paragraph" w:styleId="15">
    <w:name w:val="Body Text Indent 3"/>
    <w:basedOn w:val="1"/>
    <w:link w:val="35"/>
    <w:qFormat/>
    <w:uiPriority w:val="0"/>
    <w:pPr>
      <w:widowControl w:val="0"/>
      <w:ind w:firstLine="709"/>
      <w:jc w:val="both"/>
    </w:pPr>
    <w:rPr>
      <w:rFonts w:ascii="Arial" w:hAnsi="Arial"/>
      <w:sz w:val="22"/>
      <w:lang w:val="en-US" w:eastAsia="en-US"/>
    </w:rPr>
  </w:style>
  <w:style w:type="character" w:styleId="16">
    <w:name w:val="annotation reference"/>
    <w:qFormat/>
    <w:uiPriority w:val="0"/>
    <w:rPr>
      <w:sz w:val="16"/>
      <w:szCs w:val="16"/>
    </w:rPr>
  </w:style>
  <w:style w:type="paragraph" w:styleId="17">
    <w:name w:val="annotation text"/>
    <w:basedOn w:val="1"/>
    <w:link w:val="46"/>
    <w:qFormat/>
    <w:uiPriority w:val="0"/>
    <w:pPr>
      <w:widowControl w:val="0"/>
    </w:pPr>
    <w:rPr>
      <w:rFonts w:ascii="MAC C Swiss" w:hAnsi="MAC C Swiss"/>
      <w:sz w:val="20"/>
      <w:lang w:val="en-US" w:eastAsia="en-US"/>
    </w:rPr>
  </w:style>
  <w:style w:type="paragraph" w:styleId="18">
    <w:name w:val="annotation subject"/>
    <w:basedOn w:val="17"/>
    <w:next w:val="17"/>
    <w:link w:val="47"/>
    <w:qFormat/>
    <w:uiPriority w:val="0"/>
    <w:rPr>
      <w:b/>
      <w:bCs/>
    </w:rPr>
  </w:style>
  <w:style w:type="paragraph" w:styleId="19">
    <w:name w:val="footer"/>
    <w:basedOn w:val="1"/>
    <w:link w:val="34"/>
    <w:qFormat/>
    <w:uiPriority w:val="99"/>
    <w:pPr>
      <w:widowControl w:val="0"/>
      <w:tabs>
        <w:tab w:val="center" w:pos="4320"/>
        <w:tab w:val="right" w:pos="8640"/>
      </w:tabs>
    </w:pPr>
    <w:rPr>
      <w:rFonts w:ascii="MAC C Swiss" w:hAnsi="MAC C Swiss"/>
      <w:lang w:val="en-US" w:eastAsia="en-US"/>
    </w:rPr>
  </w:style>
  <w:style w:type="paragraph" w:styleId="20">
    <w:name w:val="header"/>
    <w:basedOn w:val="1"/>
    <w:link w:val="40"/>
    <w:qFormat/>
    <w:uiPriority w:val="0"/>
    <w:pPr>
      <w:widowControl w:val="0"/>
      <w:tabs>
        <w:tab w:val="center" w:pos="4320"/>
        <w:tab w:val="right" w:pos="8640"/>
      </w:tabs>
    </w:pPr>
    <w:rPr>
      <w:rFonts w:ascii="MAC C Swiss" w:hAnsi="MAC C Swiss"/>
      <w:lang w:val="en-US" w:eastAsia="en-US"/>
    </w:rPr>
  </w:style>
  <w:style w:type="paragraph" w:styleId="21">
    <w:name w:val="HTML Preformatted"/>
    <w:basedOn w:val="1"/>
    <w:link w:val="5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styleId="22">
    <w:name w:val="Hyperlink"/>
    <w:qFormat/>
    <w:uiPriority w:val="0"/>
    <w:rPr>
      <w:color w:val="0000FF"/>
      <w:u w:val="single"/>
    </w:rPr>
  </w:style>
  <w:style w:type="paragraph" w:styleId="23">
    <w:name w:val="Normal (Web)"/>
    <w:basedOn w:val="1"/>
    <w:qFormat/>
    <w:uiPriority w:val="0"/>
    <w:pPr>
      <w:spacing w:before="100" w:beforeAutospacing="1" w:after="100" w:afterAutospacing="1"/>
    </w:pPr>
    <w:rPr>
      <w:szCs w:val="24"/>
      <w:lang w:eastAsia="en-GB"/>
    </w:rPr>
  </w:style>
  <w:style w:type="character" w:styleId="24">
    <w:name w:val="page number"/>
    <w:qFormat/>
    <w:uiPriority w:val="0"/>
    <w:rPr>
      <w:sz w:val="20"/>
    </w:rPr>
  </w:style>
  <w:style w:type="table" w:styleId="25">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link w:val="29"/>
    <w:qFormat/>
    <w:uiPriority w:val="0"/>
    <w:pPr>
      <w:widowControl w:val="0"/>
      <w:jc w:val="center"/>
    </w:pPr>
    <w:rPr>
      <w:rFonts w:ascii="Arial" w:hAnsi="Arial"/>
      <w:b/>
      <w:position w:val="-6"/>
      <w:lang w:val="en-US" w:eastAsia="en-US"/>
    </w:rPr>
  </w:style>
  <w:style w:type="paragraph" w:customStyle="1" w:styleId="27">
    <w:name w:val="Naslov"/>
    <w:basedOn w:val="1"/>
    <w:qFormat/>
    <w:uiPriority w:val="0"/>
    <w:pPr>
      <w:tabs>
        <w:tab w:val="left" w:pos="840"/>
      </w:tabs>
    </w:pPr>
    <w:rPr>
      <w:b/>
      <w:caps/>
    </w:rPr>
  </w:style>
  <w:style w:type="paragraph" w:customStyle="1" w:styleId="28">
    <w:name w:val="tekst"/>
    <w:basedOn w:val="1"/>
    <w:qFormat/>
    <w:uiPriority w:val="0"/>
    <w:pPr>
      <w:spacing w:before="60" w:line="240" w:lineRule="atLeast"/>
      <w:jc w:val="both"/>
    </w:pPr>
  </w:style>
  <w:style w:type="character" w:customStyle="1" w:styleId="29">
    <w:name w:val="Title Char"/>
    <w:link w:val="26"/>
    <w:qFormat/>
    <w:uiPriority w:val="0"/>
    <w:rPr>
      <w:rFonts w:ascii="Arial" w:hAnsi="Arial"/>
      <w:b/>
      <w:position w:val="-6"/>
      <w:sz w:val="24"/>
    </w:rPr>
  </w:style>
  <w:style w:type="character" w:customStyle="1" w:styleId="30">
    <w:name w:val="Body Text Char"/>
    <w:link w:val="10"/>
    <w:qFormat/>
    <w:uiPriority w:val="0"/>
    <w:rPr>
      <w:rFonts w:ascii="Arial" w:hAnsi="Arial"/>
      <w:position w:val="-6"/>
      <w:sz w:val="24"/>
    </w:rPr>
  </w:style>
  <w:style w:type="character" w:customStyle="1" w:styleId="31">
    <w:name w:val="Body Text Indent Char"/>
    <w:link w:val="13"/>
    <w:qFormat/>
    <w:uiPriority w:val="0"/>
    <w:rPr>
      <w:rFonts w:ascii="Arial" w:hAnsi="Arial"/>
      <w:sz w:val="24"/>
    </w:rPr>
  </w:style>
  <w:style w:type="character" w:customStyle="1" w:styleId="32">
    <w:name w:val="Body Text Indent 2 Char"/>
    <w:link w:val="14"/>
    <w:qFormat/>
    <w:uiPriority w:val="0"/>
    <w:rPr>
      <w:rFonts w:ascii="Arial" w:hAnsi="Arial"/>
      <w:b/>
      <w:sz w:val="24"/>
    </w:rPr>
  </w:style>
  <w:style w:type="character" w:customStyle="1" w:styleId="33">
    <w:name w:val="Header Char"/>
    <w:qFormat/>
    <w:uiPriority w:val="0"/>
    <w:rPr>
      <w:sz w:val="24"/>
      <w:lang w:val="en-GB" w:eastAsia="hr-HR"/>
    </w:rPr>
  </w:style>
  <w:style w:type="character" w:customStyle="1" w:styleId="34">
    <w:name w:val="Footer Char"/>
    <w:link w:val="19"/>
    <w:qFormat/>
    <w:uiPriority w:val="99"/>
    <w:rPr>
      <w:rFonts w:ascii="MAC C Swiss" w:hAnsi="MAC C Swiss"/>
      <w:sz w:val="24"/>
    </w:rPr>
  </w:style>
  <w:style w:type="character" w:customStyle="1" w:styleId="35">
    <w:name w:val="Body Text Indent 3 Char"/>
    <w:link w:val="15"/>
    <w:qFormat/>
    <w:uiPriority w:val="0"/>
    <w:rPr>
      <w:rFonts w:ascii="Arial" w:hAnsi="Arial"/>
      <w:sz w:val="22"/>
    </w:rPr>
  </w:style>
  <w:style w:type="character" w:customStyle="1" w:styleId="36">
    <w:name w:val="Body Text 2 Char"/>
    <w:link w:val="11"/>
    <w:qFormat/>
    <w:uiPriority w:val="0"/>
    <w:rPr>
      <w:rFonts w:ascii="Arial" w:hAnsi="Arial"/>
      <w:i/>
      <w:position w:val="-6"/>
      <w:sz w:val="22"/>
    </w:rPr>
  </w:style>
  <w:style w:type="character" w:customStyle="1" w:styleId="37">
    <w:name w:val="Body Text 3 Char"/>
    <w:link w:val="12"/>
    <w:qFormat/>
    <w:uiPriority w:val="0"/>
    <w:rPr>
      <w:sz w:val="22"/>
    </w:rPr>
  </w:style>
  <w:style w:type="character" w:customStyle="1" w:styleId="38">
    <w:name w:val="mw-headline"/>
    <w:qFormat/>
    <w:uiPriority w:val="0"/>
  </w:style>
  <w:style w:type="character" w:customStyle="1" w:styleId="39">
    <w:name w:val="Balloon Text Char"/>
    <w:link w:val="9"/>
    <w:qFormat/>
    <w:uiPriority w:val="0"/>
    <w:rPr>
      <w:rFonts w:ascii="Tahoma" w:hAnsi="Tahoma" w:cs="Tahoma"/>
      <w:sz w:val="16"/>
      <w:szCs w:val="16"/>
    </w:rPr>
  </w:style>
  <w:style w:type="character" w:customStyle="1" w:styleId="40">
    <w:name w:val="Header Char1"/>
    <w:link w:val="20"/>
    <w:qFormat/>
    <w:locked/>
    <w:uiPriority w:val="0"/>
    <w:rPr>
      <w:rFonts w:ascii="MAC C Swiss" w:hAnsi="MAC C Swiss"/>
      <w:sz w:val="24"/>
    </w:rPr>
  </w:style>
  <w:style w:type="character" w:customStyle="1" w:styleId="41">
    <w:name w:val="long_text"/>
    <w:qFormat/>
    <w:uiPriority w:val="0"/>
  </w:style>
  <w:style w:type="character" w:customStyle="1" w:styleId="42">
    <w:name w:val="hps"/>
    <w:qFormat/>
    <w:uiPriority w:val="0"/>
  </w:style>
  <w:style w:type="character" w:customStyle="1" w:styleId="43">
    <w:name w:val="atn"/>
    <w:qFormat/>
    <w:uiPriority w:val="0"/>
  </w:style>
  <w:style w:type="character" w:customStyle="1" w:styleId="44">
    <w:name w:val="hps atn"/>
    <w:qFormat/>
    <w:uiPriority w:val="0"/>
  </w:style>
  <w:style w:type="paragraph" w:customStyle="1" w:styleId="45">
    <w:name w:val="ammcorpstexte"/>
    <w:basedOn w:val="1"/>
    <w:qFormat/>
    <w:uiPriority w:val="0"/>
    <w:rPr>
      <w:rFonts w:ascii="Arial" w:hAnsi="Arial" w:cs="Arial"/>
      <w:color w:val="000000"/>
      <w:szCs w:val="24"/>
      <w:lang w:eastAsia="en-GB"/>
    </w:rPr>
  </w:style>
  <w:style w:type="character" w:customStyle="1" w:styleId="46">
    <w:name w:val="Comment Text Char"/>
    <w:link w:val="17"/>
    <w:qFormat/>
    <w:uiPriority w:val="0"/>
    <w:rPr>
      <w:rFonts w:ascii="MAC C Swiss" w:hAnsi="MAC C Swiss"/>
    </w:rPr>
  </w:style>
  <w:style w:type="character" w:customStyle="1" w:styleId="47">
    <w:name w:val="Comment Subject Char"/>
    <w:link w:val="18"/>
    <w:qFormat/>
    <w:uiPriority w:val="0"/>
    <w:rPr>
      <w:rFonts w:ascii="MAC C Swiss" w:hAnsi="MAC C Swiss"/>
      <w:b/>
      <w:bCs/>
    </w:rPr>
  </w:style>
  <w:style w:type="character" w:customStyle="1" w:styleId="48">
    <w:name w:val="long_text short_text"/>
    <w:qFormat/>
    <w:uiPriority w:val="0"/>
  </w:style>
  <w:style w:type="paragraph" w:customStyle="1" w:styleId="49">
    <w:name w:val="Char Char Char Char Char Char"/>
    <w:basedOn w:val="1"/>
    <w:qFormat/>
    <w:uiPriority w:val="0"/>
    <w:pPr>
      <w:spacing w:after="160" w:line="240" w:lineRule="exact"/>
    </w:pPr>
    <w:rPr>
      <w:rFonts w:ascii="Tahoma" w:hAnsi="Tahoma"/>
      <w:sz w:val="20"/>
      <w:lang w:val="en-US" w:eastAsia="en-US"/>
    </w:rPr>
  </w:style>
  <w:style w:type="character" w:customStyle="1" w:styleId="50">
    <w:name w:val="superscript2"/>
    <w:qFormat/>
    <w:uiPriority w:val="0"/>
    <w:rPr>
      <w:sz w:val="20"/>
      <w:szCs w:val="20"/>
    </w:rPr>
  </w:style>
  <w:style w:type="character" w:customStyle="1" w:styleId="51">
    <w:name w:val="HTML Preformatted Char"/>
    <w:link w:val="21"/>
    <w:qFormat/>
    <w:uiPriority w:val="0"/>
    <w:rPr>
      <w:rFonts w:ascii="Courier New" w:hAnsi="Courier New" w:cs="Courier New"/>
    </w:rPr>
  </w:style>
  <w:style w:type="paragraph" w:styleId="52">
    <w:name w:val="List Paragraph"/>
    <w:basedOn w:val="1"/>
    <w:qFormat/>
    <w:uiPriority w:val="0"/>
    <w:pPr>
      <w:spacing w:after="200" w:line="276" w:lineRule="auto"/>
      <w:ind w:left="720"/>
      <w:contextualSpacing/>
    </w:pPr>
    <w:rPr>
      <w:rFonts w:ascii="Calibri" w:hAnsi="Calibri" w:eastAsia="Calibri"/>
      <w:sz w:val="22"/>
      <w:szCs w:val="22"/>
      <w:lang w:val="en-US" w:eastAsia="en-US"/>
    </w:rPr>
  </w:style>
  <w:style w:type="paragraph" w:customStyle="1" w:styleId="53">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C9E3-8412-458C-B28A-70199840775A}">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17</Pages>
  <Words>7943</Words>
  <Characters>45278</Characters>
  <Lines>377</Lines>
  <Paragraphs>106</Paragraphs>
  <TotalTime>0</TotalTime>
  <ScaleCrop>false</ScaleCrop>
  <LinksUpToDate>false</LinksUpToDate>
  <CharactersWithSpaces>53115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2021-07-29T06:36:00Z</dcterms:created>
  <dc:creator>MSINKIC</dc:creator>
  <cp:lastModifiedBy>Haris</cp:lastModifiedBy>
  <cp:lastPrinted>2020-02-11T10:33:00Z</cp:lastPrinted>
  <dcterms:modified xsi:type="dcterms:W3CDTF">2025-02-21T15:31:30Z</dcterms:modified>
  <dc:title>Module 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14841A56843344BCB7B0EB4899276650_13</vt:lpwstr>
  </property>
</Properties>
</file>