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0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bookmarkStart w:id="0" w:name="_GoBack"/>
      <w:bookmarkEnd w:id="0"/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UPUTSTVO ZA PACIJENTA</w:t>
      </w:r>
    </w:p>
    <w:p w14:paraId="403E19CF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Latn-RS"/>
        </w:rPr>
      </w:pPr>
    </w:p>
    <w:p w14:paraId="2970FE15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Latn-RS"/>
        </w:rPr>
      </w:pPr>
    </w:p>
    <w:p w14:paraId="6ED023F9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eastAsia="Arial Unicode MS" w:cs="Microsoft Sans Serif"/>
          <w:b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/>
          <w:sz w:val="20"/>
          <w:szCs w:val="20"/>
          <w:lang w:val="it-IT"/>
        </w:rPr>
        <w:t xml:space="preserve"> 0,5 mg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/0,4 mg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it-IT"/>
        </w:rPr>
        <w:t>kapsula, tvrda</w:t>
      </w:r>
    </w:p>
    <w:p w14:paraId="4200F813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dutasterid/tamsulosin</w:t>
      </w:r>
    </w:p>
    <w:p w14:paraId="3A39CB0B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562F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"/>
        <w:jc w:val="both"/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bs-Latn-BA"/>
        </w:rPr>
        <w:t>Prije upotrebe lijeka pažljivo pročitajte ovo uputstvo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/>
        </w:rPr>
        <w:t xml:space="preserve">, 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bs-Latn-BA"/>
        </w:rPr>
        <w:t>jer sadrži informacije koje su važne za Vas.</w:t>
      </w:r>
    </w:p>
    <w:p w14:paraId="6ABEA99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86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>Uputstvo sačuvajte. Možda ćete željeti ponovo da ga pročitate.</w:t>
      </w:r>
    </w:p>
    <w:p w14:paraId="2F7DE2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86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>Ako imate dodatnih pitanja, obratite se svom ljekaru ili farmaceutu.</w:t>
      </w:r>
    </w:p>
    <w:p w14:paraId="0B58A3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>Ovaj lijek je propisan lično Vama i ne smijete ga dati drugome. Drugome ovaj lijek može da škodi, čak i ako ima znake bolesti slične Vašima.</w:t>
      </w:r>
    </w:p>
    <w:p w14:paraId="627D3A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3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 xml:space="preserve">Ako bilo koje od neželjenih djelovanja postane ozbiljno, ili ako primjetite neželjena djelovanja koja ovdje nisu navedena, molimo Vas da obavijestite svog ljekara ili farmaceuta. </w:t>
      </w:r>
    </w:p>
    <w:p w14:paraId="793B3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</w:p>
    <w:p w14:paraId="6F7D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bs-Latn-BA"/>
        </w:rPr>
        <w:t>Uputstvo sadrži:</w:t>
      </w:r>
    </w:p>
    <w:p w14:paraId="2EF5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bs-Latn-BA"/>
        </w:rPr>
      </w:pPr>
    </w:p>
    <w:p w14:paraId="0ED0556E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 xml:space="preserve">Šta je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>i za šta se koristi</w:t>
      </w:r>
    </w:p>
    <w:p w14:paraId="696A10A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</w:p>
    <w:p w14:paraId="250E09F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 xml:space="preserve">Kako uzimati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</w:p>
    <w:p w14:paraId="26A1627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bs-Latn-BA"/>
        </w:rPr>
        <w:t>Moguća neželjena djelovanja</w:t>
      </w:r>
    </w:p>
    <w:p w14:paraId="184BFE6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 xml:space="preserve">Kako čuvati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</w:p>
    <w:p w14:paraId="366B503E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bs-Latn-BA"/>
        </w:rPr>
        <w:t>Dodatne informacije</w:t>
      </w:r>
    </w:p>
    <w:p w14:paraId="4DF23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</w:rPr>
      </w:pPr>
    </w:p>
    <w:p w14:paraId="5FF7E3A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43E51D5D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ŠTA JE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 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 ZA ŠTA SE KORISTI</w:t>
      </w:r>
    </w:p>
    <w:p w14:paraId="47A44C4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050E40CB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se koristi za liječenje uvećane prostate kod muškaraca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(benigna hiperplazija prostate) –nekancerozno uvećanje žlijezde prostate, prouzrokovano povećanom proizvodnjom hormona pod nazivom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dihidrotestosteron.</w:t>
      </w:r>
    </w:p>
    <w:p w14:paraId="0ED863CC">
      <w:pPr>
        <w:pStyle w:val="9"/>
        <w:rPr>
          <w:rFonts w:ascii="Microsoft Sans Serif" w:hAnsi="Microsoft Sans Serif" w:cs="Microsoft Sans Serif"/>
          <w:sz w:val="20"/>
          <w:szCs w:val="20"/>
          <w:lang w:val="pl-PL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predstavlјa kombinaciju dva različita lijeka: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dutasterida i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tamsulosina.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Dutasterid 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>pripada grupi lijekova koji se nazivaju inhibitori 5-alfa reduktaze, 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tamsulosin grupi lijekova koji se nazivaju alfa blokatori.</w:t>
      </w:r>
    </w:p>
    <w:p w14:paraId="1E79377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Uvećanje prostate dovodi do urinarnih problema, kao što je otežano mokrenje i potreba za čestim mokrenjem. Takođe može uzrokovati sporiji i slabiji protok urina. Ukoliko se ne liječi, postoji rizik 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nastanka potpune blokade urinarnog protoka (akutna urinarna retencija). Navedeno stanje zahtjeva hitno liječenje.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 određenim situacijama je neophodan hirurški zahvat kako bi se uklonila ili smanjila veličina 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žlijezde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prostate.</w:t>
      </w:r>
    </w:p>
    <w:p w14:paraId="1BF5BC16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Dutasterid smanjuje produkciju hormona koji se naziva dihidrotestosteron, što pomaže u smanjenju veličine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prostate i ublažava simptome. Na taj način se umanjuje rizik od nastanka akutne urinarne retencije i potrebe za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hirurškim zahvatom. Tamsulosin djeluje tako što opušta mišiće prostate, olakšavajući prolazak urina 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omogućavajući ubrzano pobolјšanje Vaših simptoma.</w:t>
      </w:r>
    </w:p>
    <w:p w14:paraId="3D3D4CBE">
      <w:pPr>
        <w:spacing w:after="0" w:line="240" w:lineRule="auto"/>
        <w:jc w:val="both"/>
        <w:rPr>
          <w:rFonts w:ascii="Microsoft Sans Serif" w:hAnsi="Microsoft Sans Serif" w:cs="Microsoft Sans Serif"/>
          <w:color w:val="FF0000"/>
          <w:sz w:val="20"/>
          <w:szCs w:val="20"/>
        </w:rPr>
      </w:pPr>
    </w:p>
    <w:p w14:paraId="08552808">
      <w:pPr>
        <w:spacing w:after="0" w:line="240" w:lineRule="auto"/>
        <w:jc w:val="both"/>
        <w:rPr>
          <w:rFonts w:ascii="Microsoft Sans Serif" w:hAnsi="Microsoft Sans Serif" w:cs="Microsoft Sans Serif"/>
          <w:color w:val="FF0000"/>
          <w:sz w:val="20"/>
          <w:szCs w:val="20"/>
        </w:rPr>
      </w:pPr>
    </w:p>
    <w:p w14:paraId="73B5EA1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2.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7512844B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bs-Latn-BA"/>
        </w:rPr>
      </w:pPr>
    </w:p>
    <w:p w14:paraId="774EC88A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Nemojte uzimati lijek</w:t>
      </w:r>
      <w:r>
        <w:rPr>
          <w:rFonts w:ascii="Microsoft Sans Serif" w:hAnsi="Microsoft Sans Serif" w:cs="Microsoft Sans Serif"/>
          <w:b/>
          <w:sz w:val="20"/>
          <w:szCs w:val="20"/>
          <w:lang w:val="ru-RU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  <w:lang w:val="ru-RU"/>
        </w:rPr>
        <w:t>:</w:t>
      </w:r>
    </w:p>
    <w:p w14:paraId="247040AF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b/>
          <w:i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ako ste </w:t>
      </w:r>
      <w:r>
        <w:rPr>
          <w:rFonts w:ascii="Microsoft Sans Serif" w:hAnsi="Microsoft Sans Serif" w:cs="Microsoft Sans Serif"/>
          <w:b/>
          <w:sz w:val="20"/>
          <w:szCs w:val="20"/>
        </w:rPr>
        <w:t>žena</w:t>
      </w:r>
      <w:r>
        <w:rPr>
          <w:rFonts w:ascii="Microsoft Sans Serif" w:hAnsi="Microsoft Sans Serif" w:cs="Microsoft Sans Serif"/>
          <w:sz w:val="20"/>
          <w:szCs w:val="20"/>
        </w:rPr>
        <w:t xml:space="preserve"> (jer je ovaj lijek namijenjen samo muškarcima);</w:t>
      </w:r>
    </w:p>
    <w:p w14:paraId="016E3871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ako ste </w:t>
      </w:r>
      <w:r>
        <w:rPr>
          <w:rFonts w:ascii="Microsoft Sans Serif" w:hAnsi="Microsoft Sans Serif" w:cs="Microsoft Sans Serif"/>
          <w:b/>
          <w:sz w:val="20"/>
          <w:szCs w:val="20"/>
        </w:rPr>
        <w:t>dijete ili adolescent koji ima manje od 18 godina</w:t>
      </w:r>
      <w:r>
        <w:rPr>
          <w:rFonts w:ascii="Microsoft Sans Serif" w:hAnsi="Microsoft Sans Serif" w:cs="Microsoft Sans Serif"/>
          <w:sz w:val="20"/>
          <w:szCs w:val="20"/>
        </w:rPr>
        <w:t>;</w:t>
      </w:r>
    </w:p>
    <w:p w14:paraId="7C7809BC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ste </w:t>
      </w:r>
      <w:r>
        <w:rPr>
          <w:rFonts w:ascii="Microsoft Sans Serif" w:hAnsi="Microsoft Sans Serif" w:cs="Microsoft Sans Serif"/>
          <w:b/>
          <w:sz w:val="20"/>
          <w:szCs w:val="20"/>
        </w:rPr>
        <w:t>alergični na dutasterid</w:t>
      </w:r>
      <w:r>
        <w:rPr>
          <w:rFonts w:ascii="Microsoft Sans Serif" w:hAnsi="Microsoft Sans Serif" w:cs="Microsoft Sans Serif"/>
          <w:sz w:val="20"/>
          <w:szCs w:val="20"/>
        </w:rPr>
        <w:t xml:space="preserve">, ostale </w:t>
      </w:r>
      <w:r>
        <w:rPr>
          <w:rFonts w:ascii="Microsoft Sans Serif" w:hAnsi="Microsoft Sans Serif" w:cs="Microsoft Sans Serif"/>
          <w:b/>
          <w:sz w:val="20"/>
          <w:szCs w:val="20"/>
        </w:rPr>
        <w:t>inhibitore 5-alfa reduktaze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b/>
          <w:sz w:val="20"/>
          <w:szCs w:val="20"/>
        </w:rPr>
        <w:t>tamsulosin, soju, kikiriki</w:t>
      </w:r>
      <w:r>
        <w:rPr>
          <w:rFonts w:ascii="Microsoft Sans Serif" w:hAnsi="Microsoft Sans Serif" w:cs="Microsoft Sans Serif"/>
          <w:sz w:val="20"/>
          <w:szCs w:val="20"/>
        </w:rPr>
        <w:t xml:space="preserve"> ili bilo koju od pomoćnih supstanci ovog lijeka (navedene u dijelu 6);</w:t>
      </w:r>
    </w:p>
    <w:p w14:paraId="241A6477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imate </w:t>
      </w:r>
      <w:r>
        <w:rPr>
          <w:rFonts w:ascii="Microsoft Sans Serif" w:hAnsi="Microsoft Sans Serif" w:cs="Microsoft Sans Serif"/>
          <w:b/>
          <w:sz w:val="20"/>
          <w:szCs w:val="20"/>
        </w:rPr>
        <w:t>nizak krvni pritisak</w:t>
      </w:r>
      <w:r>
        <w:rPr>
          <w:rFonts w:ascii="Microsoft Sans Serif" w:hAnsi="Microsoft Sans Serif" w:cs="Microsoft Sans Serif"/>
          <w:sz w:val="20"/>
          <w:szCs w:val="20"/>
        </w:rPr>
        <w:t xml:space="preserve"> koji uzrokuje vrtoglavicu, omaglicu ili nesvjesticu (ortostatska hipotenzija);</w:t>
      </w:r>
    </w:p>
    <w:p w14:paraId="238CEF4A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imate </w:t>
      </w:r>
      <w:r>
        <w:rPr>
          <w:rFonts w:ascii="Microsoft Sans Serif" w:hAnsi="Microsoft Sans Serif" w:cs="Microsoft Sans Serif"/>
          <w:b/>
          <w:sz w:val="20"/>
          <w:szCs w:val="20"/>
        </w:rPr>
        <w:t>teško obolјenje jetre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70C4BD5A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6A10CDF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b/>
          <w:sz w:val="20"/>
          <w:szCs w:val="20"/>
          <w:lang w:val="pl-PL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>koliko se nešto od navedenog odnosi na Vas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nemojte uzimati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ovaj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 i obratite 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Vašem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ekaru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>.</w:t>
      </w:r>
    </w:p>
    <w:p w14:paraId="2B77A57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</w:p>
    <w:p w14:paraId="4D697503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</w:p>
    <w:p w14:paraId="577509E1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</w:p>
    <w:p w14:paraId="2814D4DA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Upozorenja i mjere opreza</w:t>
      </w:r>
    </w:p>
    <w:p w14:paraId="42366F4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D571C6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Razgovarajte sa svojim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ekarom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 nego što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uzmete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51EA7F8D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 kliničkim ispitivanjima,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srčana insuficijencija se javila </w:t>
      </w:r>
      <w:r>
        <w:rPr>
          <w:rFonts w:ascii="Microsoft Sans Serif" w:hAnsi="Microsoft Sans Serif" w:cs="Microsoft Sans Serif"/>
          <w:sz w:val="20"/>
          <w:szCs w:val="20"/>
        </w:rPr>
        <w:t>kod više pacijenata koji su istovremeno primjenjivali dutasterid i druge lijekove koji se nazivaju alfa-blokatori, kao tamsulosin, nego kod pacijenata koji su primjenjivali samo dutasterid ili samo neki od alfa-blokatora. Srčana insuficijencija (slabost srca) označava da srce ne pumpa krv kao što bi trebalo.</w:t>
      </w:r>
    </w:p>
    <w:p w14:paraId="357B671D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Uvjerite se da je Vaš ljekar upoznat ukoliko imate problema sa jetrom.</w:t>
      </w:r>
      <w:r>
        <w:rPr>
          <w:rFonts w:ascii="Microsoft Sans Serif" w:hAnsi="Microsoft Sans Serif" w:cs="Microsoft Sans Serif"/>
          <w:sz w:val="20"/>
          <w:szCs w:val="20"/>
        </w:rPr>
        <w:t xml:space="preserve"> Ukoliko ste imali neko obolјenje jetre, možda će biti potrebno da obavite dodatna ispitivanja tokom upotrebe lijeka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5A2F8685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Uvjerite se da je Vaš ljekar upoznat ukoliko imate ozbilјne probleme sa bubrezima.</w:t>
      </w:r>
    </w:p>
    <w:p w14:paraId="6C4884FD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Operacija katarakte (zamućenje sočiva).</w:t>
      </w:r>
      <w:r>
        <w:rPr>
          <w:rFonts w:ascii="Microsoft Sans Serif" w:hAnsi="Microsoft Sans Serif" w:cs="Microsoft Sans Serif"/>
          <w:sz w:val="20"/>
          <w:szCs w:val="20"/>
        </w:rPr>
        <w:t xml:space="preserve"> Ukoliko treba da se podvrgnete operaciji uklanjanja katarakte, Vaš ljekar može zatražiti da prestanete sa uzimanjem lijeka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 xml:space="preserve"> izvjesno vrijeme, prije Vaše operacije. Prije operacije, obavijestite Vašeg oftalmologa da uzimate lijek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 xml:space="preserve"> ili tamsulosin (ili da ste ga prethodno uzimali). Vaš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oftalmolog</w:t>
      </w:r>
      <w:r>
        <w:rPr>
          <w:rFonts w:ascii="Microsoft Sans Serif" w:hAnsi="Microsoft Sans Serif" w:cs="Microsoft Sans Serif"/>
          <w:sz w:val="20"/>
          <w:szCs w:val="20"/>
        </w:rPr>
        <w:t xml:space="preserve"> treba da preduzme odgovarajuće mjere predostrožnosti u cilјu sprečavanja komplikacija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 vrijeme operacije.</w:t>
      </w:r>
    </w:p>
    <w:p w14:paraId="3522D499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Žene, djeca i adolescenti</w:t>
      </w:r>
      <w:r>
        <w:rPr>
          <w:rFonts w:ascii="Microsoft Sans Serif" w:hAnsi="Microsoft Sans Serif" w:cs="Microsoft Sans Serif"/>
          <w:sz w:val="20"/>
          <w:szCs w:val="20"/>
        </w:rPr>
        <w:t xml:space="preserve"> ne smiju dolaziti u kontakt sa oštećenim kapsulama lijeka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 xml:space="preserve">, jer se aktivna supstanca lijeka može resorbovati preko kože. Ukoliko dođe do kontakta sa oštećenom kapsulom, treba odmah </w:t>
      </w:r>
      <w:r>
        <w:rPr>
          <w:rFonts w:ascii="Microsoft Sans Serif" w:hAnsi="Microsoft Sans Serif" w:cs="Microsoft Sans Serif"/>
          <w:b/>
          <w:sz w:val="20"/>
          <w:szCs w:val="20"/>
        </w:rPr>
        <w:t>oprati sapunom i vodom predio kože koji je došao u kontakt sa sadržajem kapsule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1442C0A2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Savjetuje se upotreba kondoma tokom seksualnog kontakta. </w:t>
      </w:r>
      <w:r>
        <w:rPr>
          <w:rFonts w:ascii="Microsoft Sans Serif" w:hAnsi="Microsoft Sans Serif" w:cs="Microsoft Sans Serif"/>
          <w:sz w:val="20"/>
          <w:szCs w:val="20"/>
        </w:rPr>
        <w:t>Dutasterid je pronađen u spermi muškaraca koji su koristili dutasterid/tamsulosin. Ukoliko je Vaša partnerka u drugom stanju ili postoji mogućnost za to,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neophodno je da izbjegava kontakt sa spermom, jer dutasterid može uticati na normalan razvoj bebe muškog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pola. Dokazano je da dutasterid smanjuje broj spermatozoida, zapreminu sperme i pokretlјivost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spermatozoida. Navedene pojave mogu umanjiti Vašu plodnost.</w:t>
      </w:r>
    </w:p>
    <w:p w14:paraId="5FE4D287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može uticati na nivo PSA</w:t>
      </w:r>
      <w:r>
        <w:rPr>
          <w:rFonts w:ascii="Microsoft Sans Serif" w:hAnsi="Microsoft Sans Serif" w:cs="Microsoft Sans Serif"/>
          <w:sz w:val="20"/>
          <w:szCs w:val="20"/>
        </w:rPr>
        <w:t xml:space="preserve"> (prostata specifičnog antigena) </w:t>
      </w:r>
      <w:r>
        <w:rPr>
          <w:rFonts w:ascii="Microsoft Sans Serif" w:hAnsi="Microsoft Sans Serif" w:cs="Microsoft Sans Serif"/>
          <w:b/>
          <w:sz w:val="20"/>
          <w:szCs w:val="20"/>
        </w:rPr>
        <w:t>u krvi</w:t>
      </w:r>
      <w:r>
        <w:rPr>
          <w:rFonts w:ascii="Microsoft Sans Serif" w:hAnsi="Microsoft Sans Serif" w:cs="Microsoft Sans Serif"/>
          <w:sz w:val="20"/>
          <w:szCs w:val="20"/>
        </w:rPr>
        <w:t>, koji se pod određenim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okolnostima koristi za otkrivanje kancera prostate. Vaš ljekar treba da bude upoznat sa navedenim efektom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 i nadalјe može koristiti pomenute analize za otkrivanje kancera prostate. Ukoliko se ispituje nivo PSA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Vašoj krvi obavijestite Vašeg ljekara da upotreblјavate lijek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Muškarci koji primjenjuju 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bi trebalo da redovno kontrolišu nivo PSA.</w:t>
      </w:r>
    </w:p>
    <w:p w14:paraId="686D706A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 kliničkim ispitivanjima sprovedenim na osobama muškog pola sa povećanim rizikom od pojave kancera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prostate,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ispitanici koji su uzimali dutasterid češće su imali kancer prostate ozbilјnog karaktera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ispitanici koji nisu uzimali dutasterid. Nije razjašnjen uticaj primjene dutasterida na pojavu kancera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prostate ozbilјnijeg karaktera.</w:t>
      </w:r>
    </w:p>
    <w:p w14:paraId="497E7783">
      <w:pPr>
        <w:pStyle w:val="10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Primjena lijeka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može uzrokovati uvećanje dojki i osjetlјivost.</w:t>
      </w:r>
      <w:r>
        <w:rPr>
          <w:rFonts w:ascii="Microsoft Sans Serif" w:hAnsi="Microsoft Sans Serif" w:cs="Microsoft Sans Serif"/>
          <w:sz w:val="20"/>
          <w:szCs w:val="20"/>
        </w:rPr>
        <w:t xml:space="preserve"> Ukoliko Vam ove pojave izazivaju smetnje ili ukoliko primjetite </w:t>
      </w:r>
      <w:r>
        <w:rPr>
          <w:rFonts w:ascii="Microsoft Sans Serif" w:hAnsi="Microsoft Sans Serif" w:cs="Microsoft Sans Serif"/>
          <w:b/>
          <w:sz w:val="20"/>
          <w:szCs w:val="20"/>
        </w:rPr>
        <w:t>kvržice u dojci</w:t>
      </w:r>
      <w:r>
        <w:rPr>
          <w:rFonts w:ascii="Microsoft Sans Serif" w:hAnsi="Microsoft Sans Serif" w:cs="Microsoft Sans Serif"/>
          <w:sz w:val="20"/>
          <w:szCs w:val="20"/>
        </w:rPr>
        <w:t xml:space="preserve"> ili </w:t>
      </w:r>
      <w:r>
        <w:rPr>
          <w:rFonts w:ascii="Microsoft Sans Serif" w:hAnsi="Microsoft Sans Serif" w:cs="Microsoft Sans Serif"/>
          <w:b/>
          <w:sz w:val="20"/>
          <w:szCs w:val="20"/>
        </w:rPr>
        <w:t>iscjedak iz bradavica</w:t>
      </w:r>
      <w:r>
        <w:rPr>
          <w:rFonts w:ascii="Microsoft Sans Serif" w:hAnsi="Microsoft Sans Serif" w:cs="Microsoft Sans Serif"/>
          <w:sz w:val="20"/>
          <w:szCs w:val="20"/>
        </w:rPr>
        <w:t>, morate se javiti svom ljekaru, jer te promjene mogu biti znak ozbilјnog obolјenja, kao što je rak dojke.</w:t>
      </w:r>
    </w:p>
    <w:p w14:paraId="0E830BF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pl-PL"/>
        </w:rPr>
      </w:pPr>
    </w:p>
    <w:p w14:paraId="13BBB0B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pl-PL"/>
        </w:rPr>
        <w:t>Obratite se Vašem ljekaru ili farmaceutu</w:t>
      </w:r>
      <w:r>
        <w:rPr>
          <w:rFonts w:ascii="Microsoft Sans Serif" w:hAnsi="Microsoft Sans Serif" w:cs="Microsoft Sans Serif"/>
          <w:b/>
          <w:sz w:val="20"/>
          <w:szCs w:val="20"/>
          <w:lang w:val="pl-PL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>ukoliko imate pitanja vezana za primjenu lijeka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2277F57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6F108F8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Drugi lijekovi i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</w:p>
    <w:p w14:paraId="695FEC56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ru-RU"/>
        </w:rPr>
        <w:t>Molimo Vas da obavijestite svog ljekara ili farmaceuta o svim lijekovima koje uzimate ili koje ste nedavno uzimali, uključujući i one koje ste kupili bez recepta..</w:t>
      </w:r>
    </w:p>
    <w:p w14:paraId="1FFA9076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ru-RU"/>
        </w:rPr>
      </w:pPr>
    </w:p>
    <w:p w14:paraId="6A84C3F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 xml:space="preserve"> ne upotreblјavajte sa sljedećim lijekovima:</w:t>
      </w:r>
    </w:p>
    <w:p w14:paraId="025E2D4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ostalim alfa blokatorima</w:t>
      </w:r>
      <w:r>
        <w:rPr>
          <w:rFonts w:ascii="Microsoft Sans Serif" w:hAnsi="Microsoft Sans Serif" w:cs="Microsoft Sans Serif"/>
          <w:sz w:val="20"/>
          <w:szCs w:val="20"/>
        </w:rPr>
        <w:t xml:space="preserve"> (za liječenje uvećane prostate ili povišenog krvnog pritiska).</w:t>
      </w:r>
    </w:p>
    <w:p w14:paraId="71FAC04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BAF16F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 preporučuje se upotreba lijeka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 xml:space="preserve"> sa sljedećim lijekovima:</w:t>
      </w:r>
    </w:p>
    <w:p w14:paraId="47111B4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ketokonazol</w:t>
      </w:r>
      <w:r>
        <w:rPr>
          <w:rFonts w:ascii="Microsoft Sans Serif" w:hAnsi="Microsoft Sans Serif" w:cs="Microsoft Sans Serif"/>
          <w:sz w:val="20"/>
          <w:szCs w:val="20"/>
        </w:rPr>
        <w:t xml:space="preserve"> (koji se koristi za liječenje glјivičnih infekcija).</w:t>
      </w:r>
    </w:p>
    <w:p w14:paraId="764F93C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65E5539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Pojedini lijekovi mogu stupiti u interakciju sa lijekom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 xml:space="preserve"> i povećati rizik od pojave neželјenih djelovanja. U pomenute lijekove spadaju:</w:t>
      </w:r>
    </w:p>
    <w:p w14:paraId="29C3E1E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PDE5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inhibitori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</w:rPr>
        <w:t>inhibitori fosfodiesteraze tip 5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</w:rPr>
        <w:t xml:space="preserve"> (koriste se kao pomoć u postizanju ili održavanju erekcije)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 što je vardenafil, sildenafil-citrat i tadalafil;</w:t>
      </w:r>
    </w:p>
    <w:p w14:paraId="5ABD466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verapamil ili diltiazem</w:t>
      </w:r>
      <w:r>
        <w:rPr>
          <w:rFonts w:ascii="Microsoft Sans Serif" w:hAnsi="Microsoft Sans Serif" w:cs="Microsoft Sans Serif"/>
          <w:sz w:val="20"/>
          <w:szCs w:val="20"/>
        </w:rPr>
        <w:t xml:space="preserve"> (lijekovi za liječenje povišenog krvnog pritiska);</w:t>
      </w:r>
    </w:p>
    <w:p w14:paraId="2A43038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ritonavir ili indinavir</w:t>
      </w:r>
      <w:r>
        <w:rPr>
          <w:rFonts w:ascii="Microsoft Sans Serif" w:hAnsi="Microsoft Sans Serif" w:cs="Microsoft Sans Serif"/>
          <w:sz w:val="20"/>
          <w:szCs w:val="20"/>
        </w:rPr>
        <w:t xml:space="preserve"> (za liječenje HIV infekcije);</w:t>
      </w:r>
    </w:p>
    <w:p w14:paraId="67EB6CF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itrakonazol ili ketokonazol</w:t>
      </w:r>
      <w:r>
        <w:rPr>
          <w:rFonts w:ascii="Microsoft Sans Serif" w:hAnsi="Microsoft Sans Serif" w:cs="Microsoft Sans Serif"/>
          <w:sz w:val="20"/>
          <w:szCs w:val="20"/>
        </w:rPr>
        <w:t xml:space="preserve"> (za liječenje glјivičnih infekcija);</w:t>
      </w:r>
    </w:p>
    <w:p w14:paraId="4DC13E6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nefazodon</w:t>
      </w:r>
      <w:r>
        <w:rPr>
          <w:rFonts w:ascii="Microsoft Sans Serif" w:hAnsi="Microsoft Sans Serif" w:cs="Microsoft Sans Serif"/>
          <w:sz w:val="20"/>
          <w:szCs w:val="20"/>
        </w:rPr>
        <w:t xml:space="preserve"> (antidepresiv);</w:t>
      </w:r>
    </w:p>
    <w:p w14:paraId="09834E4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cimetidin</w:t>
      </w:r>
      <w:r>
        <w:rPr>
          <w:rFonts w:ascii="Microsoft Sans Serif" w:hAnsi="Microsoft Sans Serif" w:cs="Microsoft Sans Serif"/>
          <w:sz w:val="20"/>
          <w:szCs w:val="20"/>
        </w:rPr>
        <w:t xml:space="preserve"> (za liječenje čira na želucu);</w:t>
      </w:r>
    </w:p>
    <w:p w14:paraId="0D5FE73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varfarin</w:t>
      </w:r>
      <w:r>
        <w:rPr>
          <w:rFonts w:ascii="Microsoft Sans Serif" w:hAnsi="Microsoft Sans Serif" w:cs="Microsoft Sans Serif"/>
          <w:sz w:val="20"/>
          <w:szCs w:val="20"/>
        </w:rPr>
        <w:t xml:space="preserve"> (kod zgrušavanja krvi);</w:t>
      </w:r>
    </w:p>
    <w:p w14:paraId="333623D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eritromicin </w:t>
      </w:r>
      <w:r>
        <w:rPr>
          <w:rFonts w:ascii="Microsoft Sans Serif" w:hAnsi="Microsoft Sans Serif" w:cs="Microsoft Sans Serif"/>
          <w:sz w:val="20"/>
          <w:szCs w:val="20"/>
        </w:rPr>
        <w:t>(antibiotik koji se koristi za liječenje infekcija);</w:t>
      </w:r>
    </w:p>
    <w:p w14:paraId="3F0AAAE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paroksetin</w:t>
      </w:r>
      <w:r>
        <w:rPr>
          <w:rFonts w:ascii="Microsoft Sans Serif" w:hAnsi="Microsoft Sans Serif" w:cs="Microsoft Sans Serif"/>
          <w:sz w:val="20"/>
          <w:szCs w:val="20"/>
        </w:rPr>
        <w:t xml:space="preserve"> (antidepresiv);</w:t>
      </w:r>
    </w:p>
    <w:p w14:paraId="174C378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terbinafin</w:t>
      </w:r>
      <w:r>
        <w:rPr>
          <w:rFonts w:ascii="Microsoft Sans Serif" w:hAnsi="Microsoft Sans Serif" w:cs="Microsoft Sans Serif"/>
          <w:sz w:val="20"/>
          <w:szCs w:val="20"/>
        </w:rPr>
        <w:t xml:space="preserve"> (koji se koristi za liječenje glјivičnih infekcija);</w:t>
      </w:r>
    </w:p>
    <w:p w14:paraId="61FB831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rFonts w:ascii="Microsoft Sans Serif" w:hAnsi="Microsoft Sans Serif" w:cs="Microsoft Sans Serif"/>
          <w:b/>
          <w:sz w:val="20"/>
          <w:szCs w:val="20"/>
        </w:rPr>
        <w:t>diklofenak</w:t>
      </w:r>
      <w:r>
        <w:rPr>
          <w:rFonts w:ascii="Microsoft Sans Serif" w:hAnsi="Microsoft Sans Serif" w:cs="Microsoft Sans Serif"/>
          <w:sz w:val="20"/>
          <w:szCs w:val="20"/>
        </w:rPr>
        <w:t xml:space="preserve"> (koji se koristi za liječenje bola i zapalјenskih reakcija).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3AE2CC4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8E21BE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Obavijestite Vašeg ljekara ukoliko primjenjujete neki od navedenih 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5540B2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p w14:paraId="643CF2DE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Uzimanje lijeka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/>
          <w:sz w:val="20"/>
          <w:szCs w:val="20"/>
        </w:rPr>
        <w:t>hranom i pićima</w:t>
      </w:r>
    </w:p>
    <w:p w14:paraId="113E19B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 DuoD</w:t>
      </w:r>
      <w:r>
        <w:rPr>
          <w:rFonts w:ascii="Microsoft Sans Serif" w:hAnsi="Microsoft Sans Serif" w:cs="Microsoft Sans Serif"/>
          <w:sz w:val="20"/>
          <w:szCs w:val="20"/>
        </w:rPr>
        <w:t xml:space="preserve"> treba uzimati 30 minuta poslije istog obroka svakog dana.</w:t>
      </w:r>
    </w:p>
    <w:p w14:paraId="166D9757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</w:p>
    <w:p w14:paraId="0553A2E0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Trudnoća, dojenje i plodnost</w:t>
      </w:r>
    </w:p>
    <w:p w14:paraId="749C1CAD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Žene ne smiju koristiti 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</w:rPr>
        <w:t>.</w:t>
      </w:r>
    </w:p>
    <w:p w14:paraId="2405069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Žene koje su u drugom stanju (ili postoji mogućnost za to) ne smiju doći u kontakt sa oštećenom kapsulom.</w:t>
      </w:r>
      <w:r>
        <w:rPr>
          <w:rFonts w:ascii="Microsoft Sans Serif" w:hAnsi="Microsoft Sans Serif" w:cs="Microsoft Sans Serif"/>
          <w:sz w:val="20"/>
          <w:szCs w:val="20"/>
        </w:rPr>
        <w:t xml:space="preserve"> Dutasterid se resorbuje preko kože i može uticati na normalan razvoj bebe muškog pola. Poseban oprez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je potreban </w:t>
      </w:r>
      <w:r>
        <w:rPr>
          <w:rFonts w:ascii="Microsoft Sans Serif" w:hAnsi="Microsoft Sans Serif" w:cs="Microsoft Sans Serif"/>
          <w:sz w:val="20"/>
          <w:szCs w:val="20"/>
        </w:rPr>
        <w:t>tokom prvih 16 nedjelјa trudnoće.</w:t>
      </w:r>
    </w:p>
    <w:p w14:paraId="6FDBB94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Savjetuje se upotreba kondoma tokom seksualnog odnosa.</w:t>
      </w:r>
      <w:r>
        <w:rPr>
          <w:rFonts w:ascii="Microsoft Sans Serif" w:hAnsi="Microsoft Sans Serif" w:cs="Microsoft Sans Serif"/>
          <w:sz w:val="20"/>
          <w:szCs w:val="20"/>
        </w:rPr>
        <w:t xml:space="preserve"> Dutasterid je pronađen u spermi muškaraca koji uzimaju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dutasterid/tamsulosin</w:t>
      </w:r>
      <w:r>
        <w:rPr>
          <w:rFonts w:ascii="Microsoft Sans Serif" w:hAnsi="Microsoft Sans Serif" w:cs="Microsoft Sans Serif"/>
          <w:sz w:val="20"/>
          <w:szCs w:val="20"/>
        </w:rPr>
        <w:t>. Ukoliko je Vaša partnerka u drugom stanju ili postoji mogućnost za to,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neophodno je da koristite kondom kako ne bi došla u kontakt sa spermom.</w:t>
      </w:r>
    </w:p>
    <w:p w14:paraId="5B5FEFD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Dokazano je da dutasterid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/tamsulosin</w:t>
      </w:r>
      <w:r>
        <w:rPr>
          <w:rFonts w:ascii="Microsoft Sans Serif" w:hAnsi="Microsoft Sans Serif" w:cs="Microsoft Sans Serif"/>
          <w:sz w:val="20"/>
          <w:szCs w:val="20"/>
        </w:rPr>
        <w:t xml:space="preserve"> smanjuje broj spermatozoida, zapreminu sperme i pokretlјivost spermatozoida.</w:t>
      </w:r>
    </w:p>
    <w:p w14:paraId="0A8138D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Navedene pojave mogu umanjiti Vašu plodnost.</w:t>
      </w:r>
    </w:p>
    <w:p w14:paraId="1A6F58B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Obratite se Vašem ljekaru ukoliko je žena koja je u drugom stanju došla u kontakt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ekom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CAC3E6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6E3A76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Upravlјanje vozilima i rukovanje mašinama</w:t>
      </w:r>
    </w:p>
    <w:p w14:paraId="569AD38B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Kod nekih lјudi, primjena lijeka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</w:rPr>
        <w:t xml:space="preserve"> izaziva vrtoglavicu,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tako da</w:t>
      </w:r>
      <w:r>
        <w:rPr>
          <w:rFonts w:ascii="Microsoft Sans Serif" w:hAnsi="Microsoft Sans Serif" w:cs="Microsoft Sans Serif"/>
          <w:sz w:val="20"/>
          <w:szCs w:val="20"/>
        </w:rPr>
        <w:t xml:space="preserve"> može uticati na Vašu sposobnost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upravlјate vozil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rukujete mašinama.</w:t>
      </w:r>
    </w:p>
    <w:p w14:paraId="0CB2584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Ne upravlјajte vozilom ili mašinama</w:t>
      </w:r>
      <w:r>
        <w:rPr>
          <w:rFonts w:ascii="Microsoft Sans Serif" w:hAnsi="Microsoft Sans Serif" w:cs="Microsoft Sans Serif"/>
          <w:sz w:val="20"/>
          <w:szCs w:val="20"/>
        </w:rPr>
        <w:t xml:space="preserve"> ukoliko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ovako djeluje na Vas.</w:t>
      </w:r>
    </w:p>
    <w:p w14:paraId="30F0B0D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1CBE2D23">
      <w:pPr>
        <w:pStyle w:val="9"/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sadrži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sojin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lecitin (E322)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i propilenglikol.</w:t>
      </w:r>
    </w:p>
    <w:p w14:paraId="46D64E3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Ovaj lijek sadrži sojin lecitin, koji može sadržati sojino ulјe. Ako ste alergični na kikiriki ili soju, ne smijete koristiti ovaj lijek.</w:t>
      </w:r>
    </w:p>
    <w:p w14:paraId="2682634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Ovaj lijek sadrži približno 103 mg propilenglikola u svakoj kapsuli.</w:t>
      </w:r>
    </w:p>
    <w:p w14:paraId="73284EF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F1A9E5C">
      <w:pPr>
        <w:pStyle w:val="12"/>
        <w:spacing w:before="0"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B39EDF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bs-Latn-BA"/>
        </w:rPr>
        <w:t xml:space="preserve">3. KAKO UZIMATI 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</w:p>
    <w:p w14:paraId="0953F60A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bs-Latn-BA"/>
        </w:rPr>
      </w:pPr>
    </w:p>
    <w:p w14:paraId="0B1AB948">
      <w:pPr>
        <w:pStyle w:val="14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ru-RU"/>
        </w:rPr>
        <w:t>Uvijek uzimajte lijek Tamlos DuoD onako kako Vas je uputio ljekar. Ukoliko niste sigurni kako, posavjetujte se sа ljekarom ili farmaceutom</w:t>
      </w:r>
      <w:r>
        <w:rPr>
          <w:rFonts w:ascii="Microsoft Sans Serif" w:hAnsi="Microsoft Sans Serif" w:cs="Microsoft Sans Serif"/>
          <w:i/>
          <w:iCs/>
          <w:sz w:val="20"/>
          <w:szCs w:val="20"/>
        </w:rPr>
        <w:t>.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ru-RU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Neredovna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ena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 može uticati na praćenje 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 xml:space="preserve">ednosti PSA.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Ukoliko niste sigurni prov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erite sa Vašim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ekarom ili farmaceutom.</w:t>
      </w:r>
    </w:p>
    <w:p w14:paraId="1B42B81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99D991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Doziranje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</w:p>
    <w:p w14:paraId="5E069A1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Preporučena doza je jedna kapsula jednom dnevno, 30 minuta nakon istog obroka svakog dana.</w:t>
      </w:r>
    </w:p>
    <w:p w14:paraId="3E52279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0C4BCE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Kapsulu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treba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progutati cijelu, sa vodom.</w:t>
      </w:r>
      <w:r>
        <w:rPr>
          <w:rFonts w:ascii="Microsoft Sans Serif" w:hAnsi="Microsoft Sans Serif" w:cs="Microsoft Sans Serif"/>
          <w:sz w:val="20"/>
          <w:szCs w:val="20"/>
        </w:rPr>
        <w:t xml:space="preserve"> Nemojte žvakati ili otvarati kapsulu. Kontakt sa sadržajem kapsule može dovesti do nadražaja usta i grla.</w:t>
      </w:r>
    </w:p>
    <w:p w14:paraId="468F6127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</w:p>
    <w:p w14:paraId="058EE56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Ako ste uzeli više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 nego što treba</w:t>
      </w:r>
    </w:p>
    <w:p w14:paraId="560401F3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pl-PL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Obratite se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 xml:space="preserve"> Vaše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 xml:space="preserve"> 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 xml:space="preserve"> ili farmaceut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 xml:space="preserve"> ukoliko ste uzeli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više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 xml:space="preserve"> lijeka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>nego što treba.</w:t>
      </w:r>
    </w:p>
    <w:p w14:paraId="72CBBD7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0D2F5CB0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Ako ste zaboravili da uzmete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</w:t>
      </w:r>
    </w:p>
    <w:p w14:paraId="6D038E1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ru-RU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 xml:space="preserve"> nadoknadili propuštenu dozu.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Samo uzmite sljedeću dozu u uobičajeno vrijeme.</w:t>
      </w:r>
    </w:p>
    <w:p w14:paraId="3C6F3DD5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12A3EBD3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Ako naglo prestanete da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</w:p>
    <w:p w14:paraId="359AB0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Ne prekidajte sa primjenom lijeka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prije nego što se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posav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etujete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sa Vašim ljekarom.</w:t>
      </w:r>
    </w:p>
    <w:p w14:paraId="0A64B258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ru-RU"/>
        </w:rPr>
      </w:pPr>
    </w:p>
    <w:p w14:paraId="541A9C34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ru-RU"/>
        </w:rPr>
        <w:t>Ako imate dodatnih pitanja 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eni ovog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eka, obratite se svom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ekaru ili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farmaceutu.</w:t>
      </w:r>
    </w:p>
    <w:p w14:paraId="1BE7669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175841D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FE2C6C6">
      <w:pPr>
        <w:pStyle w:val="12"/>
        <w:spacing w:before="0"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</w:t>
      </w:r>
      <w:r>
        <w:rPr>
          <w:rFonts w:ascii="Microsoft Sans Serif" w:hAnsi="Microsoft Sans Serif" w:cs="Microsoft Sans Serif"/>
          <w:snapToGrid w:val="0"/>
          <w:sz w:val="20"/>
          <w:szCs w:val="20"/>
          <w:lang w:val="bs-Latn-BA"/>
        </w:rPr>
        <w:t>. MOGUĆA NEŽELJENA DJELOVANJA</w:t>
      </w:r>
    </w:p>
    <w:p w14:paraId="29F06276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iCs/>
          <w:sz w:val="20"/>
          <w:szCs w:val="20"/>
          <w:lang w:val="ru-RU"/>
        </w:rPr>
      </w:pPr>
    </w:p>
    <w:p w14:paraId="05FE1C1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ru-RU"/>
        </w:rPr>
        <w:t>Kao i svi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ru-RU"/>
        </w:rPr>
        <w:t>ekovi,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ru-RU"/>
        </w:rPr>
        <w:t>ek može da prouzrokuje neželјena djelovanja, iako ona ne moraju da se jave kod svih pacijenata koji uzimaju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ru-RU"/>
        </w:rPr>
        <w:t>ek.</w:t>
      </w:r>
    </w:p>
    <w:p w14:paraId="008956D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FD4079C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Alergijske reakcije</w:t>
      </w:r>
    </w:p>
    <w:p w14:paraId="7434BF4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Znaci alergijske reakcije uklјučuju:</w:t>
      </w:r>
    </w:p>
    <w:p w14:paraId="269B7A80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osip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na koži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(koji može biti praćen svrabom);</w:t>
      </w:r>
    </w:p>
    <w:p w14:paraId="35B73F11">
      <w:pPr>
        <w:numPr>
          <w:ilvl w:val="0"/>
          <w:numId w:val="5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koprivnjaču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(koja podsjeća na osip nakon žarenja koprivom);</w:t>
      </w:r>
    </w:p>
    <w:p w14:paraId="51FB3C5A">
      <w:pPr>
        <w:numPr>
          <w:ilvl w:val="0"/>
          <w:numId w:val="5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ot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icanje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očnih kapaka, lica, usana, ruku ili nogu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E4725FC">
      <w:pPr>
        <w:pStyle w:val="10"/>
        <w:spacing w:after="0" w:line="240" w:lineRule="auto"/>
        <w:ind w:left="0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7A88ED7D">
      <w:pPr>
        <w:pStyle w:val="10"/>
        <w:spacing w:after="0" w:line="240" w:lineRule="auto"/>
        <w:ind w:left="0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Odmah se obratite Vašem 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 ukoliko se javi neki od navedenih simptoma i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prekinite sa primjenom lijeka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.</w:t>
      </w:r>
    </w:p>
    <w:p w14:paraId="720BD668">
      <w:pPr>
        <w:pStyle w:val="10"/>
        <w:spacing w:after="0" w:line="240" w:lineRule="auto"/>
        <w:ind w:left="0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4B2D59AE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Vrtoglavica, omaglica i nesvjestica</w:t>
      </w:r>
    </w:p>
    <w:p w14:paraId="25D6327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izazove vrtoglavicu, omaglicu i u rijetkim situacijama nesvjesticu. Obratite pažnju kada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ustajete iz ležećeg ili sjedećeg položaja, naročito ukoliko se budite noću, dok ne vidite kako na Vas djeluje ovaj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lijek. Ukoliko imate vrtoglavicu ili omaglicu, u bilo koje vrijeme tokom primjene terapije,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sjedite ili lezite dok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simptomi ne prođu.</w:t>
      </w:r>
    </w:p>
    <w:p w14:paraId="255AD94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94EF8D3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Ozbilјne kožne reakcije</w:t>
      </w:r>
    </w:p>
    <w:p w14:paraId="55AC83A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Znaci ozbilјnih kožnih reakcija mogu uklјučivati:</w:t>
      </w:r>
    </w:p>
    <w:p w14:paraId="5644798F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široko rasprostranjen osip sa mehurićima i lјuštenjem kože, naročito oko usta, nosa, očiju i genitalija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(Stevens-Johnson-ov sindrom).</w:t>
      </w:r>
    </w:p>
    <w:p w14:paraId="1BF84A81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primjetite ove simptome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odmah obavijestite Vašeg 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i prekinite da uzimate 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.</w:t>
      </w:r>
    </w:p>
    <w:p w14:paraId="1F4EEB6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1A91B7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sz w:val="20"/>
          <w:szCs w:val="20"/>
          <w:lang w:val="ru-RU"/>
        </w:rPr>
        <w:t>Česta neželјena djelovanja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 xml:space="preserve"> (mogu da se jave kod najviše 1 na 10 pacijenata koji uzimaju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ek)</w:t>
      </w:r>
    </w:p>
    <w:p w14:paraId="3F8F90A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impotencija (nemogućnost da se postigne ili održi erekcija)*;</w:t>
      </w:r>
    </w:p>
    <w:p w14:paraId="01AD2A2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smanjenje seksualne želјe ili seksualnog nagona (libida)*;</w:t>
      </w:r>
    </w:p>
    <w:p w14:paraId="6B3667E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poteškoće sa ejakulacijom, kao što je smanjenje količine sperme tokom seksualnog odnosa*;</w:t>
      </w:r>
    </w:p>
    <w:p w14:paraId="213C743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uvećanje ili bolna osetlјivost grudi (ginekomastija);</w:t>
      </w:r>
    </w:p>
    <w:p w14:paraId="274433F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vrtoglavica.</w:t>
      </w:r>
    </w:p>
    <w:p w14:paraId="7E8B0CA1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*Kod malog broja osoba neka od ovih neželјenih djelovanja mogu potrajati i nakon prestanka uzimanja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ovog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lijeka.</w:t>
      </w:r>
    </w:p>
    <w:p w14:paraId="377084A2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ru-RU"/>
        </w:rPr>
      </w:pPr>
    </w:p>
    <w:p w14:paraId="729D165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sz w:val="20"/>
          <w:szCs w:val="20"/>
          <w:lang w:val="ru-RU"/>
        </w:rPr>
        <w:t>Povremena neželјena djelovanja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 xml:space="preserve"> (mogu da se jave kod najviše 1 na 100 pacijenata koji uzimaju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ek)</w:t>
      </w:r>
    </w:p>
    <w:p w14:paraId="0F6ED92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srčana slabost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srčana insuficijencija, kada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srce postaje manje efikasno prilikom pumpanja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kroz tijelo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Možete imati simptome kao što su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vazduha, izrazit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umor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ot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icanje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zglobova i 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u)</w:t>
      </w:r>
      <w:r>
        <w:rPr>
          <w:rFonts w:ascii="Microsoft Sans Serif" w:hAnsi="Microsoft Sans Serif" w:cs="Microsoft Sans Serif"/>
          <w:sz w:val="20"/>
          <w:szCs w:val="20"/>
        </w:rPr>
        <w:t>;</w:t>
      </w:r>
    </w:p>
    <w:p w14:paraId="2A8C927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sniženi krvni pritisak u stojećem položaju;</w:t>
      </w:r>
    </w:p>
    <w:p w14:paraId="6DDACF8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ubrzano lupanje srca (palpitacije);</w:t>
      </w:r>
    </w:p>
    <w:p w14:paraId="7E57EC5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konstipacija, dijareja, povraćanje, mučnina;</w:t>
      </w:r>
    </w:p>
    <w:p w14:paraId="0E11D8E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slabost ili gubitak snage;</w:t>
      </w:r>
    </w:p>
    <w:p w14:paraId="5DBA40DF">
      <w:pPr>
        <w:pStyle w:val="10"/>
        <w:spacing w:after="0" w:line="240" w:lineRule="auto"/>
        <w:ind w:left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glavobolјa;</w:t>
      </w:r>
    </w:p>
    <w:p w14:paraId="4D57A4F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svrab, zapušen nos ili curenje nosa (rinitis);</w:t>
      </w:r>
    </w:p>
    <w:p w14:paraId="3661996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osip na koži, koprivnjača, svrab;</w:t>
      </w:r>
    </w:p>
    <w:p w14:paraId="5946412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gubitak dlaka (obično sa tijela) ili rast kose.</w:t>
      </w:r>
    </w:p>
    <w:p w14:paraId="773D8AD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0F0463FA">
      <w:pPr>
        <w:pStyle w:val="14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</w:rPr>
        <w:t>R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color w:val="auto"/>
          <w:sz w:val="20"/>
          <w:szCs w:val="20"/>
        </w:rPr>
        <w:t xml:space="preserve">etka neželјena djelovanja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(mogu da se jave kod najviše 1 na 1000 pacijenata koji uzimaju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ek)</w:t>
      </w:r>
    </w:p>
    <w:p w14:paraId="367C29B0">
      <w:pPr>
        <w:pStyle w:val="14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</w:rPr>
        <w:t>- oticanje očnih kapaka, lica, usana, ruku ili nogu (angioedem)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;</w:t>
      </w:r>
    </w:p>
    <w:p w14:paraId="545823C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nesvjestica.</w:t>
      </w:r>
    </w:p>
    <w:p w14:paraId="5462214D">
      <w:pPr>
        <w:pStyle w:val="14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</w:rPr>
      </w:pPr>
    </w:p>
    <w:p w14:paraId="53A458CB">
      <w:pPr>
        <w:pStyle w:val="14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</w:rPr>
        <w:t>Veoma r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color w:val="auto"/>
          <w:sz w:val="20"/>
          <w:szCs w:val="20"/>
        </w:rPr>
        <w:t xml:space="preserve">etka neželјena djelovanja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(mogu da se jave kod najviše 1 na 10000 pacijenata koji uzimaju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ek)</w:t>
      </w:r>
    </w:p>
    <w:p w14:paraId="62EF4B1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neprestana bolna erekcija penisa (prijapizam);</w:t>
      </w:r>
    </w:p>
    <w:p w14:paraId="111FDDE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ozbilјna kožna rekacija (Stevens-Johnon-ov sindrom).</w:t>
      </w:r>
    </w:p>
    <w:p w14:paraId="0E9019F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9B3465B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Ostala neželjena djelovanja</w:t>
      </w:r>
    </w:p>
    <w:p w14:paraId="4941040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Ostala neželjena djelovanja su se javila kod malog broja muškaraca, a njihova tačna učestalost nije poznata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učestalost 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se ne može proc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eniti na osnovu dostupnih podataka)</w:t>
      </w:r>
    </w:p>
    <w:p w14:paraId="5E445E9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neuobičajeni ili ubrzani otkucaji srca (aritmija ili tahikardija ili atrijalna fibrilacija);</w:t>
      </w:r>
    </w:p>
    <w:p w14:paraId="7FED2C0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nedostatak daha (dispneja);</w:t>
      </w:r>
    </w:p>
    <w:p w14:paraId="48BF07B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depresija;</w:t>
      </w:r>
    </w:p>
    <w:p w14:paraId="63971AF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bol i oticanje testisa;</w:t>
      </w:r>
    </w:p>
    <w:p w14:paraId="36F1833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krvarenje iz nosa;</w:t>
      </w:r>
    </w:p>
    <w:p w14:paraId="6A44A66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težak kožni osip;</w:t>
      </w:r>
    </w:p>
    <w:p w14:paraId="66AFD4A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promjene u vidu (zamaglјen vid ili oštećenje vida);</w:t>
      </w:r>
    </w:p>
    <w:p w14:paraId="027E808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suva usta.</w:t>
      </w:r>
    </w:p>
    <w:p w14:paraId="4A14D3A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1C08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u w:val="single"/>
        </w:rPr>
      </w:pPr>
      <w:r>
        <w:rPr>
          <w:rFonts w:ascii="Microsoft Sans Serif" w:hAnsi="Microsoft Sans Serif" w:eastAsia="Times New Roman" w:cs="Microsoft Sans Serif"/>
          <w:sz w:val="20"/>
          <w:szCs w:val="20"/>
          <w:u w:val="single"/>
        </w:rPr>
        <w:t>Prijavljivanje sumnje na neželjena djelovanja lijeka</w:t>
      </w:r>
    </w:p>
    <w:p w14:paraId="7EF29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</w:rPr>
      </w:pPr>
      <w:r>
        <w:rPr>
          <w:rFonts w:ascii="Microsoft Sans Serif" w:hAnsi="Microsoft Sans Serif" w:eastAsia="Times New Roman" w:cs="Microsoft Sans Serif"/>
          <w:sz w:val="20"/>
          <w:szCs w:val="20"/>
        </w:rPr>
        <w:t>U slučaju bilo kakvih neželjenih reakcija nakon primjene lijeka, potrebno je obavijestiti Vašeg ljekara ili farmaceuta. Ovo podrazumjeva sve moguće neželjene reakcije koje nisu navedene u ovom uputstvu o lijeku, kao i one koje jesu.</w:t>
      </w:r>
    </w:p>
    <w:p w14:paraId="34D2B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</w:rPr>
      </w:pPr>
    </w:p>
    <w:p w14:paraId="3CD63161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en-GB" w:eastAsia="hr-HR"/>
        </w:rPr>
      </w:pPr>
    </w:p>
    <w:p w14:paraId="00311901">
      <w:pPr>
        <w:pStyle w:val="12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pl-PL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5.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KAKO ČUVATI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</w:p>
    <w:p w14:paraId="7698E8C4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6326AA4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treba čuvati izvan pogleda i dohvata djece.</w:t>
      </w:r>
    </w:p>
    <w:p w14:paraId="5D5E5C00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ete koristiti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ek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sz w:val="20"/>
          <w:szCs w:val="20"/>
          <w:lang w:val="es-E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 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isteka roka upotrebe naznačenog na kutiji nakon „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</w:rPr>
        <w:t>Rok trajanja do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>”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. Datum isteka roka upotrebe se odnosi na posl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ednji dan navedenog m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eseca.</w:t>
      </w:r>
    </w:p>
    <w:p w14:paraId="07FC446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pl-PL"/>
        </w:rPr>
        <w:t xml:space="preserve">Čuvati lijek TAMLOS DuoD na temperaturi do 30°C.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Nakon prvog otvaranja,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rok upotrebe 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90 dana.</w:t>
      </w:r>
    </w:p>
    <w:p w14:paraId="73D97D3B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lijeka. Ove mjere će pomoći u očuvanju Vaše okoline.</w:t>
      </w:r>
      <w:r>
        <w:rPr>
          <w:rFonts w:ascii="Microsoft Sans Serif" w:hAnsi="Microsoft Sans Serif" w:cs="Microsoft Sans Serif"/>
          <w:b w:val="0"/>
          <w:sz w:val="20"/>
          <w:szCs w:val="20"/>
        </w:rPr>
        <w:t xml:space="preserve"> </w:t>
      </w:r>
    </w:p>
    <w:p w14:paraId="79A641C2">
      <w:pPr>
        <w:pStyle w:val="12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0CC4126">
      <w:pPr>
        <w:pStyle w:val="12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A359D18">
      <w:pPr>
        <w:pStyle w:val="12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6.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DODATNE INFORMACIJE</w:t>
      </w:r>
    </w:p>
    <w:p w14:paraId="75D89807">
      <w:pPr>
        <w:pStyle w:val="12"/>
        <w:spacing w:before="0"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114D3D8E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Šta sadrži 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</w:p>
    <w:p w14:paraId="0BD5045A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Aktivne supstance su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dutasterid i </w:t>
      </w:r>
      <w:r>
        <w:rPr>
          <w:rFonts w:ascii="Microsoft Sans Serif" w:hAnsi="Microsoft Sans Serif" w:cs="Microsoft Sans Serif"/>
          <w:sz w:val="20"/>
          <w:szCs w:val="20"/>
        </w:rPr>
        <w:t xml:space="preserve">tamsulosin-hidrohlorid. </w:t>
      </w:r>
    </w:p>
    <w:p w14:paraId="5B3F318C">
      <w:pPr>
        <w:pStyle w:val="10"/>
        <w:spacing w:after="0" w:line="240" w:lineRule="auto"/>
        <w:ind w:left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Jedna kapsula, tvrda sadrži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0,5 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dutasterida i </w:t>
      </w:r>
      <w:r>
        <w:rPr>
          <w:rFonts w:ascii="Microsoft Sans Serif" w:hAnsi="Microsoft Sans Serif" w:cs="Microsoft Sans Serif"/>
          <w:sz w:val="20"/>
          <w:szCs w:val="20"/>
        </w:rPr>
        <w:t>0,4 mg tamsulosin-hidrohlorida (ekvivalentno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0,367 mg tamsulosina).</w:t>
      </w:r>
    </w:p>
    <w:p w14:paraId="225CB435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97A21C1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Pomoćne supstance su:</w:t>
      </w:r>
    </w:p>
    <w:p w14:paraId="3D6DD46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97A9E2E">
      <w:pPr>
        <w:spacing w:after="0" w:line="240" w:lineRule="auto"/>
        <w:jc w:val="both"/>
        <w:rPr>
          <w:rFonts w:ascii="Microsoft Sans Serif" w:hAnsi="Microsoft Sans Serif" w:cs="Microsoft Sans Serif"/>
          <w:i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i/>
          <w:sz w:val="20"/>
          <w:szCs w:val="20"/>
          <w:u w:val="single"/>
        </w:rPr>
        <w:t xml:space="preserve">Tvrda </w:t>
      </w:r>
      <w:r>
        <w:rPr>
          <w:rFonts w:ascii="Microsoft Sans Serif" w:hAnsi="Microsoft Sans Serif" w:cs="Microsoft Sans Serif"/>
          <w:i/>
          <w:sz w:val="20"/>
          <w:szCs w:val="20"/>
          <w:u w:val="single"/>
          <w:lang w:val="sr-Cyrl-RS"/>
        </w:rPr>
        <w:t xml:space="preserve">želatinska </w:t>
      </w:r>
      <w:r>
        <w:rPr>
          <w:rFonts w:ascii="Microsoft Sans Serif" w:hAnsi="Microsoft Sans Serif" w:cs="Microsoft Sans Serif"/>
          <w:i/>
          <w:sz w:val="20"/>
          <w:szCs w:val="20"/>
          <w:u w:val="single"/>
        </w:rPr>
        <w:t xml:space="preserve">kapsula: </w:t>
      </w:r>
    </w:p>
    <w:p w14:paraId="301322F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gvožđe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(III)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-oksid, crni</w:t>
      </w:r>
      <w:r>
        <w:rPr>
          <w:rFonts w:ascii="Microsoft Sans Serif" w:hAnsi="Microsoft Sans Serif" w:cs="Microsoft Sans Serif"/>
          <w:sz w:val="20"/>
          <w:szCs w:val="20"/>
        </w:rPr>
        <w:t xml:space="preserve"> (E172)</w:t>
      </w:r>
    </w:p>
    <w:p w14:paraId="6931A99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gvožđe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III)</w:t>
      </w:r>
      <w:r>
        <w:rPr>
          <w:rFonts w:ascii="Microsoft Sans Serif" w:hAnsi="Microsoft Sans Serif" w:cs="Microsoft Sans Serif"/>
          <w:sz w:val="20"/>
          <w:szCs w:val="20"/>
        </w:rPr>
        <w:t>-oksid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crveni</w:t>
      </w:r>
      <w:r>
        <w:rPr>
          <w:rFonts w:ascii="Microsoft Sans Serif" w:hAnsi="Microsoft Sans Serif" w:cs="Microsoft Sans Serif"/>
          <w:sz w:val="20"/>
          <w:szCs w:val="20"/>
        </w:rPr>
        <w:t xml:space="preserve"> (E172)</w:t>
      </w:r>
    </w:p>
    <w:p w14:paraId="3144A8E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titan-dioksid (E171)</w:t>
      </w:r>
    </w:p>
    <w:p w14:paraId="320F861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</w:t>
      </w:r>
      <w:r>
        <w:rPr>
          <w:rFonts w:ascii="Microsoft Sans Serif" w:hAnsi="Microsoft Sans Serif" w:cs="Microsoft Sans Serif"/>
          <w:sz w:val="20"/>
          <w:szCs w:val="20"/>
        </w:rPr>
        <w:t>vožđe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III)</w:t>
      </w:r>
      <w:r>
        <w:rPr>
          <w:rFonts w:ascii="Microsoft Sans Serif" w:hAnsi="Microsoft Sans Serif" w:cs="Microsoft Sans Serif"/>
          <w:sz w:val="20"/>
          <w:szCs w:val="20"/>
        </w:rPr>
        <w:t>-oksid, žuti (E172)</w:t>
      </w:r>
    </w:p>
    <w:p w14:paraId="1898361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želatin</w:t>
      </w:r>
    </w:p>
    <w:p w14:paraId="225EDA8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BF166C6">
      <w:pPr>
        <w:spacing w:after="0" w:line="240" w:lineRule="auto"/>
        <w:jc w:val="both"/>
        <w:rPr>
          <w:rFonts w:ascii="Microsoft Sans Serif" w:hAnsi="Microsoft Sans Serif" w:cs="Microsoft Sans Serif"/>
          <w:i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i/>
          <w:sz w:val="20"/>
          <w:szCs w:val="20"/>
          <w:u w:val="single"/>
        </w:rPr>
        <w:t>Sadržaj meke kapsule dutasterida:</w:t>
      </w:r>
    </w:p>
    <w:p w14:paraId="6700809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propilenglikol mono-kaprilat, tip II</w:t>
      </w:r>
    </w:p>
    <w:p w14:paraId="1951DF5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butilhidroksitoluen (E321)</w:t>
      </w:r>
    </w:p>
    <w:p w14:paraId="4BF757B5">
      <w:pPr>
        <w:spacing w:after="0" w:line="240" w:lineRule="auto"/>
        <w:jc w:val="both"/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74F21F89">
      <w:pPr>
        <w:spacing w:after="0" w:line="240" w:lineRule="auto"/>
        <w:jc w:val="both"/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elo meke kapsule:</w:t>
      </w:r>
    </w:p>
    <w:p w14:paraId="07B0D28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želatin</w:t>
      </w:r>
    </w:p>
    <w:p w14:paraId="2589D71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glicerol</w:t>
      </w:r>
    </w:p>
    <w:p w14:paraId="340C865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titan-dioksid (E171)</w:t>
      </w:r>
    </w:p>
    <w:p w14:paraId="5F8A5EF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trigliceridi (srednje dužine lanca)</w:t>
      </w:r>
    </w:p>
    <w:p w14:paraId="5A692B4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sojin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lecitin (može sadržati sojino ulje) (E322)</w:t>
      </w:r>
    </w:p>
    <w:p w14:paraId="0FAD1F1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F8DFA29">
      <w:pPr>
        <w:spacing w:after="0" w:line="240" w:lineRule="auto"/>
        <w:jc w:val="both"/>
        <w:rPr>
          <w:rFonts w:ascii="Microsoft Sans Serif" w:hAnsi="Microsoft Sans Serif" w:cs="Microsoft Sans Serif"/>
          <w:i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i/>
          <w:sz w:val="20"/>
          <w:szCs w:val="20"/>
          <w:u w:val="single"/>
        </w:rPr>
        <w:t>Pelete sa tamsulosin-hidrohloridom:</w:t>
      </w:r>
    </w:p>
    <w:p w14:paraId="43B42CA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metakrilna kiselina – etilakrilat kopolimer (1:1) disperzija 30% (sadrži natrijum-laurilsulfat i polisorbat 80)</w:t>
      </w:r>
    </w:p>
    <w:p w14:paraId="7222D42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celuloza, mikrokristalna</w:t>
      </w:r>
    </w:p>
    <w:p w14:paraId="3D316D7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dibutil-sebakat</w:t>
      </w:r>
    </w:p>
    <w:p w14:paraId="2C41B9A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polisorbat 80</w:t>
      </w:r>
    </w:p>
    <w:p w14:paraId="707C682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silicijum-dioksid, koloidni, vodeni</w:t>
      </w:r>
    </w:p>
    <w:p w14:paraId="6FB47F4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kalcijum-stearat</w:t>
      </w:r>
    </w:p>
    <w:p w14:paraId="7A82A76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15DA6BE">
      <w:pPr>
        <w:spacing w:after="0" w:line="240" w:lineRule="auto"/>
        <w:jc w:val="both"/>
        <w:rPr>
          <w:rFonts w:ascii="Microsoft Sans Serif" w:hAnsi="Microsoft Sans Serif" w:cs="Microsoft Sans Serif"/>
          <w:i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u w:val="single"/>
          <w:lang w:val="sr-Latn-RS"/>
        </w:rPr>
        <w:t>Crno mastilo:</w:t>
      </w:r>
    </w:p>
    <w:p w14:paraId="00D265A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šelak (E904)</w:t>
      </w:r>
    </w:p>
    <w:p w14:paraId="2293362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gvožđe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III)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-oksid, crni</w:t>
      </w:r>
      <w:r>
        <w:rPr>
          <w:rFonts w:ascii="Microsoft Sans Serif" w:hAnsi="Microsoft Sans Serif" w:cs="Microsoft Sans Serif"/>
          <w:sz w:val="20"/>
          <w:szCs w:val="20"/>
        </w:rPr>
        <w:t xml:space="preserve"> (E172)</w:t>
      </w:r>
    </w:p>
    <w:p w14:paraId="0490494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propilenglikol</w:t>
      </w:r>
    </w:p>
    <w:p w14:paraId="2E57ACE1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koncentrisan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rastvor amonijaka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748FF68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kalijum-hidroksid</w:t>
      </w:r>
    </w:p>
    <w:p w14:paraId="44CD48C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highlight w:val="yellow"/>
        </w:rPr>
      </w:pPr>
    </w:p>
    <w:p w14:paraId="126F18F3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TAMLOS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DuoD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4B1CDD65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Kapsula, tvrda.</w:t>
      </w:r>
    </w:p>
    <w:p w14:paraId="2D66519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Dugulјasta, tvrda, kapsula braon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ela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bež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kape na kojoj je crnim mastilom odštampana oznaka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C00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49550F4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Unutrašnje pakovanje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HDPE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boca sa desikantom silikagela koji se nalazi u zatvaraču.</w:t>
      </w:r>
    </w:p>
    <w:p w14:paraId="5F37250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Spolјnje pakovanje je složiva kartonska kutija u kojoj se nalazi plastična boca zapremine 100 m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sa 3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0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kapsula, tvrdih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uz priloženo Uputstvo za pacijenta.</w:t>
      </w:r>
    </w:p>
    <w:p w14:paraId="619547E6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2DA47D9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1B032B66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se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izdaje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uz ljekarski recept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</w:p>
    <w:p w14:paraId="63A49A2E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1CFD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</w:rPr>
        <w:t>Proizvo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/>
        </w:rPr>
        <w:t>č:</w:t>
      </w:r>
    </w:p>
    <w:p w14:paraId="3CBBC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0A6AA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37A0E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31FBD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tel.  +389 2 3104 000</w:t>
      </w:r>
    </w:p>
    <w:p w14:paraId="26371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fax. +389 2 3104 021</w:t>
      </w:r>
    </w:p>
    <w:p w14:paraId="2B773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fldChar w:fldCharType="begin"/>
      </w:r>
      <w:r>
        <w:instrText xml:space="preserve"> HYPERLINK "http://www.alkaloid.com.mk/" </w:instrText>
      </w:r>
      <w:r>
        <w:fldChar w:fldCharType="separate"/>
      </w: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hr-HR"/>
        </w:rPr>
        <w:t>www.alkaloid.com.mk</w:t>
      </w: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hr-HR"/>
        </w:rPr>
        <w:fldChar w:fldCharType="end"/>
      </w:r>
    </w:p>
    <w:p w14:paraId="1755B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4F8B2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</w:rPr>
        <w:t>Proizvo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eastAsia="Times New Roman" w:cs="Microsoft Sans Serif"/>
          <w:b/>
          <w:sz w:val="20"/>
          <w:szCs w:val="20"/>
        </w:rPr>
        <w:t>lijeka</w:t>
      </w:r>
    </w:p>
    <w:p w14:paraId="293AA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49ECE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2113A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0B126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tel.  +389 2 3104 000</w:t>
      </w:r>
    </w:p>
    <w:p w14:paraId="5CBEA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fax. +389 2 3104 021</w:t>
      </w:r>
    </w:p>
    <w:p w14:paraId="184BE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fldChar w:fldCharType="begin"/>
      </w:r>
      <w:r>
        <w:instrText xml:space="preserve"> HYPERLINK "http://www.alkaloid.com.mk/" </w:instrText>
      </w:r>
      <w:r>
        <w:fldChar w:fldCharType="separate"/>
      </w: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hr-HR"/>
        </w:rPr>
        <w:t>www.alkaloid.com.mk</w:t>
      </w: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hr-HR"/>
        </w:rPr>
        <w:fldChar w:fldCharType="end"/>
      </w:r>
    </w:p>
    <w:p w14:paraId="331C6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62A20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/>
        </w:rPr>
        <w:t>Nosilac dozvole za stavljanje gotovog lijeka u promet</w:t>
      </w:r>
    </w:p>
    <w:p w14:paraId="7CA4A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d.o.o. Sarajevo</w:t>
      </w:r>
    </w:p>
    <w:p w14:paraId="52E82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Isevića sokak 6, Sarajevo</w:t>
      </w:r>
    </w:p>
    <w:p w14:paraId="30553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Bosna i Hercegovina</w:t>
      </w:r>
    </w:p>
    <w:p w14:paraId="5108B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5971D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  <w:t>Broj i datum rješenja</w:t>
      </w:r>
    </w:p>
    <w:p w14:paraId="7D6A6A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Tamlos DuoD, 0,5 mg/0,4 mg kapsula, tvrda, 30 kapsula: 04-07.3-1-10479/19 od 10.05.2021.</w:t>
      </w:r>
    </w:p>
    <w:p w14:paraId="08A6FA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r-Latn-BA"/>
        </w:rPr>
        <w:t>Datum revizije uputstva</w:t>
      </w:r>
    </w:p>
    <w:p w14:paraId="116FC20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Decembar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 20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21</w:t>
      </w:r>
    </w:p>
    <w:sectPr>
      <w:footerReference r:id="rId5" w:type="default"/>
      <w:pgSz w:w="11907" w:h="16840"/>
      <w:pgMar w:top="2552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132366"/>
      <w:docPartObj>
        <w:docPartGallery w:val="AutoText"/>
      </w:docPartObj>
    </w:sdtPr>
    <w:sdtContent>
      <w:p w14:paraId="6ABB113B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F14949E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22F3873"/>
    <w:multiLevelType w:val="multilevel"/>
    <w:tmpl w:val="422F3873"/>
    <w:lvl w:ilvl="0" w:tentative="0">
      <w:start w:val="0"/>
      <w:numFmt w:val="bullet"/>
      <w:lvlText w:val="̶"/>
      <w:lvlJc w:val="left"/>
      <w:pPr>
        <w:ind w:left="730" w:hanging="360"/>
      </w:pPr>
      <w:rPr>
        <w:rFonts w:hint="default" w:ascii="Microsoft Sans Serif" w:hAnsi="Microsoft Sans Serif" w:eastAsia="Times New Roman"/>
      </w:rPr>
    </w:lvl>
    <w:lvl w:ilvl="1" w:tentative="0">
      <w:start w:val="1"/>
      <w:numFmt w:val="bullet"/>
      <w:lvlText w:val="o"/>
      <w:lvlJc w:val="left"/>
      <w:pPr>
        <w:ind w:left="14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90" w:hanging="360"/>
      </w:pPr>
      <w:rPr>
        <w:rFonts w:hint="default" w:ascii="Wingdings" w:hAnsi="Wingdings"/>
      </w:rPr>
    </w:lvl>
  </w:abstractNum>
  <w:abstractNum w:abstractNumId="3">
    <w:nsid w:val="4A055E97"/>
    <w:multiLevelType w:val="multilevel"/>
    <w:tmpl w:val="4A055E97"/>
    <w:lvl w:ilvl="0" w:tentative="0">
      <w:start w:val="0"/>
      <w:numFmt w:val="bullet"/>
      <w:lvlText w:val="-"/>
      <w:lvlJc w:val="left"/>
      <w:pPr>
        <w:tabs>
          <w:tab w:val="left" w:pos="576"/>
        </w:tabs>
        <w:ind w:left="0" w:firstLine="0"/>
      </w:pPr>
      <w:rPr>
        <w:rFonts w:hint="default" w:ascii="Tahoma" w:hAnsi="Tahoma" w:cs="Symbol"/>
        <w:i/>
        <w:iCs/>
        <w:color w:val="000000"/>
        <w:sz w:val="22"/>
        <w:szCs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248691B"/>
    <w:multiLevelType w:val="multilevel"/>
    <w:tmpl w:val="5248691B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eastAsiaTheme="minorHAnsi"/>
        <w:b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41"/>
    <w:rsid w:val="00004C31"/>
    <w:rsid w:val="000221FC"/>
    <w:rsid w:val="00030E9D"/>
    <w:rsid w:val="00045AEA"/>
    <w:rsid w:val="000573CC"/>
    <w:rsid w:val="000739F8"/>
    <w:rsid w:val="00080A32"/>
    <w:rsid w:val="000864EB"/>
    <w:rsid w:val="000A3922"/>
    <w:rsid w:val="000A51D1"/>
    <w:rsid w:val="000C5135"/>
    <w:rsid w:val="0012438E"/>
    <w:rsid w:val="00124F0F"/>
    <w:rsid w:val="0014477C"/>
    <w:rsid w:val="00152B7D"/>
    <w:rsid w:val="00167C13"/>
    <w:rsid w:val="00173104"/>
    <w:rsid w:val="00176010"/>
    <w:rsid w:val="0017631D"/>
    <w:rsid w:val="0018391E"/>
    <w:rsid w:val="00190613"/>
    <w:rsid w:val="001958E1"/>
    <w:rsid w:val="001A0A2E"/>
    <w:rsid w:val="001E68B0"/>
    <w:rsid w:val="00271CAF"/>
    <w:rsid w:val="00282B34"/>
    <w:rsid w:val="00287EB9"/>
    <w:rsid w:val="00297169"/>
    <w:rsid w:val="002A6917"/>
    <w:rsid w:val="002C27B1"/>
    <w:rsid w:val="002E501B"/>
    <w:rsid w:val="00303EB0"/>
    <w:rsid w:val="0031500B"/>
    <w:rsid w:val="00347E4A"/>
    <w:rsid w:val="003706D3"/>
    <w:rsid w:val="00375CFB"/>
    <w:rsid w:val="0038064C"/>
    <w:rsid w:val="00383FCE"/>
    <w:rsid w:val="003A0B01"/>
    <w:rsid w:val="003A6952"/>
    <w:rsid w:val="003D330A"/>
    <w:rsid w:val="003E48C8"/>
    <w:rsid w:val="004138D3"/>
    <w:rsid w:val="004204AB"/>
    <w:rsid w:val="00427B2C"/>
    <w:rsid w:val="004709C5"/>
    <w:rsid w:val="0048275E"/>
    <w:rsid w:val="00496E16"/>
    <w:rsid w:val="004B4916"/>
    <w:rsid w:val="004C074C"/>
    <w:rsid w:val="00514980"/>
    <w:rsid w:val="00523B33"/>
    <w:rsid w:val="0057612F"/>
    <w:rsid w:val="00581AF2"/>
    <w:rsid w:val="00592BE7"/>
    <w:rsid w:val="005968EC"/>
    <w:rsid w:val="0059750F"/>
    <w:rsid w:val="005B0772"/>
    <w:rsid w:val="005C3AC9"/>
    <w:rsid w:val="005E5AF6"/>
    <w:rsid w:val="005F1AF3"/>
    <w:rsid w:val="005F4A5E"/>
    <w:rsid w:val="005F719F"/>
    <w:rsid w:val="00613941"/>
    <w:rsid w:val="00626487"/>
    <w:rsid w:val="006348D3"/>
    <w:rsid w:val="00671F73"/>
    <w:rsid w:val="0068022F"/>
    <w:rsid w:val="0068397C"/>
    <w:rsid w:val="006944F7"/>
    <w:rsid w:val="006B49E6"/>
    <w:rsid w:val="006B7D0A"/>
    <w:rsid w:val="0070348B"/>
    <w:rsid w:val="0072143F"/>
    <w:rsid w:val="007340EC"/>
    <w:rsid w:val="00737534"/>
    <w:rsid w:val="0074073B"/>
    <w:rsid w:val="007467B6"/>
    <w:rsid w:val="00751361"/>
    <w:rsid w:val="007568D3"/>
    <w:rsid w:val="00770B70"/>
    <w:rsid w:val="00781CFD"/>
    <w:rsid w:val="007A50EC"/>
    <w:rsid w:val="007B08F7"/>
    <w:rsid w:val="007B398B"/>
    <w:rsid w:val="007D1621"/>
    <w:rsid w:val="007E1B0A"/>
    <w:rsid w:val="007E1CC4"/>
    <w:rsid w:val="00800EEA"/>
    <w:rsid w:val="00807BF9"/>
    <w:rsid w:val="00817522"/>
    <w:rsid w:val="00823395"/>
    <w:rsid w:val="0082792E"/>
    <w:rsid w:val="008330DF"/>
    <w:rsid w:val="00852009"/>
    <w:rsid w:val="00883EF5"/>
    <w:rsid w:val="00897259"/>
    <w:rsid w:val="008B1AA0"/>
    <w:rsid w:val="008C565C"/>
    <w:rsid w:val="008D157D"/>
    <w:rsid w:val="008D5B02"/>
    <w:rsid w:val="00901557"/>
    <w:rsid w:val="0092147F"/>
    <w:rsid w:val="009233A0"/>
    <w:rsid w:val="009255E2"/>
    <w:rsid w:val="00942FF7"/>
    <w:rsid w:val="00955BA6"/>
    <w:rsid w:val="00973E87"/>
    <w:rsid w:val="009B3F04"/>
    <w:rsid w:val="009B5EC2"/>
    <w:rsid w:val="009C58B7"/>
    <w:rsid w:val="009D0926"/>
    <w:rsid w:val="00A05A2C"/>
    <w:rsid w:val="00A20103"/>
    <w:rsid w:val="00A31C25"/>
    <w:rsid w:val="00A339DF"/>
    <w:rsid w:val="00A33AD6"/>
    <w:rsid w:val="00A365C8"/>
    <w:rsid w:val="00A84EF0"/>
    <w:rsid w:val="00AB5095"/>
    <w:rsid w:val="00AC0A4F"/>
    <w:rsid w:val="00AC3154"/>
    <w:rsid w:val="00AC3A34"/>
    <w:rsid w:val="00B0123F"/>
    <w:rsid w:val="00B11ED5"/>
    <w:rsid w:val="00B3607D"/>
    <w:rsid w:val="00B3767A"/>
    <w:rsid w:val="00B54ABB"/>
    <w:rsid w:val="00B54C9C"/>
    <w:rsid w:val="00B55F02"/>
    <w:rsid w:val="00B62BF1"/>
    <w:rsid w:val="00B7467B"/>
    <w:rsid w:val="00BA51A5"/>
    <w:rsid w:val="00BC3BDE"/>
    <w:rsid w:val="00C10141"/>
    <w:rsid w:val="00C17780"/>
    <w:rsid w:val="00C23F07"/>
    <w:rsid w:val="00C350D8"/>
    <w:rsid w:val="00C35C76"/>
    <w:rsid w:val="00C509F5"/>
    <w:rsid w:val="00C5321C"/>
    <w:rsid w:val="00C747B9"/>
    <w:rsid w:val="00C76BE0"/>
    <w:rsid w:val="00C85C7B"/>
    <w:rsid w:val="00C86EC6"/>
    <w:rsid w:val="00C9764A"/>
    <w:rsid w:val="00CA2854"/>
    <w:rsid w:val="00CB38C8"/>
    <w:rsid w:val="00CD40D8"/>
    <w:rsid w:val="00CF69C2"/>
    <w:rsid w:val="00D23988"/>
    <w:rsid w:val="00D3164B"/>
    <w:rsid w:val="00D41C50"/>
    <w:rsid w:val="00D67269"/>
    <w:rsid w:val="00D737C1"/>
    <w:rsid w:val="00D7572D"/>
    <w:rsid w:val="00D84F5A"/>
    <w:rsid w:val="00D869C9"/>
    <w:rsid w:val="00DC12FC"/>
    <w:rsid w:val="00DD2B1E"/>
    <w:rsid w:val="00DE3EEE"/>
    <w:rsid w:val="00DF0677"/>
    <w:rsid w:val="00DF1B08"/>
    <w:rsid w:val="00DF399F"/>
    <w:rsid w:val="00DF4EB5"/>
    <w:rsid w:val="00E057BE"/>
    <w:rsid w:val="00E13613"/>
    <w:rsid w:val="00E3482C"/>
    <w:rsid w:val="00E46FEE"/>
    <w:rsid w:val="00E82DA0"/>
    <w:rsid w:val="00E946AD"/>
    <w:rsid w:val="00EB43D7"/>
    <w:rsid w:val="00EB4C52"/>
    <w:rsid w:val="00EC010E"/>
    <w:rsid w:val="00ED0B0A"/>
    <w:rsid w:val="00F21289"/>
    <w:rsid w:val="00F31EA3"/>
    <w:rsid w:val="00F41131"/>
    <w:rsid w:val="00F53701"/>
    <w:rsid w:val="00F547B6"/>
    <w:rsid w:val="00F55148"/>
    <w:rsid w:val="00F55A65"/>
    <w:rsid w:val="00F5702E"/>
    <w:rsid w:val="00F6688D"/>
    <w:rsid w:val="00F85E33"/>
    <w:rsid w:val="00F90DA2"/>
    <w:rsid w:val="00FA011A"/>
    <w:rsid w:val="00FA24D4"/>
    <w:rsid w:val="00FB7953"/>
    <w:rsid w:val="00FC2D5A"/>
    <w:rsid w:val="00FD4EA8"/>
    <w:rsid w:val="00FE12C8"/>
    <w:rsid w:val="79D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qFormat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Times New Roman" w:cs="Times New Roman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NASLOV 123"/>
    <w:basedOn w:val="1"/>
    <w:qFormat/>
    <w:uiPriority w:val="0"/>
    <w:pPr>
      <w:tabs>
        <w:tab w:val="left" w:pos="284"/>
      </w:tabs>
      <w:spacing w:before="200" w:line="240" w:lineRule="auto"/>
    </w:pPr>
    <w:rPr>
      <w:rFonts w:ascii="Times New Roman" w:hAnsi="Times New Roman" w:eastAsia="Times New Roman" w:cs="Times New Roman"/>
      <w:b/>
      <w:bCs/>
      <w:lang w:val="ru-RU"/>
    </w:rPr>
  </w:style>
  <w:style w:type="character" w:customStyle="1" w:styleId="13">
    <w:name w:val="Header Char"/>
    <w:basedOn w:val="2"/>
    <w:link w:val="9"/>
    <w:qFormat/>
    <w:uiPriority w:val="99"/>
    <w:rPr>
      <w:rFonts w:ascii="Times New Roman" w:hAnsi="Times New Roman" w:eastAsia="Times New Roman" w:cs="Times New Roman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mk-MK" w:eastAsia="en-US" w:bidi="ar-SA"/>
    </w:rPr>
  </w:style>
  <w:style w:type="character" w:customStyle="1" w:styleId="15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6">
    <w:name w:val="Comment Subject Char"/>
    <w:basedOn w:val="15"/>
    <w:link w:val="7"/>
    <w:semiHidden/>
    <w:qFormat/>
    <w:uiPriority w:val="99"/>
    <w:rPr>
      <w:b/>
      <w:bCs/>
      <w:sz w:val="20"/>
      <w:szCs w:val="20"/>
    </w:rPr>
  </w:style>
  <w:style w:type="paragraph" w:customStyle="1" w:styleId="17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character" w:customStyle="1" w:styleId="19">
    <w:name w:val="Footer Char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2440</Words>
  <Characters>13913</Characters>
  <Lines>115</Lines>
  <Paragraphs>32</Paragraphs>
  <TotalTime>30</TotalTime>
  <ScaleCrop>false</ScaleCrop>
  <LinksUpToDate>false</LinksUpToDate>
  <CharactersWithSpaces>16321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2021-12-20T14:35:00Z</dcterms:created>
  <dc:creator>Stefan SM. Milenkovski</dc:creator>
  <cp:lastModifiedBy>Haris</cp:lastModifiedBy>
  <dcterms:modified xsi:type="dcterms:W3CDTF">2025-02-21T15:34:43Z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423D469AD6124DE686A44E4B188A7EB2_13</vt:lpwstr>
  </property>
</Properties>
</file>