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88086">
      <w:pPr>
        <w:jc w:val="center"/>
        <w:rPr>
          <w:rFonts w:ascii="Microsoft Sans Serif" w:hAnsi="Microsoft Sans Serif" w:cs="Microsoft Sans Serif"/>
          <w:b/>
          <w:lang w:val="de-AT"/>
        </w:rPr>
      </w:pPr>
      <w:bookmarkStart w:id="0" w:name="_GoBack"/>
      <w:bookmarkEnd w:id="0"/>
      <w:r>
        <w:rPr>
          <w:rFonts w:ascii="Microsoft Sans Serif" w:hAnsi="Microsoft Sans Serif" w:cs="Microsoft Sans Serif"/>
          <w:b/>
          <w:lang w:val="bs-Latn-BA"/>
        </w:rPr>
        <w:t>SAŽETAK KARAKTERISTIKA LIJEKA</w:t>
      </w:r>
    </w:p>
    <w:p w14:paraId="5C52180A">
      <w:pPr>
        <w:jc w:val="both"/>
        <w:rPr>
          <w:rFonts w:ascii="Microsoft Sans Serif" w:hAnsi="Microsoft Sans Serif" w:cs="Microsoft Sans Serif"/>
          <w:b/>
          <w:lang w:val="de-AT"/>
        </w:rPr>
      </w:pPr>
    </w:p>
    <w:p w14:paraId="3E988F05">
      <w:pPr>
        <w:jc w:val="both"/>
        <w:rPr>
          <w:rFonts w:ascii="Microsoft Sans Serif" w:hAnsi="Microsoft Sans Serif" w:cs="Microsoft Sans Serif"/>
          <w:lang w:val="de-AT"/>
        </w:rPr>
      </w:pPr>
    </w:p>
    <w:p w14:paraId="760DC652">
      <w:pPr>
        <w:jc w:val="both"/>
        <w:rPr>
          <w:rFonts w:ascii="Microsoft Sans Serif" w:hAnsi="Microsoft Sans Serif" w:cs="Microsoft Sans Serif"/>
          <w:lang w:val="de-AT"/>
        </w:rPr>
      </w:pPr>
    </w:p>
    <w:p w14:paraId="3FF380FD">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 xml:space="preserve">1. NAZIV GOTOVOG LIJEKA </w:t>
      </w:r>
    </w:p>
    <w:p w14:paraId="0B88C823">
      <w:pPr>
        <w:jc w:val="both"/>
        <w:rPr>
          <w:rFonts w:ascii="Microsoft Sans Serif" w:hAnsi="Microsoft Sans Serif" w:cs="Microsoft Sans Serif"/>
          <w:lang w:val="de-AT"/>
        </w:rPr>
      </w:pPr>
      <w:r>
        <w:rPr>
          <w:rFonts w:ascii="Microsoft Sans Serif" w:hAnsi="Microsoft Sans Serif" w:cs="Microsoft Sans Serif"/>
          <w:lang w:val="de-AT"/>
        </w:rPr>
        <w:tab/>
      </w:r>
    </w:p>
    <w:p w14:paraId="2002CAF4">
      <w:pPr>
        <w:jc w:val="both"/>
        <w:rPr>
          <w:rFonts w:ascii="Microsoft Sans Serif" w:hAnsi="Microsoft Sans Serif" w:cs="Microsoft Sans Serif"/>
        </w:rPr>
      </w:pPr>
      <w:r>
        <w:rPr>
          <w:rFonts w:ascii="Microsoft Sans Serif" w:hAnsi="Microsoft Sans Serif" w:cs="Microsoft Sans Serif"/>
        </w:rPr>
        <w:sym w:font="Wingdings 3" w:char="F070"/>
      </w:r>
      <w:r>
        <w:rPr>
          <w:rFonts w:ascii="Microsoft Sans Serif" w:hAnsi="Microsoft Sans Serif" w:cs="Microsoft Sans Serif"/>
        </w:rPr>
        <w:t xml:space="preserve"> LUNATA </w:t>
      </w:r>
    </w:p>
    <w:p w14:paraId="774CA988">
      <w:pPr>
        <w:jc w:val="both"/>
        <w:rPr>
          <w:rFonts w:ascii="Microsoft Sans Serif" w:hAnsi="Microsoft Sans Serif" w:cs="Microsoft Sans Serif"/>
        </w:rPr>
      </w:pPr>
      <w:r>
        <w:rPr>
          <w:rFonts w:ascii="Microsoft Sans Serif" w:hAnsi="Microsoft Sans Serif" w:cs="Microsoft Sans Serif"/>
        </w:rPr>
        <w:t xml:space="preserve">5 mg </w:t>
      </w:r>
    </w:p>
    <w:p w14:paraId="12385436">
      <w:pPr>
        <w:jc w:val="both"/>
        <w:rPr>
          <w:rFonts w:ascii="Microsoft Sans Serif" w:hAnsi="Microsoft Sans Serif" w:cs="Microsoft Sans Serif"/>
        </w:rPr>
      </w:pPr>
      <w:r>
        <w:rPr>
          <w:rFonts w:ascii="Microsoft Sans Serif" w:hAnsi="Microsoft Sans Serif" w:cs="Microsoft Sans Serif"/>
        </w:rPr>
        <w:t xml:space="preserve">10 mg </w:t>
      </w:r>
    </w:p>
    <w:p w14:paraId="67D52B07">
      <w:pPr>
        <w:jc w:val="both"/>
        <w:rPr>
          <w:rFonts w:ascii="Microsoft Sans Serif" w:hAnsi="Microsoft Sans Serif" w:cs="Microsoft Sans Serif"/>
        </w:rPr>
      </w:pPr>
      <w:r>
        <w:rPr>
          <w:rFonts w:ascii="Microsoft Sans Serif" w:hAnsi="Microsoft Sans Serif" w:cs="Microsoft Sans Serif"/>
        </w:rPr>
        <w:t>film tableta</w:t>
      </w:r>
    </w:p>
    <w:p w14:paraId="2B9EFEBF">
      <w:pPr>
        <w:jc w:val="both"/>
        <w:rPr>
          <w:rFonts w:ascii="Microsoft Sans Serif" w:hAnsi="Microsoft Sans Serif" w:cs="Microsoft Sans Serif"/>
          <w:i/>
        </w:rPr>
      </w:pPr>
      <w:r>
        <w:rPr>
          <w:rFonts w:ascii="Microsoft Sans Serif" w:hAnsi="Microsoft Sans Serif" w:cs="Microsoft Sans Serif"/>
          <w:i/>
        </w:rPr>
        <w:t>zolpidem</w:t>
      </w:r>
    </w:p>
    <w:p w14:paraId="37533ED5">
      <w:pPr>
        <w:jc w:val="both"/>
        <w:rPr>
          <w:rFonts w:ascii="Microsoft Sans Serif" w:hAnsi="Microsoft Sans Serif" w:cs="Microsoft Sans Serif"/>
        </w:rPr>
      </w:pPr>
    </w:p>
    <w:p w14:paraId="30F3A478">
      <w:pPr>
        <w:jc w:val="both"/>
        <w:rPr>
          <w:rFonts w:ascii="Microsoft Sans Serif" w:hAnsi="Microsoft Sans Serif" w:cs="Microsoft Sans Serif"/>
        </w:rPr>
      </w:pPr>
    </w:p>
    <w:p w14:paraId="2790FDD5">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 xml:space="preserve">2. KVALITATIVNI I KVANTITATIVNI SASTAV </w:t>
      </w:r>
    </w:p>
    <w:p w14:paraId="1DC4A6D7">
      <w:pPr>
        <w:jc w:val="both"/>
        <w:rPr>
          <w:rFonts w:ascii="Microsoft Sans Serif" w:hAnsi="Microsoft Sans Serif" w:cs="Microsoft Sans Serif"/>
          <w:b/>
        </w:rPr>
      </w:pPr>
    </w:p>
    <w:p w14:paraId="16E2D751">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Lunata</w:t>
      </w:r>
      <w:r>
        <w:rPr>
          <w:rFonts w:ascii="Microsoft Sans Serif" w:hAnsi="Microsoft Sans Serif" w:cs="Microsoft Sans Serif"/>
          <w:u w:val="single"/>
          <w:vertAlign w:val="superscript"/>
          <w:lang w:val="bs-Latn-BA"/>
        </w:rPr>
        <w:t xml:space="preserve"> </w:t>
      </w:r>
      <w:r>
        <w:rPr>
          <w:rFonts w:ascii="Microsoft Sans Serif" w:hAnsi="Microsoft Sans Serif" w:cs="Microsoft Sans Serif"/>
          <w:u w:val="single"/>
          <w:lang w:val="bs-Latn-BA"/>
        </w:rPr>
        <w:t>5 mg film tablete</w:t>
      </w:r>
    </w:p>
    <w:p w14:paraId="1775BE04">
      <w:pPr>
        <w:jc w:val="both"/>
        <w:rPr>
          <w:rFonts w:ascii="Microsoft Sans Serif" w:hAnsi="Microsoft Sans Serif" w:cs="Microsoft Sans Serif"/>
        </w:rPr>
      </w:pPr>
      <w:r>
        <w:rPr>
          <w:rFonts w:ascii="Microsoft Sans Serif" w:hAnsi="Microsoft Sans Serif" w:cs="Microsoft Sans Serif"/>
        </w:rPr>
        <w:t>Jedna film tableta sadrži 5 mg zolpidem tartarata.</w:t>
      </w:r>
    </w:p>
    <w:p w14:paraId="4A3B3502">
      <w:pPr>
        <w:jc w:val="both"/>
        <w:rPr>
          <w:rFonts w:ascii="Microsoft Sans Serif" w:hAnsi="Microsoft Sans Serif" w:cs="Microsoft Sans Serif"/>
          <w:u w:val="single"/>
          <w:lang w:val="bs-Latn-BA"/>
        </w:rPr>
      </w:pPr>
    </w:p>
    <w:p w14:paraId="707E5746">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Lunata</w:t>
      </w:r>
      <w:r>
        <w:rPr>
          <w:rFonts w:ascii="Microsoft Sans Serif" w:hAnsi="Microsoft Sans Serif" w:cs="Microsoft Sans Serif"/>
          <w:u w:val="single"/>
          <w:vertAlign w:val="superscript"/>
          <w:lang w:val="bs-Latn-BA"/>
        </w:rPr>
        <w:t xml:space="preserve"> </w:t>
      </w:r>
      <w:r>
        <w:rPr>
          <w:rFonts w:ascii="Microsoft Sans Serif" w:hAnsi="Microsoft Sans Serif" w:cs="Microsoft Sans Serif"/>
          <w:u w:val="single"/>
          <w:lang w:val="bs-Latn-BA"/>
        </w:rPr>
        <w:t>10 mg film tablete</w:t>
      </w:r>
    </w:p>
    <w:p w14:paraId="466CD4B5">
      <w:pPr>
        <w:jc w:val="both"/>
        <w:rPr>
          <w:rFonts w:ascii="Microsoft Sans Serif" w:hAnsi="Microsoft Sans Serif" w:cs="Microsoft Sans Serif"/>
        </w:rPr>
      </w:pPr>
      <w:r>
        <w:rPr>
          <w:rFonts w:ascii="Microsoft Sans Serif" w:hAnsi="Microsoft Sans Serif" w:cs="Microsoft Sans Serif"/>
        </w:rPr>
        <w:t>Jedna film tableta sadrži 10 mg zolpidem tartarata.</w:t>
      </w:r>
    </w:p>
    <w:p w14:paraId="281194C6">
      <w:pPr>
        <w:jc w:val="both"/>
        <w:rPr>
          <w:rFonts w:ascii="Microsoft Sans Serif" w:hAnsi="Microsoft Sans Serif" w:cs="Microsoft Sans Serif"/>
          <w:u w:val="single"/>
          <w:lang w:val="bs-Latn-BA"/>
        </w:rPr>
      </w:pPr>
    </w:p>
    <w:p w14:paraId="40FD02F2">
      <w:pPr>
        <w:jc w:val="both"/>
        <w:rPr>
          <w:rFonts w:ascii="Microsoft Sans Serif" w:hAnsi="Microsoft Sans Serif" w:cs="Microsoft Sans Serif"/>
          <w:lang w:val="bs-Latn-BA"/>
        </w:rPr>
      </w:pPr>
      <w:r>
        <w:rPr>
          <w:rFonts w:ascii="Microsoft Sans Serif" w:hAnsi="Microsoft Sans Serif" w:cs="Microsoft Sans Serif"/>
          <w:lang w:val="bs-Latn-BA"/>
        </w:rPr>
        <w:t>Za puni sastav pomoćnih supstanci pogledati dio 6.1.</w:t>
      </w:r>
    </w:p>
    <w:p w14:paraId="2EF35D8F">
      <w:pPr>
        <w:jc w:val="both"/>
        <w:rPr>
          <w:rFonts w:ascii="Microsoft Sans Serif" w:hAnsi="Microsoft Sans Serif" w:cs="Microsoft Sans Serif"/>
        </w:rPr>
      </w:pPr>
    </w:p>
    <w:p w14:paraId="7A342262">
      <w:pPr>
        <w:jc w:val="both"/>
        <w:rPr>
          <w:rFonts w:ascii="Microsoft Sans Serif" w:hAnsi="Microsoft Sans Serif" w:cs="Microsoft Sans Serif"/>
          <w:b/>
        </w:rPr>
      </w:pPr>
    </w:p>
    <w:p w14:paraId="35C834F4">
      <w:pPr>
        <w:tabs>
          <w:tab w:val="left" w:pos="360"/>
        </w:tabs>
        <w:jc w:val="both"/>
        <w:rPr>
          <w:rFonts w:ascii="Microsoft Sans Serif" w:hAnsi="Microsoft Sans Serif" w:cs="Microsoft Sans Serif"/>
          <w:b/>
        </w:rPr>
      </w:pPr>
      <w:r>
        <w:rPr>
          <w:rFonts w:ascii="Microsoft Sans Serif" w:hAnsi="Microsoft Sans Serif" w:cs="Microsoft Sans Serif"/>
          <w:b/>
        </w:rPr>
        <w:t>3.</w:t>
      </w:r>
      <w:r>
        <w:rPr>
          <w:rFonts w:ascii="Microsoft Sans Serif" w:hAnsi="Microsoft Sans Serif" w:cs="Microsoft Sans Serif"/>
          <w:b/>
        </w:rPr>
        <w:tab/>
      </w:r>
      <w:r>
        <w:rPr>
          <w:rFonts w:ascii="Microsoft Sans Serif" w:hAnsi="Microsoft Sans Serif" w:cs="Microsoft Sans Serif"/>
          <w:b/>
        </w:rPr>
        <w:t>FARMACEUTSKI OBLIK</w:t>
      </w:r>
    </w:p>
    <w:p w14:paraId="6FA19A10">
      <w:pPr>
        <w:jc w:val="both"/>
        <w:rPr>
          <w:rFonts w:ascii="Microsoft Sans Serif" w:hAnsi="Microsoft Sans Serif" w:cs="Microsoft Sans Serif"/>
        </w:rPr>
      </w:pPr>
      <w:r>
        <w:rPr>
          <w:rFonts w:ascii="Microsoft Sans Serif" w:hAnsi="Microsoft Sans Serif" w:cs="Microsoft Sans Serif"/>
        </w:rPr>
        <w:tab/>
      </w:r>
    </w:p>
    <w:p w14:paraId="3E9CA019">
      <w:pPr>
        <w:jc w:val="both"/>
        <w:rPr>
          <w:rFonts w:ascii="Microsoft Sans Serif" w:hAnsi="Microsoft Sans Serif" w:cs="Microsoft Sans Serif"/>
        </w:rPr>
      </w:pPr>
      <w:r>
        <w:rPr>
          <w:rFonts w:ascii="Microsoft Sans Serif" w:hAnsi="Microsoft Sans Serif" w:cs="Microsoft Sans Serif"/>
        </w:rPr>
        <w:t>*</w:t>
      </w:r>
      <w:r>
        <w:rPr>
          <w:rFonts w:ascii="Microsoft Sans Serif" w:hAnsi="Microsoft Sans Serif" w:cs="Microsoft Sans Serif"/>
        </w:rPr>
        <w:tab/>
      </w:r>
      <w:r>
        <w:rPr>
          <w:rFonts w:ascii="Microsoft Sans Serif" w:hAnsi="Microsoft Sans Serif" w:cs="Microsoft Sans Serif"/>
        </w:rPr>
        <w:t xml:space="preserve">film tableta </w:t>
      </w:r>
    </w:p>
    <w:p w14:paraId="471F1595">
      <w:pPr>
        <w:jc w:val="both"/>
        <w:rPr>
          <w:rFonts w:ascii="Microsoft Sans Serif" w:hAnsi="Microsoft Sans Serif" w:cs="Microsoft Sans Serif"/>
        </w:rPr>
      </w:pPr>
    </w:p>
    <w:p w14:paraId="6C12DC8F">
      <w:pPr>
        <w:jc w:val="both"/>
        <w:rPr>
          <w:rFonts w:ascii="Microsoft Sans Serif" w:hAnsi="Microsoft Sans Serif" w:cs="Microsoft Sans Serif"/>
          <w:lang w:val="bs-Latn-BA"/>
        </w:rPr>
      </w:pPr>
      <w:r>
        <w:rPr>
          <w:rFonts w:ascii="Microsoft Sans Serif" w:hAnsi="Microsoft Sans Serif" w:cs="Microsoft Sans Serif"/>
          <w:lang w:val="bs-Latn-BA"/>
        </w:rPr>
        <w:t>Lunata 5 mg film tablete su crveno pink, okrugle, bikonveksne film tablete bez prelomne crte.</w:t>
      </w:r>
    </w:p>
    <w:p w14:paraId="698FEE66">
      <w:pPr>
        <w:jc w:val="both"/>
        <w:rPr>
          <w:rFonts w:ascii="Microsoft Sans Serif" w:hAnsi="Microsoft Sans Serif" w:cs="Microsoft Sans Serif"/>
        </w:rPr>
      </w:pPr>
    </w:p>
    <w:p w14:paraId="76A8C107">
      <w:pPr>
        <w:jc w:val="both"/>
        <w:rPr>
          <w:rFonts w:ascii="Microsoft Sans Serif" w:hAnsi="Microsoft Sans Serif" w:cs="Microsoft Sans Serif"/>
          <w:lang w:val="bs-Latn-BA"/>
        </w:rPr>
      </w:pPr>
      <w:r>
        <w:rPr>
          <w:rFonts w:ascii="Microsoft Sans Serif" w:hAnsi="Microsoft Sans Serif" w:cs="Microsoft Sans Serif"/>
          <w:lang w:val="bs-Latn-BA"/>
        </w:rPr>
        <w:t>Lunata 10 mg film tablete su bijele, okrugle, bikonveksne film tablete sa prelomnom crtom na jednoj strani.</w:t>
      </w:r>
    </w:p>
    <w:p w14:paraId="31622858">
      <w:pPr>
        <w:jc w:val="both"/>
        <w:rPr>
          <w:rFonts w:ascii="Microsoft Sans Serif" w:hAnsi="Microsoft Sans Serif" w:cs="Microsoft Sans Serif"/>
          <w:b/>
        </w:rPr>
      </w:pPr>
    </w:p>
    <w:p w14:paraId="23024744">
      <w:pPr>
        <w:jc w:val="both"/>
        <w:rPr>
          <w:rFonts w:ascii="Microsoft Sans Serif" w:hAnsi="Microsoft Sans Serif" w:cs="Microsoft Sans Serif"/>
        </w:rPr>
      </w:pPr>
    </w:p>
    <w:p w14:paraId="2B8A0FBF">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 </w:t>
      </w:r>
      <w:r>
        <w:rPr>
          <w:rFonts w:ascii="Microsoft Sans Serif" w:hAnsi="Microsoft Sans Serif" w:cs="Microsoft Sans Serif"/>
          <w:b/>
          <w:lang w:val="bs-Latn-BA"/>
        </w:rPr>
        <w:tab/>
      </w:r>
      <w:r>
        <w:rPr>
          <w:rFonts w:ascii="Microsoft Sans Serif" w:hAnsi="Microsoft Sans Serif" w:cs="Microsoft Sans Serif"/>
          <w:b/>
          <w:lang w:val="bs-Latn-BA"/>
        </w:rPr>
        <w:t xml:space="preserve">KLINIČKI PODACI </w:t>
      </w:r>
    </w:p>
    <w:p w14:paraId="1E171385">
      <w:pPr>
        <w:jc w:val="both"/>
        <w:rPr>
          <w:rFonts w:ascii="Microsoft Sans Serif" w:hAnsi="Microsoft Sans Serif" w:cs="Microsoft Sans Serif"/>
          <w:b/>
          <w:lang w:val="bs-Latn-BA"/>
        </w:rPr>
      </w:pPr>
    </w:p>
    <w:p w14:paraId="743E1642">
      <w:pPr>
        <w:widowControl w:val="0"/>
        <w:numPr>
          <w:ilvl w:val="1"/>
          <w:numId w:val="1"/>
        </w:numPr>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 xml:space="preserve">Terapijske indikacije </w:t>
      </w:r>
    </w:p>
    <w:p w14:paraId="586EAC49">
      <w:pPr>
        <w:jc w:val="both"/>
        <w:rPr>
          <w:rFonts w:ascii="Microsoft Sans Serif" w:hAnsi="Microsoft Sans Serif" w:cs="Microsoft Sans Serif"/>
          <w:lang w:val="bs-Latn-BA"/>
        </w:rPr>
      </w:pPr>
    </w:p>
    <w:p w14:paraId="3C70BEEE">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Nesanica (kratkotrajno liječenje, maksimalno četiri sedmice), u situacijama kada nesanica iscrpljuje pacijenta ili uzrokuje teške smetnje za pacijenta.</w:t>
      </w:r>
    </w:p>
    <w:p w14:paraId="3F1A34EC">
      <w:pPr>
        <w:jc w:val="both"/>
        <w:rPr>
          <w:rFonts w:ascii="Microsoft Sans Serif" w:hAnsi="Microsoft Sans Serif" w:cs="Microsoft Sans Serif"/>
          <w:lang w:val="bs-Latn-BA"/>
        </w:rPr>
      </w:pPr>
    </w:p>
    <w:p w14:paraId="7BE771F1">
      <w:pPr>
        <w:numPr>
          <w:ilvl w:val="1"/>
          <w:numId w:val="2"/>
        </w:numPr>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 xml:space="preserve">     Doziranje i način primjene </w:t>
      </w:r>
    </w:p>
    <w:p w14:paraId="490F3F33">
      <w:pPr>
        <w:jc w:val="both"/>
        <w:rPr>
          <w:rFonts w:ascii="Microsoft Sans Serif" w:hAnsi="Microsoft Sans Serif" w:cs="Microsoft Sans Serif"/>
          <w:lang w:val="bs-Latn-BA"/>
        </w:rPr>
      </w:pPr>
    </w:p>
    <w:p w14:paraId="40DD715F">
      <w:pPr>
        <w:jc w:val="both"/>
        <w:rPr>
          <w:rFonts w:ascii="Microsoft Sans Serif" w:hAnsi="Microsoft Sans Serif" w:cs="Microsoft Sans Serif"/>
          <w:lang w:val="bs-Latn-BA"/>
        </w:rPr>
      </w:pPr>
      <w:r>
        <w:rPr>
          <w:rFonts w:ascii="Microsoft Sans Serif" w:hAnsi="Microsoft Sans Serif" w:cs="Microsoft Sans Serif"/>
          <w:lang w:val="bs-Latn-BA"/>
        </w:rPr>
        <w:t xml:space="preserve">Doziranje zolpidema je individualno. </w:t>
      </w:r>
    </w:p>
    <w:p w14:paraId="28CD3466">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 xml:space="preserve">Lijek treba uzeti odjednom i ne smije se ponovno uzeti tokom iste noći. </w:t>
      </w:r>
    </w:p>
    <w:p w14:paraId="6DC82E8F">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Preporučena dnevna doza za odrasle je 10 mg, a treba je uzeti neposredno prije odlaska na spavanje. Treba primijeniti najnižu djelotvornu dnevnu dozu zolpidema, koja ne smije biti veća od 10 mg.</w:t>
      </w:r>
    </w:p>
    <w:p w14:paraId="6189832C">
      <w:pPr>
        <w:jc w:val="both"/>
        <w:rPr>
          <w:rFonts w:ascii="Microsoft Sans Serif" w:hAnsi="Microsoft Sans Serif" w:cs="Microsoft Sans Serif"/>
          <w:lang w:val="bs-Latn-BA"/>
        </w:rPr>
      </w:pPr>
    </w:p>
    <w:p w14:paraId="70F9EF5B">
      <w:pPr>
        <w:jc w:val="both"/>
        <w:rPr>
          <w:rFonts w:ascii="Microsoft Sans Serif" w:hAnsi="Microsoft Sans Serif" w:cs="Microsoft Sans Serif"/>
          <w:lang w:val="bs-Latn-BA"/>
        </w:rPr>
      </w:pPr>
      <w:r>
        <w:rPr>
          <w:rFonts w:ascii="Microsoft Sans Serif" w:hAnsi="Microsoft Sans Serif" w:cs="Microsoft Sans Serif"/>
          <w:lang w:val="bs-Latn-BA"/>
        </w:rPr>
        <w:t xml:space="preserve">Trajanje liječenja je obično od nekoliko dana do dvije sedmice, a najviše četiri sedmice, uz postepeno smanjenje doze, ukoliko je klinički indikovano. </w:t>
      </w:r>
    </w:p>
    <w:p w14:paraId="07A11E01">
      <w:pPr>
        <w:jc w:val="both"/>
        <w:rPr>
          <w:rFonts w:ascii="Microsoft Sans Serif" w:hAnsi="Microsoft Sans Serif" w:cs="Microsoft Sans Serif"/>
          <w:lang w:val="bs-Latn-BA"/>
        </w:rPr>
      </w:pPr>
      <w:r>
        <w:rPr>
          <w:rFonts w:ascii="Microsoft Sans Serif" w:hAnsi="Microsoft Sans Serif" w:cs="Microsoft Sans Serif"/>
          <w:lang w:val="bs-Latn-BA"/>
        </w:rPr>
        <w:t xml:space="preserve">Ne preporučuje se primjena zolpidema s drugim poznatim depresorima CNS-a, ali ukoliko je to neophodno, zbog mogućeg dodatnog djelovanja, doza se mora smanjiti. </w:t>
      </w:r>
    </w:p>
    <w:p w14:paraId="5D05BEDD">
      <w:pPr>
        <w:jc w:val="both"/>
        <w:rPr>
          <w:rFonts w:ascii="Microsoft Sans Serif" w:hAnsi="Microsoft Sans Serif" w:cs="Microsoft Sans Serif"/>
          <w:lang w:val="bs-Latn-BA"/>
        </w:rPr>
      </w:pPr>
    </w:p>
    <w:p w14:paraId="2A96B45B">
      <w:pPr>
        <w:autoSpaceDE w:val="0"/>
        <w:autoSpaceDN w:val="0"/>
        <w:adjustRightInd w:val="0"/>
        <w:rPr>
          <w:rFonts w:ascii="Microsoft Sans Serif" w:hAnsi="Microsoft Sans Serif" w:cs="Microsoft Sans Serif"/>
          <w:u w:val="single"/>
          <w:lang w:val="mk-MK"/>
        </w:rPr>
      </w:pPr>
      <w:r>
        <w:rPr>
          <w:rFonts w:ascii="Microsoft Sans Serif" w:hAnsi="Microsoft Sans Serif" w:cs="Microsoft Sans Serif"/>
          <w:u w:val="single"/>
          <w:lang w:val="mk-MK"/>
        </w:rPr>
        <w:t>Specifičn</w:t>
      </w:r>
      <w:r>
        <w:rPr>
          <w:rFonts w:ascii="Microsoft Sans Serif" w:hAnsi="Microsoft Sans Serif" w:cs="Microsoft Sans Serif"/>
          <w:u w:val="single"/>
        </w:rPr>
        <w:t>e</w:t>
      </w:r>
      <w:r>
        <w:rPr>
          <w:rFonts w:ascii="Microsoft Sans Serif" w:hAnsi="Microsoft Sans Serif" w:cs="Microsoft Sans Serif"/>
          <w:u w:val="single"/>
          <w:lang w:val="mk-MK"/>
        </w:rPr>
        <w:t xml:space="preserve"> populacij</w:t>
      </w:r>
      <w:r>
        <w:rPr>
          <w:rFonts w:ascii="Microsoft Sans Serif" w:hAnsi="Microsoft Sans Serif" w:cs="Microsoft Sans Serif"/>
          <w:u w:val="single"/>
        </w:rPr>
        <w:t>e</w:t>
      </w:r>
      <w:r>
        <w:rPr>
          <w:rFonts w:ascii="Microsoft Sans Serif" w:hAnsi="Microsoft Sans Serif" w:cs="Microsoft Sans Serif"/>
          <w:u w:val="single"/>
          <w:lang w:val="mk-MK"/>
        </w:rPr>
        <w:t>:</w:t>
      </w:r>
    </w:p>
    <w:p w14:paraId="45267176">
      <w:pPr>
        <w:jc w:val="both"/>
        <w:rPr>
          <w:rFonts w:ascii="Microsoft Sans Serif" w:hAnsi="Microsoft Sans Serif" w:cs="Microsoft Sans Serif"/>
          <w:b/>
          <w:bCs/>
          <w:i/>
          <w:iCs/>
        </w:rPr>
      </w:pPr>
    </w:p>
    <w:p w14:paraId="17C5C44A">
      <w:pPr>
        <w:autoSpaceDE w:val="0"/>
        <w:autoSpaceDN w:val="0"/>
        <w:adjustRightInd w:val="0"/>
        <w:jc w:val="both"/>
        <w:rPr>
          <w:rFonts w:ascii="Microsoft Sans Serif" w:hAnsi="Microsoft Sans Serif" w:cs="Microsoft Sans Serif"/>
          <w:i/>
          <w:iCs/>
          <w:lang w:val="mk-MK" w:eastAsia="en-US"/>
        </w:rPr>
      </w:pPr>
      <w:r>
        <w:rPr>
          <w:rFonts w:ascii="Microsoft Sans Serif" w:hAnsi="Microsoft Sans Serif" w:cs="Microsoft Sans Serif"/>
          <w:i/>
          <w:iCs/>
          <w:lang w:val="mk-MK" w:eastAsia="en-US"/>
        </w:rPr>
        <w:t>Pedijatrijska populacija</w:t>
      </w:r>
    </w:p>
    <w:p w14:paraId="2DC390AE">
      <w:pPr>
        <w:rPr>
          <w:rFonts w:ascii="Microsoft Sans Serif" w:hAnsi="Microsoft Sans Serif" w:cs="Microsoft Sans Serif"/>
          <w:lang w:val="mk-MK" w:eastAsia="en-US"/>
        </w:rPr>
      </w:pPr>
    </w:p>
    <w:p w14:paraId="2AC04873">
      <w:pPr>
        <w:autoSpaceDE w:val="0"/>
        <w:autoSpaceDN w:val="0"/>
        <w:adjustRightInd w:val="0"/>
        <w:jc w:val="both"/>
        <w:rPr>
          <w:rFonts w:ascii="Microsoft Sans Serif" w:hAnsi="Microsoft Sans Serif" w:cs="Microsoft Sans Serif"/>
          <w:b/>
          <w:bCs/>
          <w:i/>
          <w:iCs/>
        </w:rPr>
      </w:pPr>
      <w:r>
        <w:rPr>
          <w:rFonts w:ascii="Microsoft Sans Serif" w:hAnsi="Microsoft Sans Serif" w:cs="Microsoft Sans Serif"/>
          <w:lang w:eastAsia="en-US"/>
        </w:rPr>
        <w:t>Lunata</w:t>
      </w:r>
      <w:r>
        <w:rPr>
          <w:rFonts w:ascii="Microsoft Sans Serif" w:hAnsi="Microsoft Sans Serif" w:cs="Microsoft Sans Serif"/>
          <w:lang w:val="mk-MK" w:eastAsia="en-US"/>
        </w:rPr>
        <w:t xml:space="preserve"> se ne preporučuje za primjenu </w:t>
      </w:r>
      <w:r>
        <w:rPr>
          <w:rFonts w:ascii="Microsoft Sans Serif" w:hAnsi="Microsoft Sans Serif" w:cs="Microsoft Sans Serif"/>
          <w:lang w:eastAsia="en-US"/>
        </w:rPr>
        <w:t>kod</w:t>
      </w:r>
      <w:r>
        <w:rPr>
          <w:rFonts w:ascii="Microsoft Sans Serif" w:hAnsi="Microsoft Sans Serif" w:cs="Microsoft Sans Serif"/>
          <w:lang w:val="mk-MK" w:eastAsia="en-US"/>
        </w:rPr>
        <w:t xml:space="preserve"> djece i adolescenata mlađih od 18 godina zbog nedostatnih</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 xml:space="preserve">podataka koji bi podupirali primjenu u ovoj dobnoj </w:t>
      </w:r>
      <w:r>
        <w:rPr>
          <w:rFonts w:ascii="Microsoft Sans Serif" w:hAnsi="Microsoft Sans Serif" w:cs="Microsoft Sans Serif"/>
          <w:lang w:eastAsia="en-US"/>
        </w:rPr>
        <w:t>grupi</w:t>
      </w:r>
      <w:r>
        <w:rPr>
          <w:rFonts w:ascii="Microsoft Sans Serif" w:hAnsi="Microsoft Sans Serif" w:cs="Microsoft Sans Serif"/>
          <w:lang w:val="mk-MK" w:eastAsia="en-US"/>
        </w:rPr>
        <w:t>. Dostupni dokaz iz placebom kontroliranih</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kliničkih ispitivanja prikazan je u dijelu 5.1.</w:t>
      </w:r>
    </w:p>
    <w:p w14:paraId="1EA1DE55">
      <w:pPr>
        <w:jc w:val="both"/>
        <w:rPr>
          <w:rFonts w:ascii="Microsoft Sans Serif" w:hAnsi="Microsoft Sans Serif" w:cs="Microsoft Sans Serif"/>
          <w:b/>
          <w:bCs/>
          <w:i/>
          <w:iCs/>
        </w:rPr>
      </w:pPr>
    </w:p>
    <w:p w14:paraId="2EF50FB1">
      <w:pPr>
        <w:autoSpaceDE w:val="0"/>
        <w:autoSpaceDN w:val="0"/>
        <w:adjustRightInd w:val="0"/>
        <w:rPr>
          <w:rFonts w:ascii="Microsoft Sans Serif" w:hAnsi="Microsoft Sans Serif" w:cs="Microsoft Sans Serif"/>
          <w:i/>
          <w:iCs/>
          <w:lang w:val="mk-MK" w:eastAsia="en-US"/>
        </w:rPr>
      </w:pPr>
      <w:r>
        <w:rPr>
          <w:rFonts w:ascii="Microsoft Sans Serif" w:hAnsi="Microsoft Sans Serif" w:cs="Microsoft Sans Serif"/>
          <w:i/>
          <w:iCs/>
          <w:lang w:val="mk-MK" w:eastAsia="en-US"/>
        </w:rPr>
        <w:t>Starije osobe</w:t>
      </w:r>
    </w:p>
    <w:p w14:paraId="38B6E1D9">
      <w:pPr>
        <w:autoSpaceDE w:val="0"/>
        <w:autoSpaceDN w:val="0"/>
        <w:adjustRightInd w:val="0"/>
        <w:jc w:val="both"/>
        <w:rPr>
          <w:rFonts w:ascii="Microsoft Sans Serif" w:hAnsi="Microsoft Sans Serif" w:cs="Microsoft Sans Serif"/>
          <w:b/>
          <w:bCs/>
          <w:i/>
          <w:iCs/>
        </w:rPr>
      </w:pPr>
      <w:r>
        <w:rPr>
          <w:rFonts w:ascii="Microsoft Sans Serif" w:hAnsi="Microsoft Sans Serif" w:cs="Microsoft Sans Serif"/>
          <w:lang w:val="mk-MK" w:eastAsia="en-US"/>
        </w:rPr>
        <w:t xml:space="preserve">Stariji ili iscrpljeni </w:t>
      </w:r>
      <w:r>
        <w:rPr>
          <w:rFonts w:ascii="Microsoft Sans Serif" w:hAnsi="Microsoft Sans Serif" w:cs="Microsoft Sans Serif"/>
          <w:lang w:eastAsia="en-US"/>
        </w:rPr>
        <w:t>pacijenti</w:t>
      </w:r>
      <w:r>
        <w:rPr>
          <w:rFonts w:ascii="Microsoft Sans Serif" w:hAnsi="Microsoft Sans Serif" w:cs="Microsoft Sans Serif"/>
          <w:lang w:val="mk-MK" w:eastAsia="en-US"/>
        </w:rPr>
        <w:t xml:space="preserve"> mogu biti osobito osjetljivi na </w:t>
      </w:r>
      <w:r>
        <w:rPr>
          <w:rFonts w:ascii="Microsoft Sans Serif" w:hAnsi="Microsoft Sans Serif" w:cs="Microsoft Sans Serif"/>
          <w:lang w:eastAsia="en-US"/>
        </w:rPr>
        <w:t>efekte</w:t>
      </w:r>
      <w:r>
        <w:rPr>
          <w:rFonts w:ascii="Microsoft Sans Serif" w:hAnsi="Microsoft Sans Serif" w:cs="Microsoft Sans Serif"/>
          <w:lang w:val="mk-MK" w:eastAsia="en-US"/>
        </w:rPr>
        <w:t xml:space="preserve"> zolpidem tartarata, zbog toga se</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preporučuje doza od 5 mg. Ova preporučena doza se ne smije premašiti.</w:t>
      </w:r>
    </w:p>
    <w:p w14:paraId="27368F08">
      <w:pPr>
        <w:jc w:val="both"/>
        <w:rPr>
          <w:rFonts w:ascii="Microsoft Sans Serif" w:hAnsi="Microsoft Sans Serif" w:cs="Microsoft Sans Serif"/>
          <w:lang w:val="bs-Latn-BA"/>
        </w:rPr>
      </w:pPr>
    </w:p>
    <w:p w14:paraId="66CA1015">
      <w:pPr>
        <w:autoSpaceDE w:val="0"/>
        <w:autoSpaceDN w:val="0"/>
        <w:adjustRightInd w:val="0"/>
        <w:jc w:val="both"/>
        <w:rPr>
          <w:rFonts w:ascii="Microsoft Sans Serif" w:hAnsi="Microsoft Sans Serif" w:cs="Microsoft Sans Serif"/>
          <w:i/>
          <w:lang w:eastAsia="en-US"/>
        </w:rPr>
      </w:pPr>
      <w:r>
        <w:rPr>
          <w:rFonts w:ascii="Microsoft Sans Serif" w:hAnsi="Microsoft Sans Serif" w:cs="Microsoft Sans Serif"/>
          <w:i/>
          <w:lang w:eastAsia="en-US"/>
        </w:rPr>
        <w:t>Poremećaji jetre</w:t>
      </w:r>
    </w:p>
    <w:p w14:paraId="45969685">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mk-MK" w:eastAsia="en-US"/>
        </w:rPr>
        <w:t>S obzirom da je klirens i metabolizam zolpidem tartarata smanjen kod oštećenja jetre, doziranje kod</w:t>
      </w:r>
    </w:p>
    <w:p w14:paraId="5AF376B5">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mk-MK" w:eastAsia="en-US"/>
        </w:rPr>
        <w:t xml:space="preserve">takvih </w:t>
      </w:r>
      <w:r>
        <w:rPr>
          <w:rFonts w:ascii="Microsoft Sans Serif" w:hAnsi="Microsoft Sans Serif" w:cs="Microsoft Sans Serif"/>
          <w:lang w:eastAsia="en-US"/>
        </w:rPr>
        <w:t>pacijenata</w:t>
      </w:r>
      <w:r>
        <w:rPr>
          <w:rFonts w:ascii="Microsoft Sans Serif" w:hAnsi="Microsoft Sans Serif" w:cs="Microsoft Sans Serif"/>
          <w:lang w:val="mk-MK" w:eastAsia="en-US"/>
        </w:rPr>
        <w:t xml:space="preserve"> treba započeti sa 5 mg, uz osobit oprez kod starijih </w:t>
      </w:r>
      <w:r>
        <w:rPr>
          <w:rFonts w:ascii="Microsoft Sans Serif" w:hAnsi="Microsoft Sans Serif" w:cs="Microsoft Sans Serif"/>
          <w:lang w:eastAsia="en-US"/>
        </w:rPr>
        <w:t>pacijenata</w:t>
      </w:r>
      <w:r>
        <w:rPr>
          <w:rFonts w:ascii="Microsoft Sans Serif" w:hAnsi="Microsoft Sans Serif" w:cs="Microsoft Sans Serif"/>
          <w:lang w:val="mk-MK" w:eastAsia="en-US"/>
        </w:rPr>
        <w:t>. Kod odraslih (mlađih</w:t>
      </w:r>
    </w:p>
    <w:p w14:paraId="007B5D3B">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mk-MK" w:eastAsia="en-US"/>
        </w:rPr>
        <w:t>od 65 godina) doza se može povećati na 10 mg samo ako je klinički odgovor neadekvatan, a lijek se</w:t>
      </w:r>
    </w:p>
    <w:p w14:paraId="40E6FCD0">
      <w:pPr>
        <w:jc w:val="both"/>
        <w:rPr>
          <w:rFonts w:ascii="Microsoft Sans Serif" w:hAnsi="Microsoft Sans Serif" w:cs="Microsoft Sans Serif"/>
          <w:lang w:val="mk-MK" w:eastAsia="en-US"/>
        </w:rPr>
      </w:pPr>
      <w:r>
        <w:rPr>
          <w:rFonts w:ascii="Microsoft Sans Serif" w:hAnsi="Microsoft Sans Serif" w:cs="Microsoft Sans Serif"/>
          <w:lang w:val="mk-MK" w:eastAsia="en-US"/>
        </w:rPr>
        <w:t>dobro podnosi.</w:t>
      </w:r>
    </w:p>
    <w:p w14:paraId="39671CCF">
      <w:pPr>
        <w:jc w:val="both"/>
        <w:rPr>
          <w:rFonts w:ascii="Microsoft Sans Serif" w:hAnsi="Microsoft Sans Serif" w:cs="Microsoft Sans Serif"/>
          <w:lang w:val="bs-Latn-BA"/>
        </w:rPr>
      </w:pPr>
      <w:r>
        <w:rPr>
          <w:rFonts w:ascii="Microsoft Sans Serif" w:hAnsi="Microsoft Sans Serif" w:cs="Microsoft Sans Serif"/>
          <w:color w:val="222222"/>
        </w:rPr>
        <w:t>Zolpidem se ne smije koristiti kod pacijenata sa teškim oštećenjem jetre jer može doprineti encefalopatiji (pogledati dio 4.3).</w:t>
      </w:r>
    </w:p>
    <w:p w14:paraId="17F7F937">
      <w:pPr>
        <w:jc w:val="both"/>
        <w:rPr>
          <w:rFonts w:ascii="Microsoft Sans Serif" w:hAnsi="Microsoft Sans Serif" w:cs="Microsoft Sans Serif"/>
          <w:lang w:val="bs-Latn-BA"/>
        </w:rPr>
      </w:pPr>
    </w:p>
    <w:p w14:paraId="510CF390">
      <w:pPr>
        <w:numPr>
          <w:ilvl w:val="1"/>
          <w:numId w:val="2"/>
        </w:numPr>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Kontraindikacije</w:t>
      </w:r>
    </w:p>
    <w:p w14:paraId="1B7702D7">
      <w:pPr>
        <w:jc w:val="both"/>
        <w:rPr>
          <w:rFonts w:ascii="Microsoft Sans Serif" w:hAnsi="Microsoft Sans Serif" w:cs="Microsoft Sans Serif"/>
          <w:lang w:val="it-IT"/>
        </w:rPr>
      </w:pPr>
    </w:p>
    <w:p w14:paraId="24782EB2">
      <w:pPr>
        <w:pStyle w:val="52"/>
        <w:spacing w:after="0" w:line="240" w:lineRule="auto"/>
        <w:rPr>
          <w:rFonts w:ascii="Microsoft Sans Serif" w:hAnsi="Microsoft Sans Serif" w:cs="Microsoft Sans Serif"/>
          <w:sz w:val="20"/>
          <w:lang w:val="bs-Latn-BA"/>
        </w:rPr>
      </w:pPr>
      <w:r>
        <w:rPr>
          <w:rFonts w:ascii="Microsoft Sans Serif" w:hAnsi="Microsoft Sans Serif" w:cs="Microsoft Sans Serif"/>
          <w:sz w:val="20"/>
          <w:lang w:val="bs-Latn-BA"/>
        </w:rPr>
        <w:t>Preosjetljivost na zolpidem tartarat ili druge sastojke lijeka, opstruktivna apneja za vrijeme spavanja, miastenija gravis, teška jetrena insuficijencija, akutna i/ili teška respiratorna depresija. U nedostatku podataka, zolpidem tartarat ne bi trebalo prepisivati djeci ili pacijentima sa psihotičkim oboljenjima.</w:t>
      </w:r>
    </w:p>
    <w:p w14:paraId="70E76863">
      <w:pPr>
        <w:jc w:val="both"/>
        <w:rPr>
          <w:rFonts w:ascii="Microsoft Sans Serif" w:hAnsi="Microsoft Sans Serif" w:cs="Microsoft Sans Serif"/>
          <w:b/>
          <w:lang w:val="bs-Latn-BA"/>
        </w:rPr>
      </w:pPr>
    </w:p>
    <w:p w14:paraId="02CDD302">
      <w:pPr>
        <w:jc w:val="both"/>
        <w:rPr>
          <w:rFonts w:ascii="Microsoft Sans Serif" w:hAnsi="Microsoft Sans Serif" w:cs="Microsoft Sans Serif"/>
          <w:lang w:val="bs-Latn-BA"/>
        </w:rPr>
      </w:pPr>
      <w:r>
        <w:rPr>
          <w:rFonts w:ascii="Microsoft Sans Serif" w:hAnsi="Microsoft Sans Serif" w:cs="Microsoft Sans Serif"/>
          <w:b/>
          <w:lang w:val="bs-Latn-BA"/>
        </w:rPr>
        <w:t xml:space="preserve">4.4.     Posebna upozorenja i mjere opreza pri upotrebi </w:t>
      </w:r>
    </w:p>
    <w:p w14:paraId="6C06C419">
      <w:pPr>
        <w:jc w:val="both"/>
        <w:rPr>
          <w:rFonts w:ascii="Microsoft Sans Serif" w:hAnsi="Microsoft Sans Serif" w:cs="Microsoft Sans Serif"/>
        </w:rPr>
      </w:pPr>
    </w:p>
    <w:p w14:paraId="472461F3">
      <w:pPr>
        <w:jc w:val="both"/>
        <w:rPr>
          <w:rFonts w:ascii="Microsoft Sans Serif" w:hAnsi="Microsoft Sans Serif" w:cs="Microsoft Sans Serif"/>
          <w:lang w:val="bs-Latn-BA"/>
        </w:rPr>
      </w:pPr>
      <w:r>
        <w:rPr>
          <w:rFonts w:ascii="Microsoft Sans Serif" w:hAnsi="Microsoft Sans Serif" w:cs="Microsoft Sans Serif"/>
          <w:lang w:val="bs-Latn-BA"/>
        </w:rPr>
        <w:t>Simptomatski tretman nesanice trebalo bi početi samo nakon pažljive procjene pacijenta. Prije uzimanja lijeka potrebno je, po mogućnosti, utvrditi i ukloniti primarne uzroke nesanice. Neuspješno suzbijanje nesanice nakon terapije od sedam do 14 dana može da ukaže na prisustvo primarnog psihijatrijskog ili psihičkog poremećaja, te pacijente treba pažljivo ponovo procjenjivati u redovnim intervalima. Pogoršanje nesanice ili pojava novih simptoma u ponašanju može biti posljedica neprepoznate psihijatrijske ili fizičke bolesti.</w:t>
      </w:r>
    </w:p>
    <w:p w14:paraId="6E8E6437">
      <w:pPr>
        <w:jc w:val="both"/>
        <w:rPr>
          <w:rFonts w:ascii="Microsoft Sans Serif" w:hAnsi="Microsoft Sans Serif" w:cs="Microsoft Sans Serif"/>
          <w:lang w:val="bs-Latn-BA"/>
        </w:rPr>
      </w:pPr>
    </w:p>
    <w:p w14:paraId="331AF68B">
      <w:pPr>
        <w:autoSpaceDE w:val="0"/>
        <w:autoSpaceDN w:val="0"/>
        <w:adjustRightInd w:val="0"/>
        <w:jc w:val="both"/>
        <w:rPr>
          <w:rFonts w:ascii="Microsoft Sans Serif" w:hAnsi="Microsoft Sans Serif" w:cs="Microsoft Sans Serif"/>
          <w:u w:val="single"/>
          <w:lang w:val="pl-PL"/>
        </w:rPr>
      </w:pPr>
      <w:r>
        <w:rPr>
          <w:rFonts w:ascii="Microsoft Sans Serif" w:hAnsi="Microsoft Sans Serif" w:cs="Microsoft Sans Serif"/>
          <w:u w:val="single"/>
          <w:lang w:val="pl-PL"/>
        </w:rPr>
        <w:t xml:space="preserve">Smanjena psihomotorička funkcija dan nakon uzimanja lijeka </w:t>
      </w:r>
    </w:p>
    <w:p w14:paraId="51E27294">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Kao i ostali sedativi/hipnotici, Lunata ima depresorno dejstvo na CNS. Rizik od smanjene psihomotoričke funkcije dan nakon uzimanja lijeka, uključujući smanjenu sposobnost upravljanja vozilom, povećan je u sljedećim slučajevima:</w:t>
      </w:r>
    </w:p>
    <w:p w14:paraId="08639306">
      <w:pPr>
        <w:pStyle w:val="58"/>
        <w:numPr>
          <w:ilvl w:val="0"/>
          <w:numId w:val="3"/>
        </w:numPr>
        <w:tabs>
          <w:tab w:val="left" w:pos="284"/>
        </w:tabs>
        <w:autoSpaceDE w:val="0"/>
        <w:autoSpaceDN w:val="0"/>
        <w:adjustRightInd w:val="0"/>
        <w:ind w:left="0" w:firstLine="0"/>
        <w:jc w:val="both"/>
        <w:rPr>
          <w:rFonts w:ascii="Microsoft Sans Serif" w:hAnsi="Microsoft Sans Serif" w:cs="Microsoft Sans Serif"/>
          <w:lang w:val="pl-PL"/>
        </w:rPr>
      </w:pPr>
      <w:r>
        <w:rPr>
          <w:rFonts w:ascii="Microsoft Sans Serif" w:hAnsi="Microsoft Sans Serif" w:cs="Microsoft Sans Serif"/>
          <w:lang w:val="pl-PL"/>
        </w:rPr>
        <w:t>ako se zolpidem uzme manje od 8 sati prije izvođenja aktivnosti koje zahtijevaju mentalnu budnost (pogledati dio 4.7);</w:t>
      </w:r>
    </w:p>
    <w:p w14:paraId="697E8D67">
      <w:pPr>
        <w:pStyle w:val="58"/>
        <w:numPr>
          <w:ilvl w:val="0"/>
          <w:numId w:val="3"/>
        </w:numPr>
        <w:tabs>
          <w:tab w:val="left" w:pos="284"/>
        </w:tabs>
        <w:autoSpaceDE w:val="0"/>
        <w:autoSpaceDN w:val="0"/>
        <w:adjustRightInd w:val="0"/>
        <w:ind w:left="0" w:firstLine="0"/>
        <w:jc w:val="both"/>
        <w:rPr>
          <w:rFonts w:ascii="Microsoft Sans Serif" w:hAnsi="Microsoft Sans Serif" w:cs="Microsoft Sans Serif"/>
          <w:lang w:val="pl-PL"/>
        </w:rPr>
      </w:pPr>
      <w:r>
        <w:rPr>
          <w:rFonts w:ascii="Microsoft Sans Serif" w:hAnsi="Microsoft Sans Serif" w:cs="Microsoft Sans Serif"/>
          <w:lang w:val="pl-PL"/>
        </w:rPr>
        <w:t>ako se uzme veća doza od preporučene;</w:t>
      </w:r>
    </w:p>
    <w:p w14:paraId="2B18A5E3">
      <w:pPr>
        <w:pStyle w:val="58"/>
        <w:numPr>
          <w:ilvl w:val="0"/>
          <w:numId w:val="3"/>
        </w:numPr>
        <w:tabs>
          <w:tab w:val="left" w:pos="284"/>
        </w:tabs>
        <w:autoSpaceDE w:val="0"/>
        <w:autoSpaceDN w:val="0"/>
        <w:adjustRightInd w:val="0"/>
        <w:ind w:left="0" w:firstLine="0"/>
        <w:jc w:val="both"/>
        <w:rPr>
          <w:rFonts w:ascii="Microsoft Sans Serif" w:hAnsi="Microsoft Sans Serif" w:cs="Microsoft Sans Serif"/>
          <w:lang w:val="pl-PL"/>
        </w:rPr>
      </w:pPr>
      <w:r>
        <w:rPr>
          <w:rFonts w:ascii="Microsoft Sans Serif" w:hAnsi="Microsoft Sans Serif" w:cs="Microsoft Sans Serif"/>
          <w:lang w:val="pl-PL"/>
        </w:rPr>
        <w:t>ako se zolpidem uzima istovremeno sa drugim depresorima centralnog nervnog sistema, drugim lijekovima koji povećavaju koncentraciju zolpidema u krvi, alkoholom ili nedopuštenim supstancama (pogledati dio 4.5).</w:t>
      </w:r>
    </w:p>
    <w:p w14:paraId="3348D7B4">
      <w:pPr>
        <w:autoSpaceDE w:val="0"/>
        <w:autoSpaceDN w:val="0"/>
        <w:adjustRightInd w:val="0"/>
        <w:jc w:val="both"/>
        <w:rPr>
          <w:rFonts w:ascii="Microsoft Sans Serif" w:hAnsi="Microsoft Sans Serif" w:cs="Microsoft Sans Serif"/>
          <w:lang w:val="pl-PL"/>
        </w:rPr>
      </w:pPr>
    </w:p>
    <w:p w14:paraId="12842CB0">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Zolpidem treba uzeti odjednom neposredno prije odlaska na spavanje te se ne smije ponovno uzeti tokom iste noći.</w:t>
      </w:r>
    </w:p>
    <w:p w14:paraId="74C85CA5">
      <w:pPr>
        <w:jc w:val="both"/>
        <w:rPr>
          <w:rFonts w:ascii="Microsoft Sans Serif" w:hAnsi="Microsoft Sans Serif" w:cs="Microsoft Sans Serif"/>
          <w:lang w:val="bs-Latn-BA"/>
        </w:rPr>
      </w:pPr>
    </w:p>
    <w:p w14:paraId="6E729566">
      <w:pPr>
        <w:jc w:val="both"/>
        <w:textAlignment w:val="top"/>
        <w:rPr>
          <w:rFonts w:ascii="Microsoft Sans Serif" w:hAnsi="Microsoft Sans Serif" w:cs="Microsoft Sans Serif"/>
          <w:b/>
          <w:lang w:val="bs-Latn-BA"/>
        </w:rPr>
      </w:pPr>
      <w:r>
        <w:rPr>
          <w:rFonts w:ascii="Microsoft Sans Serif" w:hAnsi="Microsoft Sans Serif" w:cs="Microsoft Sans Serif"/>
          <w:b/>
          <w:lang w:val="bs-Latn-BA"/>
        </w:rPr>
        <w:t>Specifične grupe pacijenata</w:t>
      </w:r>
    </w:p>
    <w:p w14:paraId="2C1E1776">
      <w:pPr>
        <w:jc w:val="both"/>
        <w:textAlignment w:val="top"/>
        <w:rPr>
          <w:rFonts w:ascii="Microsoft Sans Serif" w:hAnsi="Microsoft Sans Serif" w:cs="Microsoft Sans Serif"/>
          <w:i/>
          <w:lang w:val="bs-Latn-BA"/>
        </w:rPr>
      </w:pPr>
    </w:p>
    <w:p w14:paraId="3233BB20">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Respiratorna insuficijencija</w:t>
      </w:r>
    </w:p>
    <w:p w14:paraId="01486D3C">
      <w:pPr>
        <w:jc w:val="both"/>
        <w:rPr>
          <w:rFonts w:ascii="Microsoft Sans Serif" w:hAnsi="Microsoft Sans Serif" w:cs="Microsoft Sans Serif"/>
          <w:lang w:val="bs-Latn-BA"/>
        </w:rPr>
      </w:pPr>
      <w:r>
        <w:rPr>
          <w:rFonts w:ascii="Microsoft Sans Serif" w:hAnsi="Microsoft Sans Serif" w:cs="Microsoft Sans Serif"/>
          <w:lang w:val="bs-Latn-BA"/>
        </w:rPr>
        <w:t>Zolpidem je potrebno s oprezom primjen</w:t>
      </w:r>
      <w:r>
        <w:rPr>
          <w:rFonts w:ascii="Microsoft Sans Serif" w:hAnsi="Microsoft Sans Serif" w:cs="Microsoft Sans Serif"/>
          <w:lang w:val="bs-Cyrl-BA"/>
        </w:rPr>
        <w:t>ј</w:t>
      </w:r>
      <w:r>
        <w:rPr>
          <w:rFonts w:ascii="Microsoft Sans Serif" w:hAnsi="Microsoft Sans Serif" w:cs="Microsoft Sans Serif"/>
          <w:lang w:val="bs-Latn-BA"/>
        </w:rPr>
        <w:t>ivati kod pacijenata sa kompromitovanom respiratornom funkcijom, jer sedativi i hipnotici izazivaju respiraciju.</w:t>
      </w:r>
    </w:p>
    <w:p w14:paraId="1CC949BB">
      <w:pPr>
        <w:jc w:val="both"/>
        <w:textAlignment w:val="top"/>
        <w:rPr>
          <w:rFonts w:ascii="Microsoft Sans Serif" w:hAnsi="Microsoft Sans Serif" w:cs="Microsoft Sans Serif"/>
          <w:i/>
          <w:lang w:val="bs-Latn-BA"/>
        </w:rPr>
      </w:pPr>
    </w:p>
    <w:p w14:paraId="18262F57">
      <w:pPr>
        <w:jc w:val="both"/>
        <w:textAlignment w:val="top"/>
        <w:rPr>
          <w:rFonts w:ascii="Microsoft Sans Serif" w:hAnsi="Microsoft Sans Serif" w:cs="Microsoft Sans Serif"/>
        </w:rPr>
      </w:pPr>
      <w:r>
        <w:rPr>
          <w:rFonts w:ascii="Microsoft Sans Serif" w:hAnsi="Microsoft Sans Serif" w:cs="Microsoft Sans Serif"/>
          <w:i/>
          <w:lang w:val="bs-Latn-BA"/>
        </w:rPr>
        <w:t>Jetrena insuficijencija:</w:t>
      </w:r>
      <w:r>
        <w:rPr>
          <w:rFonts w:ascii="Microsoft Sans Serif" w:hAnsi="Microsoft Sans Serif" w:cs="Microsoft Sans Serif"/>
          <w:lang w:val="bs-Latn-BA"/>
        </w:rPr>
        <w:t xml:space="preserve"> </w:t>
      </w:r>
    </w:p>
    <w:p w14:paraId="591D0A38">
      <w:pPr>
        <w:jc w:val="both"/>
        <w:rPr>
          <w:rFonts w:ascii="Microsoft Sans Serif" w:hAnsi="Microsoft Sans Serif" w:cs="Microsoft Sans Serif"/>
          <w:lang w:val="bs-Latn-BA"/>
        </w:rPr>
      </w:pPr>
      <w:r>
        <w:rPr>
          <w:rFonts w:ascii="Microsoft Sans Serif" w:hAnsi="Microsoft Sans Serif" w:cs="Microsoft Sans Serif"/>
          <w:color w:val="222222"/>
        </w:rPr>
        <w:t>Zolpidem se ne smije koristiti kod pacijenata sa teškim oštećenjem jetre jer može doprineti encefalopatiji (pogledati dijelove 4.2, 4.3 I 4.8).</w:t>
      </w:r>
    </w:p>
    <w:p w14:paraId="2E8BE985">
      <w:pPr>
        <w:jc w:val="both"/>
        <w:textAlignment w:val="top"/>
        <w:rPr>
          <w:rFonts w:ascii="Microsoft Sans Serif" w:hAnsi="Microsoft Sans Serif" w:cs="Microsoft Sans Serif"/>
          <w:i/>
          <w:lang w:val="bs-Latn-BA"/>
        </w:rPr>
      </w:pPr>
    </w:p>
    <w:p w14:paraId="449DC4AC">
      <w:pPr>
        <w:jc w:val="both"/>
        <w:textAlignment w:val="top"/>
        <w:rPr>
          <w:rFonts w:ascii="Microsoft Sans Serif" w:hAnsi="Microsoft Sans Serif" w:cs="Microsoft Sans Serif"/>
          <w:lang w:val="bs-Latn-BA"/>
        </w:rPr>
      </w:pPr>
      <w:r>
        <w:rPr>
          <w:rFonts w:ascii="Microsoft Sans Serif" w:hAnsi="Microsoft Sans Serif" w:cs="Microsoft Sans Serif"/>
          <w:i/>
          <w:lang w:val="bs-Latn-BA"/>
        </w:rPr>
        <w:t>Stariji pacijenti:</w:t>
      </w:r>
      <w:r>
        <w:rPr>
          <w:rFonts w:ascii="Microsoft Sans Serif" w:hAnsi="Microsoft Sans Serif" w:cs="Microsoft Sans Serif"/>
          <w:lang w:val="bs-Latn-BA"/>
        </w:rPr>
        <w:t xml:space="preserve"> pogledati dio 4.2.</w:t>
      </w:r>
    </w:p>
    <w:p w14:paraId="4A68C76F">
      <w:pPr>
        <w:jc w:val="both"/>
        <w:textAlignment w:val="top"/>
        <w:rPr>
          <w:rFonts w:ascii="Microsoft Sans Serif" w:hAnsi="Microsoft Sans Serif" w:cs="Microsoft Sans Serif"/>
          <w:i/>
          <w:lang w:val="bs-Latn-BA"/>
        </w:rPr>
      </w:pPr>
    </w:p>
    <w:p w14:paraId="24706E66">
      <w:pPr>
        <w:pStyle w:val="19"/>
        <w:jc w:val="both"/>
        <w:rPr>
          <w:rFonts w:ascii="Microsoft Sans Serif" w:hAnsi="Microsoft Sans Serif" w:cs="Microsoft Sans Serif"/>
          <w:i/>
          <w:lang w:val="bs-Latn-BA"/>
        </w:rPr>
      </w:pPr>
      <w:r>
        <w:rPr>
          <w:rFonts w:ascii="Microsoft Sans Serif" w:hAnsi="Microsoft Sans Serif" w:cs="Microsoft Sans Serif"/>
          <w:i/>
          <w:lang w:val="bs-Latn-BA"/>
        </w:rPr>
        <w:t>Pedijatrijski pacijenti:</w:t>
      </w:r>
    </w:p>
    <w:p w14:paraId="1E61879F">
      <w:pPr>
        <w:autoSpaceDE w:val="0"/>
        <w:autoSpaceDN w:val="0"/>
        <w:adjustRightInd w:val="0"/>
        <w:rPr>
          <w:rFonts w:ascii="Microsoft Sans Serif" w:hAnsi="Microsoft Sans Serif" w:cs="Microsoft Sans Serif"/>
          <w:i/>
          <w:lang w:val="bs-Latn-BA"/>
        </w:rPr>
      </w:pPr>
      <w:r>
        <w:rPr>
          <w:rFonts w:ascii="Microsoft Sans Serif" w:hAnsi="Microsoft Sans Serif" w:cs="Microsoft Sans Serif"/>
          <w:lang w:val="bs-Latn-BA"/>
        </w:rPr>
        <w:t xml:space="preserve">Bezbjednost i efikasnost zolpidema nije utvrđena kod pacijenata mlađih od 18 godina. </w:t>
      </w:r>
      <w:r>
        <w:rPr>
          <w:rFonts w:ascii="Microsoft Sans Serif" w:hAnsi="Microsoft Sans Serif" w:cs="Microsoft Sans Serif"/>
          <w:lang w:val="bs-Latn-BA"/>
        </w:rPr>
        <w:br w:type="textWrapping"/>
      </w:r>
    </w:p>
    <w:p w14:paraId="6128F9F9">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Primjena kod pacijenata sa istorijom zloupotrebe droga ili alkohola:</w:t>
      </w:r>
    </w:p>
    <w:p w14:paraId="48245AE9">
      <w:pPr>
        <w:jc w:val="both"/>
        <w:rPr>
          <w:rFonts w:ascii="Microsoft Sans Serif" w:hAnsi="Microsoft Sans Serif" w:cs="Microsoft Sans Serif"/>
          <w:lang w:val="bs-Latn-BA"/>
        </w:rPr>
      </w:pPr>
      <w:r>
        <w:rPr>
          <w:rFonts w:ascii="Microsoft Sans Serif" w:hAnsi="Microsoft Sans Serif" w:cs="Microsoft Sans Serif"/>
          <w:lang w:val="bs-Latn-BA"/>
        </w:rPr>
        <w:t xml:space="preserve">Poseban oprez potreban je kada se lijek prepisuje pacijentima koji su bili zavisnici od lijekova ili alkohola. Ove pacijente za vrijeme liječenja zolpidem tartaratom ili nekim drugim hipnotikom treba strogo kontrolisati, zbog mogućnosti rizika od sticanja navike i psihičke zavisnosti.  </w:t>
      </w:r>
    </w:p>
    <w:p w14:paraId="6F99DD95">
      <w:pPr>
        <w:jc w:val="both"/>
        <w:rPr>
          <w:rFonts w:ascii="Microsoft Sans Serif" w:hAnsi="Microsoft Sans Serif" w:cs="Microsoft Sans Serif"/>
          <w:i/>
          <w:lang w:val="bs-Latn-BA"/>
        </w:rPr>
      </w:pPr>
    </w:p>
    <w:p w14:paraId="1270CC71">
      <w:pPr>
        <w:jc w:val="both"/>
        <w:rPr>
          <w:rFonts w:ascii="Microsoft Sans Serif" w:hAnsi="Microsoft Sans Serif" w:cs="Microsoft Sans Serif"/>
          <w:i/>
          <w:lang w:val="bs-Latn-BA"/>
        </w:rPr>
      </w:pPr>
      <w:r>
        <w:rPr>
          <w:rFonts w:ascii="Microsoft Sans Serif" w:hAnsi="Microsoft Sans Serif" w:cs="Microsoft Sans Serif"/>
          <w:i/>
          <w:lang w:val="bs-Latn-BA"/>
        </w:rPr>
        <w:t>Psihotičke bolesti</w:t>
      </w:r>
    </w:p>
    <w:p w14:paraId="45A6FDCD">
      <w:pPr>
        <w:jc w:val="both"/>
        <w:rPr>
          <w:rFonts w:ascii="Microsoft Sans Serif" w:hAnsi="Microsoft Sans Serif" w:cs="Microsoft Sans Serif"/>
          <w:lang w:val="bs-Latn-BA"/>
        </w:rPr>
      </w:pPr>
      <w:r>
        <w:rPr>
          <w:rFonts w:ascii="Microsoft Sans Serif" w:hAnsi="Microsoft Sans Serif" w:cs="Microsoft Sans Serif"/>
          <w:lang w:val="bs-Latn-BA"/>
        </w:rPr>
        <w:t>Hipnotici kao što su zolpidem se ne preporučuju za liječenje primarne psihotičke bolesti.</w:t>
      </w:r>
    </w:p>
    <w:p w14:paraId="6B886A42">
      <w:pPr>
        <w:jc w:val="both"/>
        <w:rPr>
          <w:rFonts w:ascii="Microsoft Sans Serif" w:hAnsi="Microsoft Sans Serif" w:cs="Microsoft Sans Serif"/>
          <w:i/>
          <w:lang w:val="bs-Latn-BA"/>
        </w:rPr>
      </w:pPr>
    </w:p>
    <w:p w14:paraId="5A31F347">
      <w:pPr>
        <w:jc w:val="both"/>
        <w:rPr>
          <w:rFonts w:ascii="Microsoft Sans Serif" w:hAnsi="Microsoft Sans Serif" w:cs="Microsoft Sans Serif"/>
          <w:i/>
          <w:lang w:val="bs-Latn-BA"/>
        </w:rPr>
      </w:pPr>
      <w:r>
        <w:rPr>
          <w:rFonts w:ascii="Microsoft Sans Serif" w:hAnsi="Microsoft Sans Serif" w:cs="Microsoft Sans Serif"/>
          <w:i/>
          <w:lang w:val="bs-Latn-BA"/>
        </w:rPr>
        <w:t>Depresija</w:t>
      </w:r>
    </w:p>
    <w:p w14:paraId="04CAC774">
      <w:pPr>
        <w:jc w:val="both"/>
        <w:rPr>
          <w:rFonts w:ascii="Microsoft Sans Serif" w:hAnsi="Microsoft Sans Serif" w:cs="Microsoft Sans Serif"/>
          <w:lang w:val="bs-Latn-BA"/>
        </w:rPr>
      </w:pPr>
      <w:r>
        <w:rPr>
          <w:rFonts w:ascii="Microsoft Sans Serif" w:hAnsi="Microsoft Sans Serif" w:cs="Microsoft Sans Serif"/>
          <w:lang w:val="bs-Latn-BA"/>
        </w:rPr>
        <w:t xml:space="preserve">Kao i sa drugim sedativima/hipnoticima, zolpidem tartarat treba davati s oprezom pacijentima sa simptomima depresije. S obzirom na to da mogu postojati suicidne sklonosti, ovim pacijentima treba davati najmanje moguće količine lijeka zbog mogućnosti namjernog predoziranja pacijenta. </w:t>
      </w:r>
    </w:p>
    <w:p w14:paraId="7A2C6DF8">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Već postojeća depresija može se ponovo javiti tokom primjene zolpidema. Budući da nesanica može biti simptom depresije, upotrebu zolpidem tartarata treba razmotriti ukoliko se nes</w:t>
      </w:r>
      <w:r>
        <w:rPr>
          <w:rFonts w:ascii="Microsoft Sans Serif" w:hAnsi="Microsoft Sans Serif" w:cs="Microsoft Sans Serif"/>
          <w:lang w:val="bs-Cyrl-BA"/>
        </w:rPr>
        <w:t>а</w:t>
      </w:r>
      <w:r>
        <w:rPr>
          <w:rFonts w:ascii="Microsoft Sans Serif" w:hAnsi="Microsoft Sans Serif" w:cs="Microsoft Sans Serif"/>
          <w:lang w:val="bs-Latn-BA"/>
        </w:rPr>
        <w:t>nica nastavi.</w:t>
      </w:r>
      <w:r>
        <w:rPr>
          <w:rFonts w:ascii="Microsoft Sans Serif" w:hAnsi="Microsoft Sans Serif" w:cs="Microsoft Sans Serif"/>
          <w:lang w:val="bs-Latn-BA"/>
        </w:rPr>
        <w:br w:type="textWrapping"/>
      </w:r>
      <w:r>
        <w:rPr>
          <w:rFonts w:ascii="Microsoft Sans Serif" w:hAnsi="Microsoft Sans Serif" w:cs="Microsoft Sans Serif"/>
          <w:lang w:val="bs-Latn-BA"/>
        </w:rPr>
        <w:t>Opšte informacije o efektima nakon primjene benzodiazepina i drugih hipnotičkih lijekova koje bi ljekar trebalo da uzme u obzir, opisane su u nastavku.</w:t>
      </w:r>
    </w:p>
    <w:p w14:paraId="119D03D3">
      <w:pPr>
        <w:jc w:val="both"/>
        <w:rPr>
          <w:rFonts w:ascii="Microsoft Sans Serif" w:hAnsi="Microsoft Sans Serif" w:cs="Microsoft Sans Serif"/>
          <w:bCs/>
          <w:i/>
          <w:iCs/>
          <w:lang w:val="bs-Latn-BA"/>
        </w:rPr>
      </w:pPr>
    </w:p>
    <w:p w14:paraId="4E50887A">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Tolerancija</w:t>
      </w:r>
    </w:p>
    <w:p w14:paraId="5FE5F296">
      <w:pPr>
        <w:jc w:val="both"/>
        <w:rPr>
          <w:rFonts w:ascii="Microsoft Sans Serif" w:hAnsi="Microsoft Sans Serif" w:cs="Microsoft Sans Serif"/>
          <w:lang w:val="bs-Latn-BA"/>
        </w:rPr>
      </w:pPr>
      <w:r>
        <w:rPr>
          <w:rFonts w:ascii="Microsoft Sans Serif" w:hAnsi="Microsoft Sans Serif" w:cs="Microsoft Sans Serif"/>
          <w:lang w:val="bs-Latn-BA"/>
        </w:rPr>
        <w:t>Nakon ponavljane primjene tokom nekoliko sedmica može doći do smanjenja efikasnosti hipnotičkog djelovanja benzodiazepina s kratkotrajnim djelovanjem i srodnih pripravaka.</w:t>
      </w:r>
    </w:p>
    <w:p w14:paraId="15FA3FAD">
      <w:pPr>
        <w:jc w:val="both"/>
        <w:rPr>
          <w:rFonts w:ascii="Microsoft Sans Serif" w:hAnsi="Microsoft Sans Serif" w:cs="Microsoft Sans Serif"/>
          <w:bCs/>
          <w:i/>
          <w:iCs/>
          <w:lang w:val="bs-Latn-BA"/>
        </w:rPr>
      </w:pPr>
    </w:p>
    <w:p w14:paraId="02A18CF1">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Zavisnost</w:t>
      </w:r>
    </w:p>
    <w:p w14:paraId="3E66F8D2">
      <w:pPr>
        <w:jc w:val="both"/>
        <w:rPr>
          <w:rFonts w:ascii="Microsoft Sans Serif" w:hAnsi="Microsoft Sans Serif" w:cs="Microsoft Sans Serif"/>
          <w:lang w:val="bs-Latn-BA"/>
        </w:rPr>
      </w:pPr>
      <w:r>
        <w:rPr>
          <w:rFonts w:ascii="Microsoft Sans Serif" w:hAnsi="Microsoft Sans Serif" w:cs="Microsoft Sans Serif"/>
          <w:lang w:val="bs-Latn-BA"/>
        </w:rPr>
        <w:t xml:space="preserve">Upotreba benzodiazepina i srodnih pripravaka može uzrokovati razvoj fizičke i psihičke zavisnosti. Rizik od zavisnosti se povećava s dozom i trajanjem liječenja, a veći je kod pacijenata koji su imali psihijatrijske poremećaje ili su bili zavisni od lijekova ili alkohola.  </w:t>
      </w:r>
    </w:p>
    <w:p w14:paraId="32DADA5E">
      <w:pPr>
        <w:jc w:val="both"/>
        <w:rPr>
          <w:rFonts w:ascii="Microsoft Sans Serif" w:hAnsi="Microsoft Sans Serif" w:cs="Microsoft Sans Serif"/>
          <w:lang w:val="bs-Latn-BA"/>
        </w:rPr>
      </w:pPr>
      <w:r>
        <w:rPr>
          <w:rFonts w:ascii="Microsoft Sans Serif" w:hAnsi="Microsoft Sans Serif" w:cs="Microsoft Sans Serif"/>
          <w:lang w:val="bs-Latn-BA"/>
        </w:rPr>
        <w:t>Takve bi pacijente trebalo pažljivo pratiti prilikom primjene hipnotika.</w:t>
      </w:r>
    </w:p>
    <w:p w14:paraId="18FC55D6">
      <w:pPr>
        <w:jc w:val="both"/>
        <w:rPr>
          <w:rFonts w:ascii="Microsoft Sans Serif" w:hAnsi="Microsoft Sans Serif" w:cs="Microsoft Sans Serif"/>
          <w:lang w:val="bs-Latn-BA"/>
        </w:rPr>
      </w:pPr>
      <w:r>
        <w:rPr>
          <w:rFonts w:ascii="Microsoft Sans Serif" w:hAnsi="Microsoft Sans Serif" w:cs="Microsoft Sans Serif"/>
          <w:lang w:val="bs-Latn-BA"/>
        </w:rPr>
        <w:t xml:space="preserve">Ukoliko dođe do razvoja psihičke zavisnosti, nagli prekid liječenja će biti praćen simptomima zavisnosti. Oni se mogu sastojati od glavobolje ili boli u mišićima, izuzetne tjeskobe i napetosti, nemira, konfuzije i razdražljivosti. U težim slučajevima se mogu javiti sljedeći simptomi: derealizacija, depersonalizacija, hiperakuzija, neosjetljivost i trnci u ekstremitetima, preosjetljivost na svjetlost, zvuk i fizički kontakt, halucinacije ili epileptički napadi. </w:t>
      </w:r>
    </w:p>
    <w:p w14:paraId="31A85298">
      <w:pPr>
        <w:jc w:val="both"/>
        <w:rPr>
          <w:rFonts w:ascii="Microsoft Sans Serif" w:hAnsi="Microsoft Sans Serif" w:cs="Microsoft Sans Serif"/>
          <w:bCs/>
          <w:i/>
          <w:iCs/>
          <w:lang w:val="bs-Latn-BA"/>
        </w:rPr>
      </w:pPr>
    </w:p>
    <w:p w14:paraId="55CED346">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„Rebound” nesanica (povratna nesanica)</w:t>
      </w:r>
    </w:p>
    <w:p w14:paraId="1CE347A8">
      <w:pPr>
        <w:jc w:val="both"/>
        <w:rPr>
          <w:rFonts w:ascii="Microsoft Sans Serif" w:hAnsi="Microsoft Sans Serif" w:cs="Microsoft Sans Serif"/>
          <w:lang w:val="bs-Latn-BA"/>
        </w:rPr>
      </w:pPr>
      <w:r>
        <w:rPr>
          <w:rFonts w:ascii="Microsoft Sans Serif" w:hAnsi="Microsoft Sans Serif" w:cs="Microsoft Sans Serif"/>
          <w:lang w:val="bs-Latn-BA"/>
        </w:rPr>
        <w:t xml:space="preserve">Prolazni sindrom kod kojeg se ponovo u pojačanom obliku javljaju simptomi zbog kojih je započeto liječenje benzodiazepinom ili srodnim pripravcima, a simptomi se mogu javiti nakon ukidanja liječenja hipnotikom. To može biti popraćeno i drugim reakcijama, uključujući promjene raspoloženja, tjeskobu i uznemirenost. </w:t>
      </w:r>
    </w:p>
    <w:p w14:paraId="609818BB">
      <w:pPr>
        <w:jc w:val="both"/>
        <w:rPr>
          <w:rFonts w:ascii="Microsoft Sans Serif" w:hAnsi="Microsoft Sans Serif" w:cs="Microsoft Sans Serif"/>
          <w:lang w:val="bs-Latn-BA"/>
        </w:rPr>
      </w:pPr>
      <w:r>
        <w:rPr>
          <w:rFonts w:ascii="Microsoft Sans Serif" w:hAnsi="Microsoft Sans Serif" w:cs="Microsoft Sans Serif"/>
          <w:lang w:val="bs-Latn-BA"/>
        </w:rPr>
        <w:t xml:space="preserve">Važno je da pacijent bude svjestan mogućnosti povratne (eng. </w:t>
      </w:r>
      <w:r>
        <w:rPr>
          <w:rFonts w:ascii="Microsoft Sans Serif" w:hAnsi="Microsoft Sans Serif" w:cs="Microsoft Sans Serif"/>
          <w:i/>
          <w:lang w:val="bs-Latn-BA"/>
        </w:rPr>
        <w:t>rebound</w:t>
      </w:r>
      <w:r>
        <w:rPr>
          <w:rFonts w:ascii="Microsoft Sans Serif" w:hAnsi="Microsoft Sans Serif" w:cs="Microsoft Sans Serif"/>
          <w:lang w:val="bs-Latn-BA"/>
        </w:rPr>
        <w:t>) nesanice, čime se njegov strah zbog pojave ovih simptoma nakon ukidanja lijeka smanjuje na najmanju moguću mjeru. Budući da je rizik od povratnih simptoma pri ukidanju veći nakon naglog ukidanja liječenja, preporučuje se postepeno smanjivanje doze, ako je klinički opravdano.</w:t>
      </w:r>
    </w:p>
    <w:p w14:paraId="63122E5D">
      <w:pPr>
        <w:jc w:val="both"/>
        <w:rPr>
          <w:rFonts w:ascii="Microsoft Sans Serif" w:hAnsi="Microsoft Sans Serif" w:cs="Microsoft Sans Serif"/>
          <w:lang w:val="bs-Latn-BA"/>
        </w:rPr>
      </w:pPr>
      <w:r>
        <w:rPr>
          <w:rFonts w:ascii="Microsoft Sans Serif" w:hAnsi="Microsoft Sans Serif" w:cs="Microsoft Sans Serif"/>
          <w:lang w:val="bs-Latn-BA"/>
        </w:rPr>
        <w:t xml:space="preserve">Postoje indikacije da se simptomi koji prate ukidanje kod primjene benzodiazepina i srodnih pripravaka kratkotrajnog djelovanja mogu manifestovati unutar intervala doziranja, posebno u slučajevima velikih doza. </w:t>
      </w:r>
    </w:p>
    <w:p w14:paraId="1AE2856A">
      <w:pPr>
        <w:jc w:val="both"/>
        <w:rPr>
          <w:rFonts w:ascii="Microsoft Sans Serif" w:hAnsi="Microsoft Sans Serif" w:cs="Microsoft Sans Serif"/>
          <w:bCs/>
          <w:i/>
          <w:iCs/>
          <w:lang w:val="bs-Latn-BA"/>
        </w:rPr>
      </w:pPr>
    </w:p>
    <w:p w14:paraId="553DE692">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Amnezija</w:t>
      </w:r>
    </w:p>
    <w:p w14:paraId="06945D42">
      <w:pPr>
        <w:jc w:val="both"/>
        <w:rPr>
          <w:rFonts w:ascii="Microsoft Sans Serif" w:hAnsi="Microsoft Sans Serif" w:cs="Microsoft Sans Serif"/>
          <w:lang w:val="bs-Latn-BA"/>
        </w:rPr>
      </w:pPr>
      <w:r>
        <w:rPr>
          <w:rFonts w:ascii="Microsoft Sans Serif" w:hAnsi="Microsoft Sans Serif" w:cs="Microsoft Sans Serif"/>
          <w:lang w:val="bs-Latn-BA"/>
        </w:rPr>
        <w:t xml:space="preserve">Benzodiazepini i srodni spojevi mogu izazvati anterogradnu amneziju. Ovo stanje se najčešće javlja nekoliko sati nakon uzimanja pripravka i stoga bi radi smanjenja rizika pacijenti trebalo da imaju neprekinut san u trajanju od sedam do osam sati (pogledati dio 4.8). </w:t>
      </w:r>
    </w:p>
    <w:p w14:paraId="7A113791">
      <w:pPr>
        <w:jc w:val="both"/>
        <w:rPr>
          <w:rFonts w:ascii="Microsoft Sans Serif" w:hAnsi="Microsoft Sans Serif" w:cs="Microsoft Sans Serif"/>
          <w:lang w:val="bs-Latn-BA"/>
        </w:rPr>
      </w:pPr>
    </w:p>
    <w:p w14:paraId="7A75A89F">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Psihičke i „paradoksalne“ reakcije</w:t>
      </w:r>
    </w:p>
    <w:p w14:paraId="45B294AB">
      <w:pPr>
        <w:jc w:val="both"/>
        <w:rPr>
          <w:rFonts w:ascii="Microsoft Sans Serif" w:hAnsi="Microsoft Sans Serif" w:cs="Microsoft Sans Serif"/>
          <w:lang w:val="bs-Latn-BA"/>
        </w:rPr>
      </w:pPr>
      <w:r>
        <w:rPr>
          <w:rFonts w:ascii="Microsoft Sans Serif" w:hAnsi="Microsoft Sans Serif" w:cs="Microsoft Sans Serif"/>
          <w:lang w:val="bs-Latn-BA"/>
        </w:rPr>
        <w:t xml:space="preserve">Paradoksalne reakcije poput uznemirenosti, pojačane nesanice, agitacije, iritabilnosti, agresivnosti, iluzija, bijesa, noćnih mora, halucinacija, psihotičkih reakcija, neprikladnog ponašanja i ostalih neželjenih dejstava kod ponašanja, poznate su popratne pojave benzodiazepina i srodnih pripravaka. U slučaju njihove pojave treba prekinuti sa uzimanjem lijeka. Ove se reakcije mogu češće javiti kod starijih pacijenata. </w:t>
      </w:r>
    </w:p>
    <w:p w14:paraId="55B92AC6">
      <w:pPr>
        <w:jc w:val="both"/>
        <w:rPr>
          <w:rFonts w:ascii="Microsoft Sans Serif" w:hAnsi="Microsoft Sans Serif" w:cs="Microsoft Sans Serif"/>
          <w:lang w:val="bs-Latn-BA"/>
        </w:rPr>
      </w:pPr>
    </w:p>
    <w:p w14:paraId="41422CBA">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Mjesečarenje i povezana ponašanja</w:t>
      </w:r>
    </w:p>
    <w:p w14:paraId="1086BEC0">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Hodanje u snu (mjesečarenje) i druga povezana ponašanja, kao što su vožnja u snu, priprema i konzumacija hrane, telefoniranje ili seksualna aktivnost, kojih se pacijent kasnije ne sjeća, zabilježeni su kod lica koja su uzimala zolpidem i nisu bila potpuno budna. Konzumiranje alkohola i drugih CNS depresora sa zolpidemom izgleda da povećavaju rizik od takvih ponašanja, kao i korištenje zolpidema u dozama većim od maksimalne preporučene doze. Prekid zolpidema potrebno je pažljivo razmotriti kod pacijenata koji prijavljuju takva ponašanja (primjer, spavaju tokom vožnje), s obzirom na rizik za pacijenta i druge (pogledati dijelove 4.5 i 4.8).</w:t>
      </w:r>
    </w:p>
    <w:p w14:paraId="68C1C05B">
      <w:pPr>
        <w:tabs>
          <w:tab w:val="left" w:pos="709"/>
        </w:tabs>
        <w:jc w:val="both"/>
        <w:rPr>
          <w:rFonts w:ascii="Microsoft Sans Serif" w:hAnsi="Microsoft Sans Serif" w:cs="Microsoft Sans Serif"/>
          <w:lang w:val="bs-Latn-BA"/>
        </w:rPr>
      </w:pPr>
    </w:p>
    <w:p w14:paraId="06B2AD78">
      <w:pPr>
        <w:autoSpaceDE w:val="0"/>
        <w:autoSpaceDN w:val="0"/>
        <w:adjustRightInd w:val="0"/>
        <w:rPr>
          <w:rFonts w:ascii="Microsoft Sans Serif" w:hAnsi="Microsoft Sans Serif" w:cs="Microsoft Sans Serif"/>
          <w:bCs/>
          <w:i/>
          <w:lang w:eastAsia="en-US"/>
        </w:rPr>
      </w:pPr>
      <w:r>
        <w:rPr>
          <w:rFonts w:ascii="Microsoft Sans Serif" w:hAnsi="Microsoft Sans Serif" w:cs="Microsoft Sans Serif"/>
          <w:bCs/>
          <w:i/>
          <w:lang w:val="mk-MK" w:eastAsia="en-US"/>
        </w:rPr>
        <w:t xml:space="preserve">Teške </w:t>
      </w:r>
      <w:r>
        <w:rPr>
          <w:rFonts w:ascii="Microsoft Sans Serif" w:hAnsi="Microsoft Sans Serif" w:cs="Microsoft Sans Serif"/>
          <w:bCs/>
          <w:i/>
          <w:lang w:eastAsia="en-US"/>
        </w:rPr>
        <w:t>povrede</w:t>
      </w:r>
    </w:p>
    <w:p w14:paraId="5F6F3660">
      <w:pPr>
        <w:autoSpaceDE w:val="0"/>
        <w:autoSpaceDN w:val="0"/>
        <w:adjustRightInd w:val="0"/>
        <w:rPr>
          <w:rFonts w:ascii="Microsoft Sans Serif" w:hAnsi="Microsoft Sans Serif" w:cs="Microsoft Sans Serif"/>
          <w:lang w:val="mk-MK" w:eastAsia="en-US"/>
        </w:rPr>
      </w:pPr>
      <w:r>
        <w:rPr>
          <w:rFonts w:ascii="Microsoft Sans Serif" w:hAnsi="Microsoft Sans Serif" w:cs="Microsoft Sans Serif"/>
          <w:lang w:val="mk-MK" w:eastAsia="en-US"/>
        </w:rPr>
        <w:t xml:space="preserve">Zbog svojih farmakoloških svojstava, zolpidem može uzrokovati omamljenost i smanjiti </w:t>
      </w:r>
      <w:r>
        <w:rPr>
          <w:rFonts w:ascii="Microsoft Sans Serif" w:hAnsi="Microsoft Sans Serif" w:cs="Microsoft Sans Serif"/>
          <w:lang w:eastAsia="en-US"/>
        </w:rPr>
        <w:t xml:space="preserve">nivo </w:t>
      </w:r>
      <w:r>
        <w:rPr>
          <w:rFonts w:ascii="Microsoft Sans Serif" w:hAnsi="Microsoft Sans Serif" w:cs="Microsoft Sans Serif"/>
          <w:lang w:val="mk-MK" w:eastAsia="en-US"/>
        </w:rPr>
        <w:t xml:space="preserve">svijesti, što može dovesti do padova i posljedično teških </w:t>
      </w:r>
      <w:r>
        <w:rPr>
          <w:rFonts w:ascii="Microsoft Sans Serif" w:hAnsi="Microsoft Sans Serif" w:cs="Microsoft Sans Serif"/>
          <w:lang w:eastAsia="en-US"/>
        </w:rPr>
        <w:t>povreda</w:t>
      </w:r>
      <w:r>
        <w:rPr>
          <w:rFonts w:ascii="Microsoft Sans Serif" w:hAnsi="Microsoft Sans Serif" w:cs="Microsoft Sans Serif"/>
          <w:lang w:val="mk-MK" w:eastAsia="en-US"/>
        </w:rPr>
        <w:t>.</w:t>
      </w:r>
    </w:p>
    <w:p w14:paraId="76AC88BA">
      <w:pPr>
        <w:tabs>
          <w:tab w:val="left" w:pos="709"/>
        </w:tabs>
        <w:rPr>
          <w:rFonts w:ascii="Microsoft Sans Serif" w:hAnsi="Microsoft Sans Serif" w:cs="Microsoft Sans Serif"/>
        </w:rPr>
      </w:pPr>
    </w:p>
    <w:p w14:paraId="36197134">
      <w:pPr>
        <w:tabs>
          <w:tab w:val="left" w:pos="709"/>
        </w:tabs>
        <w:jc w:val="both"/>
        <w:rPr>
          <w:rFonts w:ascii="Microsoft Sans Serif" w:hAnsi="Microsoft Sans Serif" w:cs="Microsoft Sans Serif"/>
          <w:color w:val="222222"/>
        </w:rPr>
      </w:pPr>
      <w:r>
        <w:rPr>
          <w:rFonts w:ascii="Microsoft Sans Serif" w:hAnsi="Microsoft Sans Serif" w:cs="Microsoft Sans Serif"/>
          <w:color w:val="222222"/>
        </w:rPr>
        <w:t>Rizik od istovremene upotrebe opioida:</w:t>
      </w:r>
    </w:p>
    <w:p w14:paraId="61C5FFE1">
      <w:pPr>
        <w:tabs>
          <w:tab w:val="left" w:pos="709"/>
        </w:tabs>
        <w:jc w:val="both"/>
        <w:rPr>
          <w:rFonts w:ascii="Microsoft Sans Serif" w:hAnsi="Microsoft Sans Serif" w:cs="Microsoft Sans Serif"/>
          <w:color w:val="222222"/>
        </w:rPr>
      </w:pPr>
      <w:r>
        <w:rPr>
          <w:rFonts w:ascii="Microsoft Sans Serif" w:hAnsi="Microsoft Sans Serif" w:cs="Microsoft Sans Serif"/>
          <w:color w:val="222222"/>
        </w:rPr>
        <w:t>Istovremena upotreba zolpidema i opioida može dovesti do sedacije, respiratorne depresije, kome i smrti. Zbog ovih rizika, istovremeno propisivanje sedativa kao što su benzodiazepini ili povezani lijekovi, kao što je Lunata sa opioidima, treba rezervisati za pacijente za koje alternativne mogućnosti liječenja nisu moguće.</w:t>
      </w:r>
    </w:p>
    <w:p w14:paraId="1F7CE68E">
      <w:pPr>
        <w:tabs>
          <w:tab w:val="left" w:pos="709"/>
        </w:tabs>
        <w:jc w:val="both"/>
        <w:rPr>
          <w:rFonts w:ascii="Microsoft Sans Serif" w:hAnsi="Microsoft Sans Serif" w:cs="Microsoft Sans Serif"/>
          <w:lang w:val="bs-Latn-BA"/>
        </w:rPr>
      </w:pPr>
      <w:r>
        <w:rPr>
          <w:rFonts w:ascii="Microsoft Sans Serif" w:hAnsi="Microsoft Sans Serif" w:cs="Microsoft Sans Serif"/>
          <w:color w:val="222222"/>
        </w:rPr>
        <w:br w:type="textWrapping"/>
      </w:r>
      <w:r>
        <w:rPr>
          <w:rFonts w:ascii="Microsoft Sans Serif" w:hAnsi="Microsoft Sans Serif" w:cs="Microsoft Sans Serif"/>
          <w:color w:val="222222"/>
        </w:rPr>
        <w:t>Ako se donese odluka da se Lunata preporučuje istovremeno sa opioidima, treba koristiti najnižu efektivnu dozu, a trajanje lečenja treba biti što kraće (pogledati takođe preporuku o opštoj dozi u dio 4.2).</w:t>
      </w:r>
      <w:r>
        <w:rPr>
          <w:rFonts w:ascii="Microsoft Sans Serif" w:hAnsi="Microsoft Sans Serif" w:cs="Microsoft Sans Serif"/>
          <w:color w:val="222222"/>
        </w:rPr>
        <w:br w:type="textWrapping"/>
      </w:r>
      <w:r>
        <w:rPr>
          <w:rFonts w:ascii="Microsoft Sans Serif" w:hAnsi="Microsoft Sans Serif" w:cs="Microsoft Sans Serif"/>
          <w:color w:val="222222"/>
        </w:rPr>
        <w:br w:type="textWrapping"/>
      </w:r>
      <w:r>
        <w:rPr>
          <w:rFonts w:ascii="Microsoft Sans Serif" w:hAnsi="Microsoft Sans Serif" w:cs="Microsoft Sans Serif"/>
          <w:color w:val="222222"/>
        </w:rPr>
        <w:t>Pacijente treba pažljivo pratiti zbog znakova i simptoma respiratorne depresije i sedacije. S tim u vezi, preporučuje se da se pacijenti i njihovo okruženje informišu o ovim simptomima (pogledati dio 4.5).</w:t>
      </w:r>
      <w:r>
        <w:rPr>
          <w:rFonts w:ascii="Microsoft Sans Serif" w:hAnsi="Microsoft Sans Serif" w:cs="Microsoft Sans Serif"/>
        </w:rPr>
        <w:br w:type="textWrapping"/>
      </w:r>
    </w:p>
    <w:p w14:paraId="6BD5A55F">
      <w:pPr>
        <w:tabs>
          <w:tab w:val="left" w:pos="709"/>
        </w:tabs>
        <w:jc w:val="both"/>
        <w:rPr>
          <w:rFonts w:ascii="Microsoft Sans Serif" w:hAnsi="Microsoft Sans Serif" w:cs="Microsoft Sans Serif"/>
          <w:i/>
          <w:lang w:val="bs-Latn-BA"/>
        </w:rPr>
      </w:pPr>
      <w:r>
        <w:rPr>
          <w:rFonts w:ascii="Microsoft Sans Serif" w:hAnsi="Microsoft Sans Serif" w:cs="Microsoft Sans Serif"/>
          <w:i/>
          <w:lang w:val="bs-Latn-BA"/>
        </w:rPr>
        <w:t>Pomoćne supstance</w:t>
      </w:r>
    </w:p>
    <w:p w14:paraId="633EECD8">
      <w:pPr>
        <w:tabs>
          <w:tab w:val="left" w:pos="567"/>
        </w:tabs>
        <w:jc w:val="both"/>
        <w:rPr>
          <w:rFonts w:ascii="Microsoft Sans Serif" w:hAnsi="Microsoft Sans Serif" w:cs="Microsoft Sans Serif"/>
          <w:lang w:val="bs-Latn-BA"/>
        </w:rPr>
      </w:pPr>
      <w:r>
        <w:rPr>
          <w:rFonts w:ascii="Microsoft Sans Serif" w:hAnsi="Microsoft Sans Serif" w:cs="Microsoft Sans Serif"/>
          <w:lang w:val="pl-PL"/>
        </w:rPr>
        <w:t xml:space="preserve">Lunata sadrži laktozu. </w:t>
      </w:r>
      <w:r>
        <w:rPr>
          <w:rFonts w:ascii="Microsoft Sans Serif" w:hAnsi="Microsoft Sans Serif" w:cs="Microsoft Sans Serif"/>
          <w:lang w:val="bs-Latn-BA"/>
        </w:rPr>
        <w:t>Pacijenti s rijetkim nasljednim poremećajem nepodnošenja galaktoze, nedostatkom Lapp laktaze ili glukoza-galaktoza malapsorpcijom ne bi trebali uzimati ovaj lijek.</w:t>
      </w:r>
    </w:p>
    <w:p w14:paraId="04A9BCA4">
      <w:pPr>
        <w:tabs>
          <w:tab w:val="left" w:pos="709"/>
        </w:tabs>
        <w:jc w:val="both"/>
        <w:rPr>
          <w:rFonts w:ascii="Microsoft Sans Serif" w:hAnsi="Microsoft Sans Serif" w:cs="Microsoft Sans Serif"/>
          <w:lang w:val="bs-Latn-BA"/>
        </w:rPr>
      </w:pPr>
    </w:p>
    <w:p w14:paraId="34831DD8">
      <w:pPr>
        <w:jc w:val="both"/>
        <w:rPr>
          <w:rFonts w:ascii="Microsoft Sans Serif" w:hAnsi="Microsoft Sans Serif" w:cs="Microsoft Sans Serif"/>
          <w:b/>
          <w:lang w:val="bs-Latn-BA"/>
        </w:rPr>
      </w:pPr>
      <w:r>
        <w:rPr>
          <w:rFonts w:ascii="Microsoft Sans Serif" w:hAnsi="Microsoft Sans Serif" w:cs="Microsoft Sans Serif"/>
          <w:b/>
          <w:lang w:val="bs-Latn-BA"/>
        </w:rPr>
        <w:t>4.5.</w:t>
      </w:r>
      <w:r>
        <w:rPr>
          <w:rFonts w:ascii="Microsoft Sans Serif" w:hAnsi="Microsoft Sans Serif" w:cs="Microsoft Sans Serif"/>
          <w:b/>
          <w:lang w:val="bs-Latn-BA"/>
        </w:rPr>
        <w:tab/>
      </w:r>
      <w:r>
        <w:rPr>
          <w:rFonts w:ascii="Microsoft Sans Serif" w:hAnsi="Microsoft Sans Serif" w:cs="Microsoft Sans Serif"/>
          <w:b/>
          <w:lang w:val="bs-Latn-BA"/>
        </w:rPr>
        <w:t xml:space="preserve">Interakcija sa drugim lijekovima i  drugi oblici interakcije </w:t>
      </w:r>
    </w:p>
    <w:p w14:paraId="657EB6C8">
      <w:pPr>
        <w:jc w:val="both"/>
        <w:rPr>
          <w:rFonts w:ascii="Microsoft Sans Serif" w:hAnsi="Microsoft Sans Serif" w:cs="Microsoft Sans Serif"/>
          <w:lang w:val="bs-Latn-BA"/>
        </w:rPr>
      </w:pPr>
    </w:p>
    <w:p w14:paraId="7CB609FB">
      <w:pPr>
        <w:jc w:val="both"/>
        <w:rPr>
          <w:rFonts w:ascii="Microsoft Sans Serif" w:hAnsi="Microsoft Sans Serif" w:cs="Microsoft Sans Serif"/>
          <w:b/>
          <w:lang w:val="bs-Latn-BA"/>
        </w:rPr>
      </w:pPr>
      <w:r>
        <w:rPr>
          <w:rFonts w:ascii="Microsoft Sans Serif" w:hAnsi="Microsoft Sans Serif" w:cs="Microsoft Sans Serif"/>
          <w:b/>
          <w:lang w:val="bs-Latn-BA"/>
        </w:rPr>
        <w:t>Ne preporučuje se</w:t>
      </w:r>
    </w:p>
    <w:p w14:paraId="5B6D2B40">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Ne preporučuje se istovremeno uzimanje zolpidema s alkoholom. Alkohol povećava depresivno djelovanje zolpidema na centralni nervni sistem. To utiče na sposobnost upravljanja vozilima ili rukovanje mašinama.</w:t>
      </w:r>
    </w:p>
    <w:p w14:paraId="4468F198">
      <w:pPr>
        <w:jc w:val="both"/>
        <w:rPr>
          <w:rFonts w:ascii="Microsoft Sans Serif" w:hAnsi="Microsoft Sans Serif" w:cs="Microsoft Sans Serif"/>
          <w:lang w:val="bs-Latn-BA"/>
        </w:rPr>
      </w:pPr>
    </w:p>
    <w:p w14:paraId="16F3AC6C">
      <w:pPr>
        <w:jc w:val="both"/>
        <w:rPr>
          <w:rFonts w:ascii="Microsoft Sans Serif" w:hAnsi="Microsoft Sans Serif" w:cs="Microsoft Sans Serif"/>
          <w:b/>
          <w:lang w:val="bs-Latn-BA"/>
        </w:rPr>
      </w:pPr>
      <w:r>
        <w:rPr>
          <w:rFonts w:ascii="Microsoft Sans Serif" w:hAnsi="Microsoft Sans Serif" w:cs="Microsoft Sans Serif"/>
          <w:b/>
          <w:lang w:val="bs-Latn-BA"/>
        </w:rPr>
        <w:t>Potrebno je uzeti u obzir</w:t>
      </w:r>
    </w:p>
    <w:p w14:paraId="4FEEF679">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Kombinacija sa depresorima CNS: </w:t>
      </w:r>
    </w:p>
    <w:p w14:paraId="2F7E8851">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 xml:space="preserve">Potenciranje centralnih depresivnih efekata može se javiti kod istovremene primjene sa antipsihoticima </w:t>
      </w:r>
      <w:r>
        <w:rPr>
          <w:rFonts w:ascii="Microsoft Sans Serif" w:hAnsi="Microsoft Sans Serif" w:cs="Microsoft Sans Serif"/>
          <w:lang w:val="pl-PL"/>
        </w:rPr>
        <w:t>(neurolepticima)</w:t>
      </w:r>
      <w:r>
        <w:rPr>
          <w:rFonts w:ascii="Microsoft Sans Serif" w:hAnsi="Microsoft Sans Serif" w:cs="Microsoft Sans Serif"/>
          <w:lang w:val="bs-Latn-BA"/>
        </w:rPr>
        <w:t xml:space="preserve">, hipnoticima, anksioliticima/sedativima, antidepresivima, narkotičkim analgeticima, antiepilepticima, anesteticima i sedativnim antihistaminicima. </w:t>
      </w:r>
      <w:r>
        <w:rPr>
          <w:rFonts w:ascii="Microsoft Sans Serif" w:hAnsi="Microsoft Sans Serif" w:cs="Microsoft Sans Serif"/>
          <w:lang w:val="pl-PL"/>
        </w:rPr>
        <w:t>Zbog toga istovremena primjena zolpidema s tim lijekovima može pojačati omamljenost i smanjiti psihomotoričku funkciju dan nakon uzimanja lijeka, što uključuje i smanjenu sposobnost upravljanja vozilom (pogledati dijelove 4.4 i 4.7). Osim toga, kod pacijenata koji su uzimali zolpidem s antidepresivima poput bupropiona, dezipramina, fluoksetina, sertralina i venlafaksina, prijavljeni su izolirani slučajevi vidnih halucinacija.</w:t>
      </w:r>
    </w:p>
    <w:p w14:paraId="3AEDCB4E">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Istovremeno primijenjen fluvoksamin može povećati koncentraciju zolpidema u krvi; stoga se istovremena primjena ne preporučuje.</w:t>
      </w:r>
    </w:p>
    <w:p w14:paraId="632713E8">
      <w:pPr>
        <w:jc w:val="both"/>
        <w:rPr>
          <w:rFonts w:ascii="Microsoft Sans Serif" w:hAnsi="Microsoft Sans Serif" w:cs="Microsoft Sans Serif"/>
          <w:lang w:val="bs-Latn-BA"/>
        </w:rPr>
      </w:pPr>
      <w:r>
        <w:rPr>
          <w:rFonts w:ascii="Microsoft Sans Serif" w:hAnsi="Microsoft Sans Serif" w:cs="Microsoft Sans Serif"/>
          <w:lang w:val="bs-Latn-BA"/>
        </w:rPr>
        <w:t xml:space="preserve">U slučaju narkotičkih analgetika može doći do pojačavanja euforije, što takođe može dovesti do pojačane psihičke zavisnosti. </w:t>
      </w:r>
    </w:p>
    <w:p w14:paraId="0A7C5375">
      <w:pPr>
        <w:jc w:val="both"/>
        <w:rPr>
          <w:rFonts w:ascii="Microsoft Sans Serif" w:hAnsi="Microsoft Sans Serif" w:cs="Microsoft Sans Serif"/>
          <w:lang w:val="pl-PL"/>
        </w:rPr>
      </w:pPr>
    </w:p>
    <w:p w14:paraId="14F5D3BA">
      <w:pPr>
        <w:jc w:val="both"/>
        <w:rPr>
          <w:rFonts w:ascii="Microsoft Sans Serif" w:hAnsi="Microsoft Sans Serif" w:cs="Microsoft Sans Serif"/>
          <w:color w:val="222222"/>
        </w:rPr>
      </w:pPr>
      <w:r>
        <w:rPr>
          <w:rFonts w:ascii="Microsoft Sans Serif" w:hAnsi="Microsoft Sans Serif" w:cs="Microsoft Sans Serif"/>
          <w:color w:val="222222"/>
        </w:rPr>
        <w:t>Opioidi:</w:t>
      </w:r>
      <w:r>
        <w:rPr>
          <w:rFonts w:ascii="Microsoft Sans Serif" w:hAnsi="Microsoft Sans Serif" w:cs="Microsoft Sans Serif"/>
          <w:color w:val="222222"/>
        </w:rPr>
        <w:br w:type="textWrapping"/>
      </w:r>
      <w:r>
        <w:rPr>
          <w:rFonts w:ascii="Microsoft Sans Serif" w:hAnsi="Microsoft Sans Serif" w:cs="Microsoft Sans Serif"/>
          <w:color w:val="222222"/>
        </w:rPr>
        <w:t>Istovremena upotreba sedativa kao što su benzodiazepini ili srodni lijekovi kao što je Lunata sa opioidima povećava rizik od sedacije, respiratorne depresije, kome i smrti zbog aditivnog CNS depresivnog efekta. Doziranje i trajanje istovremene upotrebe treba ograničiti (pogledati dio 4.4).</w:t>
      </w:r>
    </w:p>
    <w:p w14:paraId="3B74B039">
      <w:pPr>
        <w:jc w:val="both"/>
        <w:rPr>
          <w:rFonts w:ascii="Microsoft Sans Serif" w:hAnsi="Microsoft Sans Serif" w:cs="Microsoft Sans Serif"/>
          <w:lang w:val="pl-PL"/>
        </w:rPr>
      </w:pPr>
    </w:p>
    <w:p w14:paraId="7CA2CBBD">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CYP450 inhibitori i induktori:</w:t>
      </w:r>
    </w:p>
    <w:p w14:paraId="327F1AB2">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mk-MK" w:eastAsia="en-US"/>
        </w:rPr>
        <w:t>Istovremen</w:t>
      </w:r>
      <w:r>
        <w:rPr>
          <w:rFonts w:ascii="Microsoft Sans Serif" w:hAnsi="Microsoft Sans Serif" w:cs="Microsoft Sans Serif"/>
          <w:lang w:eastAsia="en-US"/>
        </w:rPr>
        <w:t>o</w:t>
      </w:r>
      <w:r>
        <w:rPr>
          <w:rFonts w:ascii="Microsoft Sans Serif" w:hAnsi="Microsoft Sans Serif" w:cs="Microsoft Sans Serif"/>
          <w:lang w:val="mk-MK" w:eastAsia="en-US"/>
        </w:rPr>
        <w:t xml:space="preserve"> primijenjen ciprofloksacin može povećati koncentraciju zolpidema u krvi; stoga se</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istovremena primjena ne preporučuje.</w:t>
      </w:r>
    </w:p>
    <w:p w14:paraId="0651EBBE">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Jedinjenja koja inhibiraju određene jetrene enzime (naročito citohrom P450) mogu pojačati djelovanje benzodiazepina i benzodiazepinu sličnih lijekova.</w:t>
      </w:r>
    </w:p>
    <w:p w14:paraId="0BDF0740">
      <w:pPr>
        <w:jc w:val="both"/>
        <w:textAlignment w:val="top"/>
        <w:rPr>
          <w:rFonts w:ascii="Microsoft Sans Serif" w:hAnsi="Microsoft Sans Serif" w:cs="Microsoft Sans Serif"/>
          <w:color w:val="222222"/>
        </w:rPr>
      </w:pPr>
      <w:r>
        <w:rPr>
          <w:rFonts w:ascii="Microsoft Sans Serif" w:hAnsi="Microsoft Sans Serif" w:cs="Microsoft Sans Serif"/>
          <w:lang w:val="bs-Latn-BA"/>
        </w:rPr>
        <w:t xml:space="preserve">Zolpidem tartarat se metabolizuje putem nekoliko jetrenih citohrom P450 enzima, a glavni enzim je CYP3A4 s doprinosom CYP1A2. Farmakodinamski efekat zolpidem tartarata se smanjuje kada se primjenjuje s rifampicinom i kantarionom (CYP3A4 induktori). </w:t>
      </w:r>
      <w:r>
        <w:rPr>
          <w:rFonts w:ascii="Microsoft Sans Serif" w:hAnsi="Microsoft Sans Serif" w:cs="Microsoft Sans Serif"/>
          <w:color w:val="222222"/>
        </w:rPr>
        <w:t>Pokazano je da kantarion (</w:t>
      </w:r>
      <w:r>
        <w:rPr>
          <w:rFonts w:ascii="Microsoft Sans Serif" w:hAnsi="Microsoft Sans Serif" w:cs="Microsoft Sans Serif"/>
          <w:i/>
          <w:color w:val="222222"/>
        </w:rPr>
        <w:t>St. John's Wort</w:t>
      </w:r>
      <w:r>
        <w:rPr>
          <w:rFonts w:ascii="Microsoft Sans Serif" w:hAnsi="Microsoft Sans Serif" w:cs="Microsoft Sans Serif"/>
          <w:color w:val="222222"/>
        </w:rPr>
        <w:t>) ima farmakokinetičku interakciju sa zolpidemom. Srednji Cmax i AUC su smanjeni (33,7 i 30,0% niži, respektivno) za zolpidem koji se primenjuje sa kantarionom u poređenju sa samo zolpidemom. Istovremena primjena kantariona može smanjiti nivo zolpidema u krvi, ne preporučuje se istovremena upotreba.</w:t>
      </w:r>
    </w:p>
    <w:p w14:paraId="0F4F144C">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Međutim, kada se zolpidem tartarat primjenjuje s itrakonazolom (CYP3A4 inhibitor) njegova farmakokinetika i farmakodinamika nije značajno promijenjena. Klinički značaj ovih rezultata nije poznat. </w:t>
      </w:r>
    </w:p>
    <w:p w14:paraId="2B48C6C2">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Istovremena primjena zolpidema s ketokonazolom (200 mg dva puta dnevno) koji je snažan inhibitor CYP3A4, produžava poluvrijeme eliminacije zolpidema, povećava ukupni AUC, a očito smanjuje oralni klirens u odnosu na zolpidem plus placebo. Ukupni AUC za zolpidem, gdje se primjenjuje </w:t>
      </w:r>
      <w:r>
        <w:rPr>
          <w:rFonts w:ascii="Microsoft Sans Serif" w:hAnsi="Microsoft Sans Serif" w:eastAsia="Arial Unicode MS" w:cs="Microsoft Sans Serif"/>
          <w:lang w:val="bs-Latn-BA"/>
        </w:rPr>
        <w:t>​​</w:t>
      </w:r>
      <w:r>
        <w:rPr>
          <w:rFonts w:ascii="Microsoft Sans Serif" w:hAnsi="Microsoft Sans Serif" w:cs="Microsoft Sans Serif"/>
          <w:lang w:val="bs-Latn-BA"/>
        </w:rPr>
        <w:t>s ketokonazolom, povećava se za faktor 1,83 u odnosu na sam zolpidem. Rutinsko prilagođavanje doze zolpidema ne smatra se nužnim, ali pacijente treba upozoriti da korištenje zolpidema s ketokonazolom može pojačati sedativno djelovanje.</w:t>
      </w:r>
    </w:p>
    <w:p w14:paraId="258D4709">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Istovremeno primjenjen ciprofloksacin može povećati koncentraciju zolpidema u krvi; stoga se istovremenna primjena ne preporučuje.</w:t>
      </w:r>
    </w:p>
    <w:p w14:paraId="4E10D6E4">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Budući da CYP3A4 ima važnu ulogu u metabolizmu zolpidem tartarata, moguće interakcije s lijekovima koji su supstrati ili induktori CYP3A4 treba uzeti u obzir.</w:t>
      </w:r>
    </w:p>
    <w:p w14:paraId="01EE8EE5">
      <w:pPr>
        <w:jc w:val="both"/>
        <w:textAlignment w:val="top"/>
        <w:rPr>
          <w:rFonts w:ascii="Microsoft Sans Serif" w:hAnsi="Microsoft Sans Serif" w:cs="Microsoft Sans Serif"/>
          <w:i/>
          <w:lang w:val="bs-Latn-BA"/>
        </w:rPr>
      </w:pPr>
    </w:p>
    <w:p w14:paraId="2DDC668A">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Ostali lijekovi:</w:t>
      </w:r>
    </w:p>
    <w:p w14:paraId="7F140118">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Kada se zolpidem primjenjivao s ranitidinom, nisu primijećene značajne farmakokinetičke interakcije.</w:t>
      </w:r>
    </w:p>
    <w:p w14:paraId="35E699A0">
      <w:pPr>
        <w:jc w:val="both"/>
        <w:textAlignment w:val="top"/>
        <w:rPr>
          <w:rFonts w:ascii="Microsoft Sans Serif" w:hAnsi="Microsoft Sans Serif" w:cs="Microsoft Sans Serif"/>
          <w:lang w:val="bs-Latn-BA"/>
        </w:rPr>
      </w:pPr>
    </w:p>
    <w:p w14:paraId="2FCA7A36">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4.6. </w:t>
      </w:r>
      <w:r>
        <w:rPr>
          <w:rFonts w:ascii="Microsoft Sans Serif" w:hAnsi="Microsoft Sans Serif" w:cs="Microsoft Sans Serif"/>
          <w:b/>
          <w:lang w:val="bs-Latn-BA"/>
        </w:rPr>
        <w:tab/>
      </w:r>
      <w:r>
        <w:rPr>
          <w:rFonts w:ascii="Microsoft Sans Serif" w:hAnsi="Microsoft Sans Serif" w:cs="Microsoft Sans Serif"/>
          <w:b/>
          <w:lang w:val="bs-Latn-BA"/>
        </w:rPr>
        <w:t>Trudnoća i dojenje</w:t>
      </w:r>
    </w:p>
    <w:p w14:paraId="0F263836">
      <w:pPr>
        <w:jc w:val="both"/>
        <w:rPr>
          <w:rFonts w:ascii="Microsoft Sans Serif" w:hAnsi="Microsoft Sans Serif" w:cs="Microsoft Sans Serif"/>
          <w:lang w:val="bs-Latn-BA"/>
        </w:rPr>
      </w:pPr>
    </w:p>
    <w:p w14:paraId="6B941423">
      <w:pPr>
        <w:jc w:val="both"/>
        <w:rPr>
          <w:rFonts w:ascii="Microsoft Sans Serif" w:hAnsi="Microsoft Sans Serif" w:cs="Microsoft Sans Serif"/>
          <w:lang w:val="bs-Latn-BA"/>
        </w:rPr>
      </w:pPr>
      <w:r>
        <w:rPr>
          <w:rFonts w:ascii="Microsoft Sans Serif" w:hAnsi="Microsoft Sans Serif" w:cs="Microsoft Sans Serif"/>
          <w:b/>
          <w:lang w:val="bs-Latn-BA"/>
        </w:rPr>
        <w:t>Trudnoća</w:t>
      </w:r>
      <w:r>
        <w:rPr>
          <w:rFonts w:ascii="Microsoft Sans Serif" w:hAnsi="Microsoft Sans Serif" w:cs="Microsoft Sans Serif"/>
          <w:lang w:val="bs-Latn-BA"/>
        </w:rPr>
        <w:br w:type="textWrapping"/>
      </w:r>
      <w:r>
        <w:rPr>
          <w:rFonts w:ascii="Microsoft Sans Serif" w:hAnsi="Microsoft Sans Serif" w:cs="Microsoft Sans Serif"/>
          <w:lang w:val="bs-Latn-BA"/>
        </w:rPr>
        <w:t>Dostupni podaci za zolpidem tartarat o trudnicama su vrlo ograničeni. Iako su istraživanja na životinjama pokazala da zolpidem nema teratogena ili embriotoksična dejstva, bezbjednost u trudnoći nije utvrđena. Kao i kod svih lijekova, zolpidem tartarat treba izbjegavati u trudnoći, naročito tokom prvog trimestra.</w:t>
      </w:r>
    </w:p>
    <w:p w14:paraId="1ADBB6A9">
      <w:pPr>
        <w:jc w:val="both"/>
        <w:textAlignment w:val="top"/>
        <w:rPr>
          <w:rFonts w:ascii="Microsoft Sans Serif" w:hAnsi="Microsoft Sans Serif" w:cs="Microsoft Sans Serif"/>
          <w:lang w:val="hr-HR"/>
        </w:rPr>
      </w:pPr>
      <w:r>
        <w:rPr>
          <w:rFonts w:ascii="Microsoft Sans Serif" w:hAnsi="Microsoft Sans Serif" w:cs="Microsoft Sans Serif"/>
          <w:lang w:val="hr-HR"/>
        </w:rPr>
        <w:t>Ako je lijek propisan ženi u reproduktivnoj dobi, treba je upozoriti da se obrati svom ljekaru u vezi prekida primjene lijeka ako namjerava postati ili sumnja da je trudna.</w:t>
      </w:r>
    </w:p>
    <w:p w14:paraId="207897DE">
      <w:pPr>
        <w:jc w:val="both"/>
        <w:textAlignment w:val="top"/>
        <w:rPr>
          <w:rFonts w:ascii="Microsoft Sans Serif" w:hAnsi="Microsoft Sans Serif" w:cs="Microsoft Sans Serif"/>
          <w:lang w:val="hr-HR"/>
        </w:rPr>
      </w:pPr>
      <w:r>
        <w:rPr>
          <w:rFonts w:ascii="Microsoft Sans Serif" w:hAnsi="Microsoft Sans Serif" w:cs="Microsoft Sans Serif"/>
          <w:lang w:val="hr-HR"/>
        </w:rPr>
        <w:t xml:space="preserve">Ukoliko se, iz opravdanih medicinskih razloga, zolpidem tartarat primjenjuje tokom kasne faze trudnoće ili tokom poroda, mogu se očekivati efekti na novorođenče, kao što su hipotermija, hipotonija i umjerene respiratorne depresije, </w:t>
      </w:r>
      <w:r>
        <w:rPr>
          <w:rFonts w:ascii="Microsoft Sans Serif" w:hAnsi="Microsoft Sans Serif" w:eastAsia="Arial Unicode MS" w:cs="Microsoft Sans Serif"/>
          <w:lang w:val="hr-HR"/>
        </w:rPr>
        <w:t>​​</w:t>
      </w:r>
      <w:r>
        <w:rPr>
          <w:rFonts w:ascii="Microsoft Sans Serif" w:hAnsi="Microsoft Sans Serif" w:cs="Microsoft Sans Serif"/>
          <w:lang w:val="hr-HR"/>
        </w:rPr>
        <w:t>zbog farmakološkog djelovanja lijeka. Slučajevi teške neonatalne respiratorne depresije su zbilježeni kada je zolpidem tartarat primjenjivan s drugim CNS depresorima na kraju trudnoće.</w:t>
      </w:r>
    </w:p>
    <w:p w14:paraId="64242217">
      <w:pPr>
        <w:jc w:val="both"/>
        <w:textAlignment w:val="top"/>
        <w:rPr>
          <w:rFonts w:ascii="Microsoft Sans Serif" w:hAnsi="Microsoft Sans Serif" w:cs="Microsoft Sans Serif"/>
          <w:lang w:val="hr-HR"/>
        </w:rPr>
      </w:pPr>
      <w:r>
        <w:rPr>
          <w:rFonts w:ascii="Microsoft Sans Serif" w:hAnsi="Microsoft Sans Serif" w:cs="Microsoft Sans Serif"/>
          <w:lang w:val="hr-HR"/>
        </w:rPr>
        <w:t>Djeca rođena od majki koje su hronično uzimale benzodiazepine ili benzodiazepin-slične lijekove u kasnijim fazama trudnoće mogu razviti fizičku ovisnost, a mogu biti na nekom riziku od razvoja simptoma ustezanja u postnatalnom razdoblju.</w:t>
      </w:r>
    </w:p>
    <w:p w14:paraId="79B30E67">
      <w:pPr>
        <w:jc w:val="both"/>
        <w:textAlignment w:val="top"/>
        <w:rPr>
          <w:rFonts w:ascii="Microsoft Sans Serif" w:hAnsi="Microsoft Sans Serif" w:cs="Microsoft Sans Serif"/>
          <w:lang w:val="hr-HR"/>
        </w:rPr>
      </w:pPr>
    </w:p>
    <w:p w14:paraId="33D2D772">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Laktacija</w:t>
      </w:r>
      <w:r>
        <w:rPr>
          <w:rFonts w:ascii="Microsoft Sans Serif" w:hAnsi="Microsoft Sans Serif" w:cs="Microsoft Sans Serif"/>
          <w:lang w:val="bs-Latn-BA"/>
        </w:rPr>
        <w:br w:type="textWrapping"/>
      </w:r>
      <w:r>
        <w:rPr>
          <w:rFonts w:ascii="Microsoft Sans Serif" w:hAnsi="Microsoft Sans Serif" w:cs="Microsoft Sans Serif"/>
          <w:lang w:val="bs-Latn-BA"/>
        </w:rPr>
        <w:t>Male količine zolpidem tartarata se pojavljuju u majčinom mlijeku. Stoga se primjena zolpidem tartarata kod dojilja ne preporučuje.</w:t>
      </w:r>
    </w:p>
    <w:p w14:paraId="04B2FC21">
      <w:pPr>
        <w:pStyle w:val="27"/>
        <w:jc w:val="both"/>
        <w:rPr>
          <w:rFonts w:ascii="Microsoft Sans Serif" w:hAnsi="Microsoft Sans Serif" w:cs="Microsoft Sans Serif"/>
          <w:lang w:val="sv-SE"/>
        </w:rPr>
      </w:pPr>
    </w:p>
    <w:p w14:paraId="39D0C2B4">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4.7. </w:t>
      </w:r>
      <w:r>
        <w:rPr>
          <w:rFonts w:ascii="Microsoft Sans Serif" w:hAnsi="Microsoft Sans Serif" w:cs="Microsoft Sans Serif"/>
          <w:b/>
          <w:lang w:val="bs-Latn-BA"/>
        </w:rPr>
        <w:tab/>
      </w:r>
      <w:r>
        <w:rPr>
          <w:rFonts w:ascii="Microsoft Sans Serif" w:hAnsi="Microsoft Sans Serif" w:cs="Microsoft Sans Serif"/>
          <w:b/>
          <w:lang w:val="bs-Latn-BA"/>
        </w:rPr>
        <w:t xml:space="preserve">Uticaj na sposobnosti upravljanja vozilima i rada na mašinama </w:t>
      </w:r>
    </w:p>
    <w:p w14:paraId="4D3A2D89">
      <w:pPr>
        <w:jc w:val="both"/>
        <w:rPr>
          <w:rFonts w:ascii="Microsoft Sans Serif" w:hAnsi="Microsoft Sans Serif" w:cs="Microsoft Sans Serif"/>
          <w:lang w:val="bs-Latn-BA"/>
        </w:rPr>
      </w:pPr>
    </w:p>
    <w:p w14:paraId="1CBBBC6B">
      <w:pPr>
        <w:jc w:val="both"/>
        <w:rPr>
          <w:rFonts w:ascii="Microsoft Sans Serif" w:hAnsi="Microsoft Sans Serif" w:cs="Microsoft Sans Serif"/>
          <w:lang w:val="it-IT"/>
        </w:rPr>
      </w:pPr>
      <w:r>
        <w:rPr>
          <w:rFonts w:ascii="Microsoft Sans Serif" w:hAnsi="Microsoft Sans Serif" w:cs="Microsoft Sans Serif"/>
          <w:lang w:val="bs-Latn-BA"/>
        </w:rPr>
        <w:sym w:font="Wingdings 3" w:char="F070"/>
      </w:r>
      <w:r>
        <w:rPr>
          <w:rFonts w:ascii="Microsoft Sans Serif" w:hAnsi="Microsoft Sans Serif" w:cs="Microsoft Sans Serif"/>
          <w:iCs/>
          <w:lang w:val="hr-HR"/>
        </w:rPr>
        <w:t>Trigonik, lijek sa snažnim uticajem na psihofizičke sposobnosti (zabrana upravljanja motornim vozilima i mašinama).</w:t>
      </w:r>
      <w:r>
        <w:rPr>
          <w:rFonts w:ascii="Microsoft Sans Serif" w:hAnsi="Microsoft Sans Serif" w:cs="Microsoft Sans Serif"/>
          <w:lang w:val="it-IT"/>
        </w:rPr>
        <w:t xml:space="preserve"> </w:t>
      </w:r>
    </w:p>
    <w:p w14:paraId="1D2185E1">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 xml:space="preserve">Osobe koje upravljaju vozilima i rade sa mašinama treba upozoriti da kod primjene ovog lijeka, kao i kod primjene drugih hipnotika, može postojati rizik od omamljenosti, produženog vremena reakcije, omaglice, pospanosti, zamagljenog vida/dupla slika te smanjene budnosti i smanjene sposobnosti upravljanja vozilom jutro nakon uzimanja lijeka (pogledati dio 4.8). Da bi se taj rizik minimizirao, preporučuje se najmanje 8 sati odmaranja između primjene zolpidema i upravljanja vozilom, rada sa mašinama i rada na visinama. </w:t>
      </w:r>
    </w:p>
    <w:p w14:paraId="57748105">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 xml:space="preserve">Kod primjene samog zolpidema u terapijskim dozama nastupili su smanjenje sposobnosti upravljanja vozilom i ponašanja poput „vožnje u snu”. </w:t>
      </w:r>
    </w:p>
    <w:p w14:paraId="2B883F54">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Nadalje, istovremena primjena zolpidema s alkoholom i drugim depresorima centralnog nervnog sistema povećava rizik od takvih ponašanja (pogledati dijelove 4.4 i 4.5). Pacijente treba upozoriti da ne piju alkohol i da ne uzimaju druge psihoaktivne supstance dok se liječe zolpidemom.</w:t>
      </w:r>
    </w:p>
    <w:p w14:paraId="5152162E">
      <w:pPr>
        <w:jc w:val="both"/>
        <w:rPr>
          <w:rFonts w:ascii="Microsoft Sans Serif" w:hAnsi="Microsoft Sans Serif" w:cs="Microsoft Sans Serif"/>
          <w:lang w:val="pl-PL"/>
        </w:rPr>
      </w:pPr>
    </w:p>
    <w:p w14:paraId="1C0DE318">
      <w:pPr>
        <w:jc w:val="both"/>
        <w:rPr>
          <w:rFonts w:ascii="Microsoft Sans Serif" w:hAnsi="Microsoft Sans Serif" w:cs="Microsoft Sans Serif"/>
          <w:b/>
          <w:lang w:val="bs-Latn-BA"/>
        </w:rPr>
      </w:pPr>
      <w:r>
        <w:rPr>
          <w:rFonts w:ascii="Microsoft Sans Serif" w:hAnsi="Microsoft Sans Serif" w:cs="Microsoft Sans Serif"/>
          <w:b/>
          <w:lang w:val="bs-Latn-BA"/>
        </w:rPr>
        <w:t>4.8.</w:t>
      </w:r>
      <w:r>
        <w:rPr>
          <w:rFonts w:ascii="Microsoft Sans Serif" w:hAnsi="Microsoft Sans Serif" w:cs="Microsoft Sans Serif"/>
          <w:b/>
          <w:lang w:val="bs-Latn-BA"/>
        </w:rPr>
        <w:tab/>
      </w:r>
      <w:r>
        <w:rPr>
          <w:rFonts w:ascii="Microsoft Sans Serif" w:hAnsi="Microsoft Sans Serif" w:cs="Microsoft Sans Serif"/>
          <w:b/>
          <w:lang w:val="bs-Latn-BA"/>
        </w:rPr>
        <w:t>Neželjena dejstva</w:t>
      </w:r>
    </w:p>
    <w:p w14:paraId="3AC76382">
      <w:pPr>
        <w:jc w:val="both"/>
        <w:rPr>
          <w:rFonts w:ascii="Microsoft Sans Serif" w:hAnsi="Microsoft Sans Serif" w:cs="Microsoft Sans Serif"/>
          <w:lang w:val="bs-Latn-BA"/>
        </w:rPr>
      </w:pPr>
    </w:p>
    <w:p w14:paraId="2E27C062">
      <w:pPr>
        <w:jc w:val="both"/>
        <w:rPr>
          <w:rFonts w:ascii="Microsoft Sans Serif" w:hAnsi="Microsoft Sans Serif" w:cs="Microsoft Sans Serif"/>
          <w:lang w:val="bs-Latn-BA"/>
        </w:rPr>
      </w:pPr>
      <w:r>
        <w:rPr>
          <w:rStyle w:val="54"/>
          <w:rFonts w:ascii="Microsoft Sans Serif" w:hAnsi="Microsoft Sans Serif" w:cs="Microsoft Sans Serif"/>
          <w:lang w:val="bs-Latn-BA"/>
        </w:rPr>
        <w:t>Neželjena dejstva su kategorizovana prema organskim sistemima.</w:t>
      </w:r>
    </w:p>
    <w:p w14:paraId="6B9ADA65">
      <w:pPr>
        <w:jc w:val="both"/>
        <w:rPr>
          <w:rFonts w:ascii="Microsoft Sans Serif" w:hAnsi="Microsoft Sans Serif" w:cs="Microsoft Sans Serif"/>
          <w:lang w:val="bs-Latn-BA"/>
        </w:rPr>
      </w:pPr>
      <w:r>
        <w:rPr>
          <w:rFonts w:ascii="Microsoft Sans Serif" w:hAnsi="Microsoft Sans Serif" w:cs="Microsoft Sans Serif"/>
          <w:lang w:val="bs-Latn-BA"/>
        </w:rPr>
        <w:t>Učestalost neželjenih dejstava definisana je kao: vrlo često (≥ 10), često (≥ 1/100 i &lt; 1/10), manje često (≥ 1/1.000 i &lt; 1/100), rijetko (≥ 1/10.000 i &lt; 1/1.000), vrlo rijetko (&gt; 1/10.000), nepoznato (ne može se procijeniti iz dostupnih podataka).</w:t>
      </w:r>
    </w:p>
    <w:p w14:paraId="07129584">
      <w:pPr>
        <w:jc w:val="both"/>
        <w:rPr>
          <w:rFonts w:ascii="Microsoft Sans Serif" w:hAnsi="Microsoft Sans Serif" w:cs="Microsoft Sans Serif"/>
          <w:lang w:val="bs-Latn-BA"/>
        </w:rPr>
      </w:pPr>
    </w:p>
    <w:p w14:paraId="3AEEA6EC">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Postoje dokazi o dozno-zavisnim pojavama neželjenih dejstava koje su povezane sa primjenom  zolpidem tartarata, posebno onih u CNS-u i gastrointestinalnom traktu. Kao što je preporučeno u dijelu 4.2, neželjena dejstva bi trebalo da budu manje izražena ako se zolpidem tartarat uzima neposredno prije spavanja ili neposredno prije polaska na spavanje.</w:t>
      </w:r>
    </w:p>
    <w:p w14:paraId="1A86FA28">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Neželjena dejstva najčešće se javljaju kod starijih pacijenata.</w:t>
      </w:r>
    </w:p>
    <w:p w14:paraId="1DD06C6C">
      <w:pPr>
        <w:jc w:val="both"/>
        <w:rPr>
          <w:rFonts w:ascii="Microsoft Sans Serif" w:hAnsi="Microsoft Sans Serif" w:cs="Microsoft Sans Serif"/>
          <w:lang w:val="bs-Latn-BA"/>
        </w:rPr>
      </w:pPr>
    </w:p>
    <w:p w14:paraId="6A523EFC">
      <w:pPr>
        <w:pStyle w:val="29"/>
        <w:jc w:val="both"/>
        <w:rPr>
          <w:rFonts w:ascii="Microsoft Sans Serif" w:hAnsi="Microsoft Sans Serif" w:cs="Microsoft Sans Serif"/>
          <w:b w:val="0"/>
          <w:i/>
          <w:sz w:val="20"/>
          <w:lang w:val="bs-Latn-BA"/>
        </w:rPr>
      </w:pPr>
      <w:r>
        <w:rPr>
          <w:rFonts w:ascii="Microsoft Sans Serif" w:hAnsi="Microsoft Sans Serif" w:cs="Microsoft Sans Serif"/>
          <w:b w:val="0"/>
          <w:i/>
          <w:sz w:val="20"/>
          <w:lang w:val="bs-Latn-BA"/>
        </w:rPr>
        <w:t>Infekcije i infestacije</w:t>
      </w:r>
    </w:p>
    <w:p w14:paraId="6442BDD0">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Često: infekcije gornjih disajnih puteva, infekcije donjih disajnih puteva.</w:t>
      </w:r>
    </w:p>
    <w:p w14:paraId="677979FE">
      <w:pPr>
        <w:jc w:val="both"/>
        <w:textAlignment w:val="top"/>
        <w:rPr>
          <w:rFonts w:ascii="Microsoft Sans Serif" w:hAnsi="Microsoft Sans Serif" w:cs="Microsoft Sans Serif"/>
          <w:lang w:val="bs-Latn-BA"/>
        </w:rPr>
      </w:pPr>
    </w:p>
    <w:p w14:paraId="6783138B">
      <w:pPr>
        <w:pStyle w:val="29"/>
        <w:jc w:val="both"/>
        <w:rPr>
          <w:rFonts w:ascii="Microsoft Sans Serif" w:hAnsi="Microsoft Sans Serif" w:cs="Microsoft Sans Serif"/>
          <w:b w:val="0"/>
          <w:i/>
          <w:sz w:val="20"/>
          <w:lang w:val="bs-Latn-BA"/>
        </w:rPr>
      </w:pPr>
      <w:r>
        <w:rPr>
          <w:rFonts w:ascii="Microsoft Sans Serif" w:hAnsi="Microsoft Sans Serif" w:cs="Microsoft Sans Serif"/>
          <w:b w:val="0"/>
          <w:i/>
          <w:sz w:val="20"/>
          <w:lang w:val="bs-Latn-BA"/>
        </w:rPr>
        <w:t xml:space="preserve">Poremećaji imunološkog sistema </w:t>
      </w:r>
    </w:p>
    <w:p w14:paraId="17E9FFFD">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Nepoznato</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angioneurotski edem.</w:t>
      </w:r>
    </w:p>
    <w:p w14:paraId="59AFC551">
      <w:pPr>
        <w:jc w:val="both"/>
        <w:rPr>
          <w:rFonts w:ascii="Microsoft Sans Serif" w:hAnsi="Microsoft Sans Serif" w:cs="Microsoft Sans Serif"/>
          <w:lang w:val="bs-Latn-BA"/>
        </w:rPr>
      </w:pPr>
    </w:p>
    <w:p w14:paraId="3A9F1E78">
      <w:pPr>
        <w:jc w:val="both"/>
        <w:rPr>
          <w:rFonts w:ascii="Microsoft Sans Serif" w:hAnsi="Microsoft Sans Serif" w:cs="Microsoft Sans Serif"/>
          <w:lang w:val="bs-Latn-BA"/>
        </w:rPr>
      </w:pPr>
      <w:r>
        <w:rPr>
          <w:rFonts w:ascii="Microsoft Sans Serif" w:hAnsi="Microsoft Sans Serif" w:cs="Microsoft Sans Serif"/>
          <w:i/>
          <w:lang w:val="bs-Latn-BA"/>
        </w:rPr>
        <w:t>Psihijatrijski poremećaji</w:t>
      </w:r>
    </w:p>
    <w:p w14:paraId="185C21A9">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Često: halucinacije</w:t>
      </w:r>
      <w:r>
        <w:rPr>
          <w:rFonts w:ascii="Microsoft Sans Serif" w:hAnsi="Microsoft Sans Serif" w:cs="Microsoft Sans Serif"/>
          <w:lang w:val="bs-Latn-BA"/>
        </w:rPr>
        <w:t xml:space="preserve">, uznemirenost, </w:t>
      </w:r>
      <w:r>
        <w:rPr>
          <w:rStyle w:val="54"/>
          <w:rFonts w:ascii="Microsoft Sans Serif" w:hAnsi="Microsoft Sans Serif" w:cs="Microsoft Sans Serif"/>
          <w:lang w:val="bs-Latn-BA"/>
        </w:rPr>
        <w:t>noćna mora, depresija (pogledati dio 4.4).</w:t>
      </w:r>
    </w:p>
    <w:p w14:paraId="53612C1C">
      <w:pPr>
        <w:jc w:val="both"/>
        <w:rPr>
          <w:rFonts w:ascii="Microsoft Sans Serif" w:hAnsi="Microsoft Sans Serif" w:cs="Microsoft Sans Serif"/>
          <w:lang w:val="bs-Latn-BA"/>
        </w:rPr>
      </w:pPr>
      <w:r>
        <w:rPr>
          <w:rStyle w:val="54"/>
          <w:rFonts w:ascii="Microsoft Sans Serif" w:hAnsi="Microsoft Sans Serif" w:cs="Microsoft Sans Serif"/>
          <w:lang w:val="bs-Latn-BA"/>
        </w:rPr>
        <w:t>Manje često</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konfuzno stanje</w:t>
      </w:r>
      <w:r>
        <w:rPr>
          <w:rFonts w:ascii="Microsoft Sans Serif" w:hAnsi="Microsoft Sans Serif" w:cs="Microsoft Sans Serif"/>
          <w:lang w:val="bs-Latn-BA"/>
        </w:rPr>
        <w:t>, razdražljivost</w:t>
      </w:r>
      <w:r>
        <w:t xml:space="preserve">, </w:t>
      </w:r>
      <w:r>
        <w:rPr>
          <w:rStyle w:val="54"/>
          <w:rFonts w:ascii="Microsoft Sans Serif" w:hAnsi="Microsoft Sans Serif" w:cs="Microsoft Sans Serif"/>
          <w:lang w:val="bs-Latn-BA"/>
        </w:rPr>
        <w:t>nemir, agresivnost</w:t>
      </w:r>
      <w:r>
        <w:rPr>
          <w:rFonts w:ascii="Microsoft Sans Serif" w:hAnsi="Microsoft Sans Serif" w:cs="Microsoft Sans Serif"/>
          <w:lang w:val="bs-Latn-BA"/>
        </w:rPr>
        <w:t>, mjesečarenje (pogledati dio 4.4), euforično raspoloženje.</w:t>
      </w:r>
    </w:p>
    <w:p w14:paraId="4E3E4BF7">
      <w:pPr>
        <w:jc w:val="both"/>
        <w:rPr>
          <w:rStyle w:val="54"/>
          <w:rFonts w:ascii="Microsoft Sans Serif" w:hAnsi="Microsoft Sans Serif" w:cs="Microsoft Sans Serif"/>
          <w:lang w:val="bs-Latn-BA"/>
        </w:rPr>
      </w:pPr>
      <w:r>
        <w:rPr>
          <w:rFonts w:ascii="Microsoft Sans Serif" w:hAnsi="Microsoft Sans Serif" w:cs="Microsoft Sans Serif"/>
          <w:lang w:val="bs-Latn-BA"/>
        </w:rPr>
        <w:t>Rijetko:</w:t>
      </w:r>
      <w:r>
        <w:rPr>
          <w:rStyle w:val="54"/>
          <w:rFonts w:ascii="Microsoft Sans Serif" w:hAnsi="Microsoft Sans Serif" w:cs="Microsoft Sans Serif"/>
          <w:lang w:val="bs-Latn-BA"/>
        </w:rPr>
        <w:t xml:space="preserve"> poremećaji libida</w:t>
      </w:r>
    </w:p>
    <w:p w14:paraId="10A6B8C6">
      <w:pPr>
        <w:jc w:val="both"/>
        <w:rPr>
          <w:rFonts w:ascii="Microsoft Sans Serif" w:hAnsi="Microsoft Sans Serif" w:cs="Microsoft Sans Serif"/>
          <w:lang w:val="bs-Latn-BA"/>
        </w:rPr>
      </w:pPr>
      <w:r>
        <w:rPr>
          <w:rFonts w:ascii="Microsoft Sans Serif" w:hAnsi="Microsoft Sans Serif" w:cs="Microsoft Sans Serif"/>
          <w:lang w:val="bs-Latn-BA"/>
        </w:rPr>
        <w:t>Vrlo rijetko:</w:t>
      </w:r>
      <w:r>
        <w:t xml:space="preserve"> </w:t>
      </w:r>
      <w:r>
        <w:rPr>
          <w:rStyle w:val="54"/>
          <w:rFonts w:ascii="Microsoft Sans Serif" w:hAnsi="Microsoft Sans Serif" w:cs="Microsoft Sans Serif"/>
          <w:lang w:val="bs-Latn-BA"/>
        </w:rPr>
        <w:t>obmana</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 xml:space="preserve">zavisnost </w:t>
      </w:r>
      <w:r>
        <w:rPr>
          <w:rStyle w:val="55"/>
          <w:rFonts w:ascii="Microsoft Sans Serif" w:hAnsi="Microsoft Sans Serif" w:cs="Microsoft Sans Serif"/>
          <w:lang w:val="bs-Latn-BA"/>
        </w:rPr>
        <w:t>(</w:t>
      </w:r>
      <w:r>
        <w:rPr>
          <w:rFonts w:ascii="Microsoft Sans Serif" w:hAnsi="Microsoft Sans Serif" w:cs="Microsoft Sans Serif"/>
          <w:lang w:val="bs-Latn-BA"/>
        </w:rPr>
        <w:t xml:space="preserve">simptomi apstinencije </w:t>
      </w:r>
      <w:r>
        <w:rPr>
          <w:rStyle w:val="54"/>
          <w:rFonts w:ascii="Microsoft Sans Serif" w:hAnsi="Microsoft Sans Serif" w:cs="Microsoft Sans Serif"/>
          <w:lang w:val="bs-Latn-BA"/>
        </w:rPr>
        <w:t>ili povratna dejstva mogu se pojaviti nakon prestanka liječenja</w:t>
      </w:r>
      <w:r>
        <w:rPr>
          <w:rFonts w:ascii="Microsoft Sans Serif" w:hAnsi="Microsoft Sans Serif" w:cs="Microsoft Sans Serif"/>
          <w:lang w:val="bs-Latn-BA"/>
        </w:rPr>
        <w:t>)</w:t>
      </w:r>
    </w:p>
    <w:p w14:paraId="31E3602F">
      <w:pPr>
        <w:jc w:val="both"/>
        <w:rPr>
          <w:rFonts w:ascii="Microsoft Sans Serif" w:hAnsi="Microsoft Sans Serif" w:cs="Microsoft Sans Serif"/>
          <w:lang w:val="bs-Latn-BA"/>
        </w:rPr>
      </w:pPr>
      <w:r>
        <w:rPr>
          <w:rStyle w:val="54"/>
          <w:rFonts w:ascii="Microsoft Sans Serif" w:hAnsi="Microsoft Sans Serif" w:cs="Microsoft Sans Serif"/>
          <w:lang w:val="bs-Latn-BA"/>
        </w:rPr>
        <w:t>Nepoznato</w:t>
      </w:r>
      <w:r>
        <w:rPr>
          <w:rFonts w:ascii="Microsoft Sans Serif" w:hAnsi="Microsoft Sans Serif" w:cs="Microsoft Sans Serif"/>
          <w:lang w:val="bs-Latn-BA"/>
        </w:rPr>
        <w:t xml:space="preserve">: bijes, </w:t>
      </w:r>
      <w:r>
        <w:rPr>
          <w:rStyle w:val="54"/>
          <w:rFonts w:ascii="Microsoft Sans Serif" w:hAnsi="Microsoft Sans Serif" w:cs="Microsoft Sans Serif"/>
          <w:lang w:val="bs-Latn-BA"/>
        </w:rPr>
        <w:t>psihoze</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abnormalno ponašanje</w:t>
      </w:r>
      <w:r>
        <w:rPr>
          <w:rFonts w:ascii="Microsoft Sans Serif" w:hAnsi="Microsoft Sans Serif" w:cs="Microsoft Sans Serif"/>
          <w:lang w:val="bs-Latn-BA"/>
        </w:rPr>
        <w:t>.</w:t>
      </w:r>
    </w:p>
    <w:p w14:paraId="1D60AD59">
      <w:pPr>
        <w:jc w:val="both"/>
        <w:rPr>
          <w:rStyle w:val="54"/>
          <w:rFonts w:ascii="Microsoft Sans Serif" w:hAnsi="Microsoft Sans Serif" w:cs="Microsoft Sans Serif"/>
          <w:lang w:val="bs-Latn-BA"/>
        </w:rPr>
      </w:pPr>
    </w:p>
    <w:p w14:paraId="743B6065">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Većina ovih psihijatrijskih neželjenih dejstava su povezana s paradoksalnim reakcijama.</w:t>
      </w:r>
    </w:p>
    <w:p w14:paraId="4D6DFB7F">
      <w:pPr>
        <w:jc w:val="both"/>
        <w:rPr>
          <w:rFonts w:ascii="Microsoft Sans Serif" w:hAnsi="Microsoft Sans Serif" w:cs="Microsoft Sans Serif"/>
          <w:lang w:val="hr-HR"/>
        </w:rPr>
      </w:pPr>
    </w:p>
    <w:p w14:paraId="0E9C9931">
      <w:pPr>
        <w:jc w:val="both"/>
        <w:rPr>
          <w:rFonts w:ascii="Microsoft Sans Serif" w:hAnsi="Microsoft Sans Serif" w:cs="Microsoft Sans Serif"/>
          <w:i/>
          <w:lang w:val="bs-Latn-BA"/>
        </w:rPr>
      </w:pPr>
      <w:r>
        <w:rPr>
          <w:rFonts w:ascii="Microsoft Sans Serif" w:hAnsi="Microsoft Sans Serif" w:cs="Microsoft Sans Serif"/>
          <w:i/>
          <w:lang w:val="bs-Latn-BA"/>
        </w:rPr>
        <w:t>Poremećaji nervnog sistema</w:t>
      </w:r>
    </w:p>
    <w:p w14:paraId="5BE771FA">
      <w:pPr>
        <w:jc w:val="both"/>
        <w:rPr>
          <w:rFonts w:ascii="Microsoft Sans Serif" w:hAnsi="Microsoft Sans Serif" w:cs="Microsoft Sans Serif"/>
          <w:lang w:val="bs-Latn-BA"/>
        </w:rPr>
      </w:pPr>
      <w:r>
        <w:rPr>
          <w:rStyle w:val="54"/>
          <w:rFonts w:ascii="Microsoft Sans Serif" w:hAnsi="Microsoft Sans Serif" w:cs="Microsoft Sans Serif"/>
          <w:lang w:val="bs-Latn-BA"/>
        </w:rPr>
        <w:t>Često: pospanost, glavobolja</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vrtoglavica, pogoršanje nesanice</w:t>
      </w:r>
      <w:r>
        <w:rPr>
          <w:rFonts w:ascii="Microsoft Sans Serif" w:hAnsi="Microsoft Sans Serif" w:cs="Microsoft Sans Serif"/>
          <w:lang w:val="bs-Latn-BA"/>
        </w:rPr>
        <w:t xml:space="preserve">, kognitivni poremećaji kao </w:t>
      </w:r>
      <w:r>
        <w:rPr>
          <w:rStyle w:val="54"/>
          <w:rFonts w:ascii="Microsoft Sans Serif" w:hAnsi="Microsoft Sans Serif" w:cs="Microsoft Sans Serif"/>
          <w:lang w:val="bs-Latn-BA"/>
        </w:rPr>
        <w:t xml:space="preserve">anterogradna amnezija </w:t>
      </w:r>
      <w:r>
        <w:rPr>
          <w:rStyle w:val="55"/>
          <w:rFonts w:ascii="Microsoft Sans Serif" w:hAnsi="Microsoft Sans Serif" w:cs="Microsoft Sans Serif"/>
          <w:lang w:val="bs-Latn-BA"/>
        </w:rPr>
        <w:t>(</w:t>
      </w:r>
      <w:r>
        <w:rPr>
          <w:rFonts w:ascii="Microsoft Sans Serif" w:hAnsi="Microsoft Sans Serif" w:cs="Microsoft Sans Serif"/>
          <w:lang w:val="bs-Latn-BA"/>
        </w:rPr>
        <w:t xml:space="preserve">amnestička </w:t>
      </w:r>
      <w:r>
        <w:rPr>
          <w:rStyle w:val="54"/>
          <w:rFonts w:ascii="Microsoft Sans Serif" w:hAnsi="Microsoft Sans Serif" w:cs="Microsoft Sans Serif"/>
          <w:lang w:val="bs-Latn-BA"/>
        </w:rPr>
        <w:t>dejstva mogu biti povezana s neprikladnim ponašanjem</w:t>
      </w:r>
      <w:r>
        <w:rPr>
          <w:rFonts w:ascii="Microsoft Sans Serif" w:hAnsi="Microsoft Sans Serif" w:cs="Microsoft Sans Serif"/>
          <w:lang w:val="bs-Latn-BA"/>
        </w:rPr>
        <w:t>).</w:t>
      </w:r>
    </w:p>
    <w:p w14:paraId="15139CB8">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 xml:space="preserve">Manje često: parestezija, tremor, </w:t>
      </w:r>
      <w:r>
        <w:rPr>
          <w:rFonts w:ascii="Microsoft Sans Serif" w:hAnsi="Microsoft Sans Serif" w:cs="Microsoft Sans Serif"/>
          <w:lang w:val="mk-MK" w:eastAsia="en-US"/>
        </w:rPr>
        <w:t>poremećaj pažnje, poremećaj govora</w:t>
      </w:r>
      <w:r>
        <w:rPr>
          <w:rStyle w:val="54"/>
          <w:rFonts w:ascii="Microsoft Sans Serif" w:hAnsi="Microsoft Sans Serif" w:cs="Microsoft Sans Serif"/>
          <w:lang w:val="bs-Latn-BA"/>
        </w:rPr>
        <w:t>.</w:t>
      </w:r>
    </w:p>
    <w:p w14:paraId="2C322805">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Rijetko</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 xml:space="preserve">smanjen nivo svijesti. </w:t>
      </w:r>
    </w:p>
    <w:p w14:paraId="5B5C159D">
      <w:pPr>
        <w:jc w:val="both"/>
        <w:rPr>
          <w:rFonts w:ascii="Microsoft Sans Serif" w:hAnsi="Microsoft Sans Serif" w:cs="Microsoft Sans Serif"/>
          <w:b/>
          <w:i/>
          <w:u w:val="single"/>
          <w:lang w:val="bs-Latn-BA"/>
        </w:rPr>
      </w:pPr>
    </w:p>
    <w:p w14:paraId="1C721390">
      <w:pPr>
        <w:jc w:val="both"/>
        <w:rPr>
          <w:rFonts w:ascii="Microsoft Sans Serif" w:hAnsi="Microsoft Sans Serif" w:cs="Microsoft Sans Serif"/>
          <w:i/>
          <w:lang w:val="bs-Latn-BA"/>
        </w:rPr>
      </w:pPr>
      <w:r>
        <w:rPr>
          <w:rFonts w:ascii="Microsoft Sans Serif" w:hAnsi="Microsoft Sans Serif" w:cs="Microsoft Sans Serif"/>
          <w:i/>
          <w:lang w:val="bs-Latn-BA"/>
        </w:rPr>
        <w:t>Poremećaji oka</w:t>
      </w:r>
    </w:p>
    <w:p w14:paraId="6707A4F2">
      <w:pPr>
        <w:jc w:val="both"/>
        <w:rPr>
          <w:rFonts w:ascii="Microsoft Sans Serif" w:hAnsi="Microsoft Sans Serif" w:cs="Microsoft Sans Serif"/>
          <w:lang w:val="bs-Latn-BA"/>
        </w:rPr>
      </w:pPr>
      <w:r>
        <w:rPr>
          <w:rFonts w:ascii="Microsoft Sans Serif" w:hAnsi="Microsoft Sans Serif" w:cs="Microsoft Sans Serif"/>
          <w:lang w:val="bs-Latn-BA"/>
        </w:rPr>
        <w:t xml:space="preserve">Manje često: diplopija, </w:t>
      </w:r>
      <w:r>
        <w:rPr>
          <w:rStyle w:val="61"/>
          <w:rFonts w:ascii="Microsoft Sans Serif" w:hAnsi="Microsoft Sans Serif" w:cs="Microsoft Sans Serif"/>
          <w:color w:val="222222"/>
        </w:rPr>
        <w:t>zamućen vid</w:t>
      </w:r>
      <w:r>
        <w:rPr>
          <w:rFonts w:ascii="Microsoft Sans Serif" w:hAnsi="Microsoft Sans Serif" w:cs="Microsoft Sans Serif"/>
          <w:lang w:val="bs-Latn-BA"/>
        </w:rPr>
        <w:t>.</w:t>
      </w:r>
    </w:p>
    <w:p w14:paraId="3290791E">
      <w:pPr>
        <w:jc w:val="both"/>
        <w:rPr>
          <w:rStyle w:val="54"/>
          <w:rFonts w:ascii="Microsoft Sans Serif" w:hAnsi="Microsoft Sans Serif" w:cs="Microsoft Sans Serif"/>
          <w:lang w:val="hr-HR"/>
        </w:rPr>
      </w:pPr>
      <w:r>
        <w:rPr>
          <w:rStyle w:val="61"/>
          <w:rFonts w:ascii="Microsoft Sans Serif" w:hAnsi="Microsoft Sans Serif" w:cs="Microsoft Sans Serif"/>
          <w:color w:val="222222"/>
        </w:rPr>
        <w:t>Vrlo rijetko: oštećenje vida</w:t>
      </w:r>
    </w:p>
    <w:p w14:paraId="0774E261">
      <w:pPr>
        <w:pStyle w:val="29"/>
        <w:jc w:val="both"/>
        <w:rPr>
          <w:rFonts w:ascii="Microsoft Sans Serif" w:hAnsi="Microsoft Sans Serif" w:cs="Microsoft Sans Serif"/>
          <w:b w:val="0"/>
          <w:i/>
          <w:sz w:val="20"/>
          <w:lang w:val="bs-Latn-BA"/>
        </w:rPr>
      </w:pPr>
    </w:p>
    <w:p w14:paraId="05F72CCC">
      <w:pPr>
        <w:pStyle w:val="29"/>
        <w:jc w:val="both"/>
        <w:rPr>
          <w:rFonts w:ascii="Microsoft Sans Serif" w:hAnsi="Microsoft Sans Serif" w:cs="Microsoft Sans Serif"/>
          <w:b w:val="0"/>
          <w:sz w:val="20"/>
          <w:lang w:val="bs-Latn-BA"/>
        </w:rPr>
      </w:pPr>
      <w:r>
        <w:rPr>
          <w:rFonts w:ascii="Microsoft Sans Serif" w:hAnsi="Microsoft Sans Serif" w:cs="Microsoft Sans Serif"/>
          <w:b w:val="0"/>
          <w:i/>
          <w:sz w:val="20"/>
          <w:lang w:val="bs-Latn-BA"/>
        </w:rPr>
        <w:t>Respiratorni, torakalni i medijastinalni poremećaji</w:t>
      </w:r>
    </w:p>
    <w:p w14:paraId="5EFEDB42">
      <w:pPr>
        <w:jc w:val="both"/>
        <w:rPr>
          <w:rFonts w:ascii="Microsoft Sans Serif" w:hAnsi="Microsoft Sans Serif" w:cs="Microsoft Sans Serif"/>
          <w:lang w:val="bs-Latn-BA"/>
        </w:rPr>
      </w:pPr>
      <w:r>
        <w:rPr>
          <w:rStyle w:val="54"/>
          <w:rFonts w:ascii="Microsoft Sans Serif" w:hAnsi="Microsoft Sans Serif" w:cs="Microsoft Sans Serif"/>
          <w:lang w:val="bs-Latn-BA"/>
        </w:rPr>
        <w:t>Vrlo rijetko</w:t>
      </w:r>
      <w:r>
        <w:rPr>
          <w:rFonts w:ascii="Microsoft Sans Serif" w:hAnsi="Microsoft Sans Serif" w:cs="Microsoft Sans Serif"/>
          <w:lang w:val="bs-Latn-BA"/>
        </w:rPr>
        <w:t>: respiratorna depresija (pogledati dio 4.4).</w:t>
      </w:r>
    </w:p>
    <w:p w14:paraId="763B9641">
      <w:pPr>
        <w:jc w:val="both"/>
        <w:rPr>
          <w:rFonts w:ascii="Microsoft Sans Serif" w:hAnsi="Microsoft Sans Serif" w:cs="Microsoft Sans Serif"/>
          <w:b/>
          <w:lang w:val="bs-Latn-BA"/>
        </w:rPr>
      </w:pPr>
    </w:p>
    <w:p w14:paraId="6672C06C">
      <w:pPr>
        <w:jc w:val="both"/>
        <w:rPr>
          <w:rFonts w:ascii="Microsoft Sans Serif" w:hAnsi="Microsoft Sans Serif" w:cs="Microsoft Sans Serif"/>
          <w:lang w:val="bs-Latn-BA"/>
        </w:rPr>
      </w:pPr>
      <w:r>
        <w:rPr>
          <w:rFonts w:ascii="Microsoft Sans Serif" w:hAnsi="Microsoft Sans Serif" w:cs="Microsoft Sans Serif"/>
          <w:i/>
          <w:lang w:val="bs-Latn-BA"/>
        </w:rPr>
        <w:t>Gastrointestinalni poremećaji</w:t>
      </w:r>
    </w:p>
    <w:p w14:paraId="06431EA8">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Često: proliv, mučnina</w:t>
      </w:r>
      <w:r>
        <w:rPr>
          <w:rFonts w:ascii="Microsoft Sans Serif" w:hAnsi="Microsoft Sans Serif" w:cs="Microsoft Sans Serif"/>
          <w:lang w:val="bs-Latn-BA"/>
        </w:rPr>
        <w:t xml:space="preserve">, povraćanje, </w:t>
      </w:r>
      <w:r>
        <w:rPr>
          <w:rStyle w:val="54"/>
          <w:rFonts w:ascii="Microsoft Sans Serif" w:hAnsi="Microsoft Sans Serif" w:cs="Microsoft Sans Serif"/>
          <w:lang w:val="bs-Latn-BA"/>
        </w:rPr>
        <w:t>bol u stomaku.</w:t>
      </w:r>
    </w:p>
    <w:p w14:paraId="5ECA3042">
      <w:pPr>
        <w:jc w:val="both"/>
        <w:rPr>
          <w:rFonts w:ascii="Microsoft Sans Serif" w:hAnsi="Microsoft Sans Serif" w:cs="Microsoft Sans Serif"/>
          <w:b/>
          <w:lang w:val="bs-Latn-BA"/>
        </w:rPr>
      </w:pPr>
    </w:p>
    <w:p w14:paraId="09B24B5C">
      <w:pPr>
        <w:jc w:val="both"/>
        <w:rPr>
          <w:rFonts w:ascii="Microsoft Sans Serif" w:hAnsi="Microsoft Sans Serif" w:cs="Microsoft Sans Serif"/>
          <w:i/>
          <w:lang w:val="bs-Latn-BA"/>
        </w:rPr>
      </w:pPr>
      <w:r>
        <w:rPr>
          <w:rFonts w:ascii="Microsoft Sans Serif" w:hAnsi="Microsoft Sans Serif" w:cs="Microsoft Sans Serif"/>
          <w:i/>
          <w:lang w:val="bs-Latn-BA"/>
        </w:rPr>
        <w:t>Hepatobilijarni poremećaji</w:t>
      </w:r>
    </w:p>
    <w:p w14:paraId="04A2D8EC">
      <w:pPr>
        <w:autoSpaceDE w:val="0"/>
        <w:autoSpaceDN w:val="0"/>
        <w:adjustRightInd w:val="0"/>
        <w:rPr>
          <w:rStyle w:val="54"/>
          <w:rFonts w:ascii="Microsoft Sans Serif" w:hAnsi="Microsoft Sans Serif" w:cs="Microsoft Sans Serif"/>
          <w:lang w:val="bs-Latn-BA"/>
        </w:rPr>
      </w:pPr>
      <w:r>
        <w:rPr>
          <w:rStyle w:val="54"/>
          <w:rFonts w:ascii="Microsoft Sans Serif" w:hAnsi="Microsoft Sans Serif" w:cs="Microsoft Sans Serif"/>
          <w:lang w:val="bs-Latn-BA"/>
        </w:rPr>
        <w:t>Manje često</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povišeni jetreni enzimi,</w:t>
      </w:r>
    </w:p>
    <w:p w14:paraId="5725AE09">
      <w:pPr>
        <w:autoSpaceDE w:val="0"/>
        <w:autoSpaceDN w:val="0"/>
        <w:adjustRightInd w:val="0"/>
        <w:rPr>
          <w:rFonts w:ascii="Microsoft Sans Serif" w:hAnsi="Microsoft Sans Serif" w:cs="Microsoft Sans Serif"/>
          <w:lang w:val="mk-MK" w:eastAsia="en-US"/>
        </w:rPr>
      </w:pPr>
      <w:r>
        <w:rPr>
          <w:rStyle w:val="54"/>
          <w:rFonts w:ascii="Microsoft Sans Serif" w:hAnsi="Microsoft Sans Serif" w:cs="Microsoft Sans Serif"/>
          <w:lang w:val="bs-Latn-BA"/>
        </w:rPr>
        <w:t xml:space="preserve">Rijetko: </w:t>
      </w:r>
      <w:r>
        <w:rPr>
          <w:rFonts w:ascii="Microsoft Sans Serif" w:hAnsi="Microsoft Sans Serif" w:cs="Microsoft Sans Serif"/>
          <w:lang w:val="mk-MK" w:eastAsia="en-US"/>
        </w:rPr>
        <w:t>hepatocelularno, holestatsko ili mješovito oštećenje jetre (</w:t>
      </w:r>
      <w:r>
        <w:rPr>
          <w:rFonts w:ascii="Microsoft Sans Serif" w:hAnsi="Microsoft Sans Serif" w:cs="Microsoft Sans Serif"/>
          <w:lang w:eastAsia="en-US"/>
        </w:rPr>
        <w:t xml:space="preserve">pogledati </w:t>
      </w:r>
      <w:r>
        <w:rPr>
          <w:rFonts w:ascii="Microsoft Sans Serif" w:hAnsi="Microsoft Sans Serif" w:cs="Microsoft Sans Serif"/>
          <w:lang w:val="mk-MK" w:eastAsia="en-US"/>
        </w:rPr>
        <w:t>dijelove 4.2, 4.3 i 4.4)</w:t>
      </w:r>
    </w:p>
    <w:p w14:paraId="333E9EB0">
      <w:pPr>
        <w:jc w:val="both"/>
        <w:rPr>
          <w:rFonts w:ascii="Microsoft Sans Serif" w:hAnsi="Microsoft Sans Serif" w:cs="Microsoft Sans Serif"/>
          <w:b/>
          <w:lang w:val="bs-Latn-BA"/>
        </w:rPr>
      </w:pPr>
    </w:p>
    <w:p w14:paraId="5CB821E0">
      <w:pPr>
        <w:pStyle w:val="29"/>
        <w:jc w:val="left"/>
        <w:rPr>
          <w:rFonts w:ascii="Microsoft Sans Serif" w:hAnsi="Microsoft Sans Serif" w:cs="Microsoft Sans Serif"/>
          <w:b w:val="0"/>
          <w:i/>
          <w:sz w:val="20"/>
          <w:lang w:val="da-DK"/>
        </w:rPr>
      </w:pPr>
      <w:r>
        <w:rPr>
          <w:rFonts w:ascii="Microsoft Sans Serif" w:hAnsi="Microsoft Sans Serif" w:cs="Microsoft Sans Serif"/>
          <w:b w:val="0"/>
          <w:i/>
          <w:sz w:val="20"/>
          <w:lang w:val="da-DK"/>
        </w:rPr>
        <w:t>Poremećaji metabolizma i prehrane</w:t>
      </w:r>
    </w:p>
    <w:p w14:paraId="58220C5F">
      <w:pPr>
        <w:jc w:val="both"/>
        <w:rPr>
          <w:rFonts w:ascii="Microsoft Sans Serif" w:hAnsi="Microsoft Sans Serif" w:cs="Microsoft Sans Serif"/>
        </w:rPr>
      </w:pPr>
      <w:r>
        <w:rPr>
          <w:rFonts w:ascii="Microsoft Sans Serif" w:hAnsi="Microsoft Sans Serif" w:cs="Microsoft Sans Serif"/>
        </w:rPr>
        <w:t xml:space="preserve">Manje </w:t>
      </w:r>
      <w:r>
        <w:rPr>
          <w:rStyle w:val="54"/>
          <w:rFonts w:ascii="Microsoft Sans Serif" w:hAnsi="Microsoft Sans Serif" w:cs="Microsoft Sans Serif"/>
          <w:lang w:val="bs-Latn-BA"/>
        </w:rPr>
        <w:t>često</w:t>
      </w:r>
      <w:r>
        <w:rPr>
          <w:rFonts w:ascii="Microsoft Sans Serif" w:hAnsi="Microsoft Sans Serif" w:cs="Microsoft Sans Serif"/>
        </w:rPr>
        <w:t>: poremećaj apetita.</w:t>
      </w:r>
    </w:p>
    <w:p w14:paraId="4C794749">
      <w:pPr>
        <w:jc w:val="both"/>
        <w:rPr>
          <w:rFonts w:ascii="Microsoft Sans Serif" w:hAnsi="Microsoft Sans Serif" w:cs="Microsoft Sans Serif"/>
          <w:b/>
          <w:lang w:val="bs-Latn-BA"/>
        </w:rPr>
      </w:pPr>
    </w:p>
    <w:p w14:paraId="066653D9">
      <w:pPr>
        <w:jc w:val="both"/>
        <w:rPr>
          <w:rFonts w:ascii="Microsoft Sans Serif" w:hAnsi="Microsoft Sans Serif" w:cs="Microsoft Sans Serif"/>
          <w:i/>
          <w:lang w:val="bs-Latn-BA"/>
        </w:rPr>
      </w:pPr>
      <w:r>
        <w:rPr>
          <w:rFonts w:ascii="Microsoft Sans Serif" w:hAnsi="Microsoft Sans Serif" w:cs="Microsoft Sans Serif"/>
          <w:i/>
          <w:lang w:val="bs-Latn-BA"/>
        </w:rPr>
        <w:t>Poremećaji kože i potkožnog tkiva</w:t>
      </w:r>
    </w:p>
    <w:p w14:paraId="5F99D5CE">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Manje često</w:t>
      </w:r>
      <w:r>
        <w:rPr>
          <w:rFonts w:ascii="Microsoft Sans Serif" w:hAnsi="Microsoft Sans Serif" w:cs="Microsoft Sans Serif"/>
          <w:lang w:val="bs-Latn-BA"/>
        </w:rPr>
        <w:t xml:space="preserve">: osip, </w:t>
      </w:r>
      <w:r>
        <w:rPr>
          <w:rStyle w:val="54"/>
          <w:rFonts w:ascii="Microsoft Sans Serif" w:hAnsi="Microsoft Sans Serif" w:cs="Microsoft Sans Serif"/>
          <w:lang w:val="bs-Latn-BA"/>
        </w:rPr>
        <w:t>svrab</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hiperhidroza.</w:t>
      </w:r>
    </w:p>
    <w:p w14:paraId="519663FC">
      <w:pPr>
        <w:jc w:val="both"/>
        <w:rPr>
          <w:rFonts w:ascii="Microsoft Sans Serif" w:hAnsi="Microsoft Sans Serif" w:cs="Microsoft Sans Serif"/>
          <w:lang w:val="bs-Latn-BA"/>
        </w:rPr>
      </w:pPr>
      <w:r>
        <w:rPr>
          <w:rStyle w:val="54"/>
          <w:rFonts w:ascii="Microsoft Sans Serif" w:hAnsi="Microsoft Sans Serif" w:cs="Microsoft Sans Serif"/>
          <w:lang w:val="bs-Latn-BA"/>
        </w:rPr>
        <w:t>Rijetko: urtikarija</w:t>
      </w:r>
      <w:r>
        <w:rPr>
          <w:rFonts w:ascii="Microsoft Sans Serif" w:hAnsi="Microsoft Sans Serif" w:cs="Microsoft Sans Serif"/>
          <w:lang w:val="bs-Latn-BA"/>
        </w:rPr>
        <w:t>.</w:t>
      </w:r>
    </w:p>
    <w:p w14:paraId="03E75826">
      <w:pPr>
        <w:jc w:val="both"/>
        <w:rPr>
          <w:rFonts w:ascii="Microsoft Sans Serif" w:hAnsi="Microsoft Sans Serif" w:cs="Microsoft Sans Serif"/>
          <w:b/>
          <w:i/>
          <w:u w:val="single"/>
          <w:lang w:val="bs-Latn-BA"/>
        </w:rPr>
      </w:pPr>
    </w:p>
    <w:p w14:paraId="4CFD2365">
      <w:pPr>
        <w:jc w:val="both"/>
        <w:rPr>
          <w:rFonts w:ascii="Microsoft Sans Serif" w:hAnsi="Microsoft Sans Serif" w:cs="Microsoft Sans Serif"/>
          <w:i/>
          <w:lang w:val="bs-Latn-BA"/>
        </w:rPr>
      </w:pPr>
      <w:r>
        <w:rPr>
          <w:rFonts w:ascii="Microsoft Sans Serif" w:hAnsi="Microsoft Sans Serif" w:cs="Microsoft Sans Serif"/>
          <w:i/>
          <w:lang w:val="bs-Latn-BA"/>
        </w:rPr>
        <w:t>Poremećaji mišićno-koštanog sistema i vezivnog tkiva</w:t>
      </w:r>
    </w:p>
    <w:p w14:paraId="3183C03C">
      <w:pPr>
        <w:autoSpaceDE w:val="0"/>
        <w:autoSpaceDN w:val="0"/>
        <w:adjustRightInd w:val="0"/>
        <w:rPr>
          <w:rFonts w:ascii="Microsoft Sans Serif" w:hAnsi="Microsoft Sans Serif" w:cs="Microsoft Sans Serif"/>
          <w:lang w:val="mk-MK" w:eastAsia="en-US"/>
        </w:rPr>
      </w:pPr>
      <w:r>
        <w:rPr>
          <w:rFonts w:ascii="Microsoft Sans Serif" w:hAnsi="Microsoft Sans Serif" w:cs="Microsoft Sans Serif"/>
          <w:lang w:val="mk-MK" w:eastAsia="en-US"/>
        </w:rPr>
        <w:t>Često: bol u leđima</w:t>
      </w:r>
    </w:p>
    <w:p w14:paraId="4D7E562B">
      <w:pPr>
        <w:jc w:val="both"/>
        <w:rPr>
          <w:rStyle w:val="61"/>
          <w:rFonts w:ascii="Microsoft Sans Serif" w:hAnsi="Microsoft Sans Serif" w:cs="Microsoft Sans Serif"/>
          <w:color w:val="222222"/>
        </w:rPr>
      </w:pPr>
      <w:r>
        <w:rPr>
          <w:rFonts w:ascii="Microsoft Sans Serif" w:hAnsi="Microsoft Sans Serif" w:cs="Microsoft Sans Serif"/>
          <w:color w:val="222222"/>
        </w:rPr>
        <w:t xml:space="preserve">Manje </w:t>
      </w:r>
      <w:r>
        <w:rPr>
          <w:rStyle w:val="54"/>
          <w:rFonts w:ascii="Microsoft Sans Serif" w:hAnsi="Microsoft Sans Serif" w:cs="Microsoft Sans Serif"/>
          <w:lang w:val="bs-Latn-BA"/>
        </w:rPr>
        <w:t>često</w:t>
      </w:r>
      <w:r>
        <w:rPr>
          <w:rFonts w:ascii="Microsoft Sans Serif" w:hAnsi="Microsoft Sans Serif" w:cs="Microsoft Sans Serif"/>
          <w:color w:val="222222"/>
        </w:rPr>
        <w:t xml:space="preserve">: </w:t>
      </w:r>
      <w:r>
        <w:rPr>
          <w:rStyle w:val="61"/>
          <w:rFonts w:ascii="Microsoft Sans Serif" w:hAnsi="Microsoft Sans Serif" w:cs="Microsoft Sans Serif"/>
          <w:color w:val="222222"/>
        </w:rPr>
        <w:t>mijalgija, mišićni spazmi,</w:t>
      </w:r>
      <w:r>
        <w:rPr>
          <w:rStyle w:val="54"/>
          <w:rFonts w:ascii="Microsoft Sans Serif" w:hAnsi="Microsoft Sans Serif" w:cs="Microsoft Sans Serif"/>
          <w:lang w:val="bs-Latn-BA"/>
        </w:rPr>
        <w:t xml:space="preserve"> mišićna slabost.</w:t>
      </w:r>
    </w:p>
    <w:p w14:paraId="47B87379">
      <w:pPr>
        <w:jc w:val="both"/>
        <w:rPr>
          <w:rStyle w:val="54"/>
          <w:rFonts w:ascii="Microsoft Sans Serif" w:hAnsi="Microsoft Sans Serif" w:cs="Microsoft Sans Serif"/>
          <w:lang w:val="bs-Latn-BA"/>
        </w:rPr>
      </w:pPr>
    </w:p>
    <w:p w14:paraId="45A33C31">
      <w:pPr>
        <w:jc w:val="both"/>
        <w:rPr>
          <w:rFonts w:ascii="Microsoft Sans Serif" w:hAnsi="Microsoft Sans Serif" w:cs="Microsoft Sans Serif"/>
          <w:b/>
          <w:lang w:val="bs-Latn-BA"/>
        </w:rPr>
      </w:pPr>
    </w:p>
    <w:p w14:paraId="5928265F">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Opšti poremećaji i reakcije na mjestu primjene  </w:t>
      </w:r>
    </w:p>
    <w:p w14:paraId="5A60A2DA">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Često: umor.</w:t>
      </w:r>
    </w:p>
    <w:p w14:paraId="4E6E4EED">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Rijetko:</w:t>
      </w:r>
      <w:r>
        <w:t xml:space="preserve"> </w:t>
      </w:r>
      <w:r>
        <w:rPr>
          <w:rFonts w:ascii="Microsoft Sans Serif" w:hAnsi="Microsoft Sans Serif" w:cs="Microsoft Sans Serif"/>
          <w:lang w:val="bs-Latn-BA"/>
        </w:rPr>
        <w:t>poremećaji hoda, pad (uglavnom kod starijih pacijenata i kada zolpidem nije primijenjen u skladu s preporukama ljekara) (pogledati dio 4.4.).</w:t>
      </w:r>
    </w:p>
    <w:p w14:paraId="0B32FE04">
      <w:pPr>
        <w:jc w:val="both"/>
        <w:textAlignment w:val="top"/>
        <w:rPr>
          <w:rFonts w:ascii="Microsoft Sans Serif" w:hAnsi="Microsoft Sans Serif" w:cs="Microsoft Sans Serif"/>
          <w:lang w:val="bs-Latn-BA"/>
        </w:rPr>
      </w:pPr>
      <w:r>
        <w:rPr>
          <w:rStyle w:val="54"/>
          <w:rFonts w:ascii="Microsoft Sans Serif" w:hAnsi="Microsoft Sans Serif" w:cs="Microsoft Sans Serif"/>
          <w:lang w:val="bs-Latn-BA"/>
        </w:rPr>
        <w:t>Nepoznato</w:t>
      </w:r>
      <w:r>
        <w:rPr>
          <w:rFonts w:ascii="Microsoft Sans Serif" w:hAnsi="Microsoft Sans Serif" w:cs="Microsoft Sans Serif"/>
          <w:lang w:val="bs-Latn-BA"/>
        </w:rPr>
        <w:t>: tolerancija na lijek.</w:t>
      </w:r>
    </w:p>
    <w:p w14:paraId="7AA13892">
      <w:pPr>
        <w:jc w:val="both"/>
        <w:rPr>
          <w:rFonts w:ascii="Microsoft Sans Serif" w:hAnsi="Microsoft Sans Serif" w:cs="Microsoft Sans Serif"/>
          <w:lang w:val="bs-Latn-BA"/>
        </w:rPr>
      </w:pPr>
    </w:p>
    <w:p w14:paraId="55C25CFF">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Prijavljivanje sumnje na neželjena dejstva lijeka</w:t>
      </w:r>
    </w:p>
    <w:p w14:paraId="2A7971C9">
      <w:pPr>
        <w:jc w:val="both"/>
        <w:rPr>
          <w:rFonts w:ascii="Microsoft Sans Serif" w:hAnsi="Microsoft Sans Serif" w:cs="Microsoft Sans Serif"/>
          <w:lang w:val="bs-Latn-BA"/>
        </w:rPr>
      </w:pPr>
      <w:r>
        <w:rPr>
          <w:rFonts w:ascii="Microsoft Sans Serif" w:hAnsi="Microsoft Sans Serif" w:cs="Microsoft Sans Serif"/>
          <w:lang w:val="bs-Latn-BA"/>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1005B7BD">
      <w:pPr>
        <w:jc w:val="both"/>
        <w:rPr>
          <w:rFonts w:ascii="Microsoft Sans Serif" w:hAnsi="Microsoft Sans Serif" w:cs="Microsoft Sans Serif"/>
          <w:lang w:val="bs-Latn-BA"/>
        </w:rPr>
      </w:pPr>
      <w:r>
        <w:rPr>
          <w:rFonts w:ascii="Microsoft Sans Serif" w:hAnsi="Microsoft Sans Serif" w:cs="Microsoft Sans Serif"/>
          <w:lang w:val="bs-Latn-BA"/>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3150BDE2">
      <w:pPr>
        <w:numPr>
          <w:ilvl w:val="0"/>
          <w:numId w:val="4"/>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posredstvom softverske aplikacije za prijavu neželjenih dejstava lijekova za humanu upotrebu (IS Farmakovigilansa) o kojoj više informacija možete dobiti u našoj Glavnoj kancelariji za farmakovigilansu ili</w:t>
      </w:r>
    </w:p>
    <w:p w14:paraId="7C47273C">
      <w:pPr>
        <w:numPr>
          <w:ilvl w:val="0"/>
          <w:numId w:val="4"/>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u w:val="single"/>
          <w:lang w:val="bs-Latn-BA"/>
        </w:rPr>
        <w:t>www.almbih.gov.ba</w:t>
      </w:r>
      <w:r>
        <w:rPr>
          <w:rFonts w:ascii="Microsoft Sans Serif" w:hAnsi="Microsoft Sans Serif" w:eastAsia="Calibri" w:cs="Microsoft Sans Serif"/>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u w:val="single"/>
          <w:lang w:val="bs-Latn-BA"/>
        </w:rPr>
        <w:t>ndl@almbih.gov.ba</w:t>
      </w:r>
      <w:r>
        <w:rPr>
          <w:rFonts w:ascii="Microsoft Sans Serif" w:hAnsi="Microsoft Sans Serif" w:eastAsia="Calibri" w:cs="Microsoft Sans Serif"/>
          <w:lang w:val="bs-Latn-BA"/>
        </w:rPr>
        <w:t>).</w:t>
      </w:r>
    </w:p>
    <w:p w14:paraId="46452571">
      <w:pPr>
        <w:jc w:val="both"/>
        <w:rPr>
          <w:rFonts w:ascii="Microsoft Sans Serif" w:hAnsi="Microsoft Sans Serif" w:cs="Microsoft Sans Serif"/>
          <w:lang w:val="bs-Latn-BA"/>
        </w:rPr>
      </w:pPr>
    </w:p>
    <w:p w14:paraId="66998F4D">
      <w:pPr>
        <w:jc w:val="both"/>
        <w:rPr>
          <w:rFonts w:ascii="Microsoft Sans Serif" w:hAnsi="Microsoft Sans Serif" w:cs="Microsoft Sans Serif"/>
          <w:b/>
          <w:lang w:val="bs-Latn-BA"/>
        </w:rPr>
      </w:pPr>
      <w:r>
        <w:rPr>
          <w:rFonts w:ascii="Microsoft Sans Serif" w:hAnsi="Microsoft Sans Serif" w:cs="Microsoft Sans Serif"/>
          <w:b/>
          <w:lang w:val="bs-Latn-BA"/>
        </w:rPr>
        <w:t>4.9.</w:t>
      </w:r>
      <w:r>
        <w:rPr>
          <w:rFonts w:ascii="Microsoft Sans Serif" w:hAnsi="Microsoft Sans Serif" w:cs="Microsoft Sans Serif"/>
          <w:b/>
          <w:lang w:val="bs-Latn-BA"/>
        </w:rPr>
        <w:tab/>
      </w:r>
      <w:r>
        <w:rPr>
          <w:rFonts w:ascii="Microsoft Sans Serif" w:hAnsi="Microsoft Sans Serif" w:cs="Microsoft Sans Serif"/>
          <w:b/>
          <w:lang w:val="bs-Latn-BA"/>
        </w:rPr>
        <w:t>Predoziranje</w:t>
      </w:r>
    </w:p>
    <w:p w14:paraId="650E1488">
      <w:pPr>
        <w:jc w:val="both"/>
        <w:rPr>
          <w:rFonts w:ascii="Microsoft Sans Serif" w:hAnsi="Microsoft Sans Serif" w:cs="Microsoft Sans Serif"/>
          <w:lang w:val="bs-Latn-BA"/>
        </w:rPr>
      </w:pPr>
    </w:p>
    <w:p w14:paraId="7CE18445">
      <w:pPr>
        <w:jc w:val="both"/>
        <w:textAlignment w:val="top"/>
        <w:rPr>
          <w:rFonts w:ascii="Microsoft Sans Serif" w:hAnsi="Microsoft Sans Serif" w:cs="Microsoft Sans Serif"/>
          <w:b/>
          <w:lang w:val="bs-Latn-BA"/>
        </w:rPr>
      </w:pPr>
      <w:r>
        <w:rPr>
          <w:rFonts w:ascii="Microsoft Sans Serif" w:hAnsi="Microsoft Sans Serif" w:cs="Microsoft Sans Serif"/>
          <w:b/>
          <w:lang w:val="bs-Latn-BA"/>
        </w:rPr>
        <w:t>Znakovi i simptomi:</w:t>
      </w:r>
    </w:p>
    <w:p w14:paraId="7554CC51">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U slučajevima predoziranja zolpidem tartaratom samostalno ili zajedno s drugim CNS depresorima (uključujući alkohol), prijavljeni su poremećaj stanja svijesti u rasponu od pospanosti do kome, a zabilježeni su i slučajevi fatalnog ishoda.</w:t>
      </w:r>
    </w:p>
    <w:p w14:paraId="168FF56D">
      <w:pPr>
        <w:jc w:val="both"/>
        <w:textAlignment w:val="top"/>
        <w:rPr>
          <w:rFonts w:ascii="Microsoft Sans Serif" w:hAnsi="Microsoft Sans Serif" w:cs="Microsoft Sans Serif"/>
          <w:lang w:val="hr-HR"/>
        </w:rPr>
      </w:pPr>
    </w:p>
    <w:p w14:paraId="3C085A43">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Tretman</w:t>
      </w:r>
      <w:r>
        <w:rPr>
          <w:rFonts w:ascii="Microsoft Sans Serif" w:hAnsi="Microsoft Sans Serif" w:cs="Microsoft Sans Serif"/>
          <w:lang w:val="bs-Latn-BA"/>
        </w:rPr>
        <w:t>:</w:t>
      </w:r>
      <w:r>
        <w:rPr>
          <w:rFonts w:ascii="Microsoft Sans Serif" w:hAnsi="Microsoft Sans Serif" w:cs="Microsoft Sans Serif"/>
          <w:lang w:val="bs-Latn-BA"/>
        </w:rPr>
        <w:br w:type="textWrapping"/>
      </w:r>
      <w:r>
        <w:rPr>
          <w:rFonts w:ascii="Microsoft Sans Serif" w:hAnsi="Microsoft Sans Serif" w:cs="Microsoft Sans Serif"/>
          <w:lang w:val="bs-Latn-BA"/>
        </w:rPr>
        <w:t>Potrebno je primijeniti opšte simptomatske i suportivne mjere. Ako ispiranje želuca ne predstavlja prednost, treba dati aktivni ugljen da bi se smanjila apsorpcija. Lijekove za umirenje ne treba primjenjivati čak i ako dođe do uznemirenja.</w:t>
      </w:r>
    </w:p>
    <w:p w14:paraId="4663E84F">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Kada se pojave ozbiljni simptomi može se primijeniti flumazenil. Flumazenil ima poluvrijeme eliminacije od oko 40 do 80 minuta. Pacijente treba pažljivo pratiti zbog ovog kratkog djelovanja, jer mogu biti potrebne dodatne doze flumazenila. Međutim, primjena flumazenila može doprinijeti pojavi neuroloških simptoma (konvulzije).</w:t>
      </w:r>
    </w:p>
    <w:p w14:paraId="5AE2BA7F">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Zolpidem nije dijalizibilan.</w:t>
      </w:r>
    </w:p>
    <w:p w14:paraId="5EFA5806">
      <w:pPr>
        <w:jc w:val="both"/>
        <w:textAlignment w:val="top"/>
        <w:rPr>
          <w:rFonts w:ascii="Microsoft Sans Serif" w:hAnsi="Microsoft Sans Serif" w:cs="Microsoft Sans Serif"/>
          <w:b/>
          <w:lang w:val="it-IT"/>
        </w:rPr>
      </w:pPr>
      <w:r>
        <w:rPr>
          <w:rFonts w:ascii="Microsoft Sans Serif" w:hAnsi="Microsoft Sans Serif" w:cs="Microsoft Sans Serif"/>
          <w:lang w:val="bs-Latn-BA"/>
        </w:rPr>
        <w:t>Vrijednost dijalize u liječenju predoziranja nije utvrđena. Dijaliza kod pacijenata sa zatajenjem bubrega koji su primali terapijske doze zolpidema nije pokazala nikakvo smanjenje koncentracije zolpidema.</w:t>
      </w:r>
      <w:r>
        <w:rPr>
          <w:rFonts w:ascii="Microsoft Sans Serif" w:hAnsi="Microsoft Sans Serif" w:cs="Microsoft Sans Serif"/>
          <w:lang w:val="bs-Latn-BA"/>
        </w:rPr>
        <w:br w:type="textWrapping"/>
      </w:r>
      <w:r>
        <w:rPr>
          <w:rFonts w:ascii="Microsoft Sans Serif" w:hAnsi="Microsoft Sans Serif" w:cs="Microsoft Sans Serif"/>
          <w:lang w:val="bs-Latn-BA"/>
        </w:rPr>
        <w:t>U liječenju predoziranja s bilo kojim lijekom treba imati na umu da je možda uzeto više različitih lijekova.</w:t>
      </w:r>
      <w:r>
        <w:rPr>
          <w:rFonts w:ascii="Microsoft Sans Serif" w:hAnsi="Microsoft Sans Serif" w:cs="Microsoft Sans Serif"/>
          <w:lang w:val="hr-HR"/>
        </w:rPr>
        <w:br w:type="textWrapping"/>
      </w:r>
    </w:p>
    <w:p w14:paraId="0D8891FD">
      <w:pPr>
        <w:jc w:val="both"/>
        <w:rPr>
          <w:rFonts w:ascii="Microsoft Sans Serif" w:hAnsi="Microsoft Sans Serif" w:cs="Microsoft Sans Serif"/>
          <w:b/>
          <w:lang w:val="it-IT"/>
        </w:rPr>
      </w:pPr>
    </w:p>
    <w:p w14:paraId="37822E8E">
      <w:pPr>
        <w:jc w:val="both"/>
        <w:rPr>
          <w:rFonts w:ascii="Microsoft Sans Serif" w:hAnsi="Microsoft Sans Serif" w:cs="Microsoft Sans Serif"/>
          <w:b/>
          <w:lang w:val="bs-Latn-BA"/>
        </w:rPr>
      </w:pPr>
      <w:r>
        <w:rPr>
          <w:rFonts w:ascii="Microsoft Sans Serif" w:hAnsi="Microsoft Sans Serif" w:cs="Microsoft Sans Serif"/>
          <w:b/>
          <w:lang w:val="bs-Latn-BA"/>
        </w:rPr>
        <w:t>5.</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FARMAKOLOŠKE KARAKTERISTIKE </w:t>
      </w:r>
      <w:r>
        <w:rPr>
          <w:rFonts w:ascii="Microsoft Sans Serif" w:hAnsi="Microsoft Sans Serif" w:cs="Microsoft Sans Serif"/>
          <w:b/>
          <w:lang w:val="bs-Latn-BA"/>
        </w:rPr>
        <w:tab/>
      </w:r>
    </w:p>
    <w:p w14:paraId="1C7B130A">
      <w:pPr>
        <w:jc w:val="both"/>
        <w:rPr>
          <w:rFonts w:ascii="Microsoft Sans Serif" w:hAnsi="Microsoft Sans Serif" w:cs="Microsoft Sans Serif"/>
          <w:b/>
          <w:lang w:val="bs-Latn-BA"/>
        </w:rPr>
      </w:pPr>
    </w:p>
    <w:p w14:paraId="54CB9722">
      <w:pPr>
        <w:jc w:val="both"/>
        <w:rPr>
          <w:rFonts w:ascii="Microsoft Sans Serif" w:hAnsi="Microsoft Sans Serif" w:cs="Microsoft Sans Serif"/>
          <w:b/>
          <w:lang w:val="bs-Latn-BA"/>
        </w:rPr>
      </w:pPr>
      <w:r>
        <w:rPr>
          <w:rFonts w:ascii="Microsoft Sans Serif" w:hAnsi="Microsoft Sans Serif" w:cs="Microsoft Sans Serif"/>
          <w:b/>
          <w:lang w:val="bs-Latn-BA"/>
        </w:rPr>
        <w:t>5.1.</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Farmakodinamičke karakteristike </w:t>
      </w:r>
    </w:p>
    <w:p w14:paraId="7F8E89B5">
      <w:pPr>
        <w:jc w:val="both"/>
        <w:rPr>
          <w:rFonts w:ascii="Microsoft Sans Serif" w:hAnsi="Microsoft Sans Serif" w:cs="Microsoft Sans Serif"/>
          <w:lang w:val="bs-Latn-BA"/>
        </w:rPr>
      </w:pPr>
    </w:p>
    <w:p w14:paraId="2154034B">
      <w:pPr>
        <w:jc w:val="both"/>
        <w:rPr>
          <w:rFonts w:ascii="Microsoft Sans Serif" w:hAnsi="Microsoft Sans Serif" w:cs="Microsoft Sans Serif"/>
          <w:lang w:val="bs-Latn-BA"/>
        </w:rPr>
      </w:pPr>
      <w:r>
        <w:rPr>
          <w:rFonts w:ascii="Microsoft Sans Serif" w:hAnsi="Microsoft Sans Serif" w:cs="Microsoft Sans Serif"/>
          <w:i/>
          <w:iCs/>
          <w:lang w:val="bs-Latn-BA"/>
        </w:rPr>
        <w:t>Farmakoterapijska grupa</w:t>
      </w:r>
      <w:r>
        <w:rPr>
          <w:rFonts w:ascii="Microsoft Sans Serif" w:hAnsi="Microsoft Sans Serif" w:cs="Microsoft Sans Serif"/>
          <w:lang w:val="bs-Latn-BA"/>
        </w:rPr>
        <w:t>: imidazopiridini, hipnotici i sedativi</w:t>
      </w:r>
    </w:p>
    <w:p w14:paraId="1ED1DA14">
      <w:pPr>
        <w:jc w:val="both"/>
        <w:rPr>
          <w:rFonts w:ascii="Microsoft Sans Serif" w:hAnsi="Microsoft Sans Serif" w:cs="Microsoft Sans Serif"/>
          <w:lang w:val="bs-Latn-BA"/>
        </w:rPr>
      </w:pPr>
      <w:r>
        <w:rPr>
          <w:rFonts w:ascii="Microsoft Sans Serif" w:hAnsi="Microsoft Sans Serif" w:cs="Microsoft Sans Serif"/>
          <w:i/>
          <w:iCs/>
          <w:lang w:val="bs-Latn-BA"/>
        </w:rPr>
        <w:t xml:space="preserve">Oznaka Anatomsko terapijske klasifikacije (ATC): </w:t>
      </w:r>
      <w:r>
        <w:rPr>
          <w:rFonts w:ascii="Microsoft Sans Serif" w:hAnsi="Microsoft Sans Serif" w:cs="Microsoft Sans Serif"/>
          <w:bCs/>
          <w:lang w:val="bs-Latn-BA"/>
        </w:rPr>
        <w:t>N05CF02</w:t>
      </w:r>
    </w:p>
    <w:p w14:paraId="418DDAC7">
      <w:pPr>
        <w:jc w:val="both"/>
        <w:rPr>
          <w:rFonts w:ascii="Microsoft Sans Serif" w:hAnsi="Microsoft Sans Serif" w:cs="Microsoft Sans Serif"/>
          <w:lang w:val="bs-Latn-BA"/>
        </w:rPr>
      </w:pPr>
    </w:p>
    <w:p w14:paraId="7919DF6F">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(selektivni modulator GABA-receptora za tip omega-1 receptore hipnotičkih lijekova).</w:t>
      </w:r>
      <w:r>
        <w:rPr>
          <w:rFonts w:ascii="Microsoft Sans Serif" w:hAnsi="Microsoft Sans Serif" w:cs="Microsoft Sans Serif"/>
          <w:lang w:val="bs-Latn-BA"/>
        </w:rPr>
        <w:br w:type="textWrapping"/>
      </w:r>
    </w:p>
    <w:p w14:paraId="3A9A1795">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Zolpidem tartarat je imidazopiridin koji se pretežno vezuje za receptorepodtipa omega-1 (takođe poznat kao podtip benzodiazepin-1) koji odgovara GABA-A receptorima koji sadrže alfa-1 podtip, dok se benzodiazepini neselektivno vežu i za oba podtipa omega receptora. Modulacija kanala anjona hlorida preko ovog receptora dovodi do određenih sedativnih efekata koje pokazuje i zolpidem tartarat. Ovi efekti se poništavaju pomoću antagonista benzodiazepina flumazenil.</w:t>
      </w:r>
    </w:p>
    <w:p w14:paraId="3F58B4CD">
      <w:pPr>
        <w:jc w:val="both"/>
        <w:textAlignment w:val="top"/>
        <w:rPr>
          <w:rFonts w:ascii="Microsoft Sans Serif" w:hAnsi="Microsoft Sans Serif" w:cs="Microsoft Sans Serif"/>
          <w:lang w:val="bs-Latn-BA"/>
        </w:rPr>
      </w:pPr>
    </w:p>
    <w:p w14:paraId="095ADAA1">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Kod životinja: selektivno vezivanje zolpidem tartarata za omega-1 receptore može objasniti nepostojanje miorelaksacionog i antikonvulzivnogdejstva kod životinja sa hipnotičkim dozama, koje se obično javljaju kod benzodiazepina koji nisu selektivni za omega-1 receptore.</w:t>
      </w:r>
    </w:p>
    <w:p w14:paraId="74D71E01">
      <w:pPr>
        <w:jc w:val="both"/>
        <w:textAlignment w:val="top"/>
        <w:rPr>
          <w:rFonts w:ascii="Microsoft Sans Serif" w:hAnsi="Microsoft Sans Serif" w:cs="Microsoft Sans Serif"/>
          <w:lang w:val="bs-Latn-BA"/>
        </w:rPr>
      </w:pPr>
    </w:p>
    <w:p w14:paraId="2D74EDA9">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Kod ljudi: zolpidem tartarat smanjuje latenciju sna i broj buđenja, te povećava trajanje spavanja i kvalitet sna. Ovi efekti su povezani s karakterističnim EEG profilom, koji se razlikuje od benzodiazepina. U studijama o postotku vremena provedenog u svakoj fazi sna, zolpidem tartarat je pokazao očuvanje faze spavanja. U preporučenim dozama, zolpidem tartarat nema uticaja na paradoksalno trajanje sna (REM). Očuvanje dubokog sna (faza 3 i 4 – sporih talasa spavanja) može se objasniti selektivnim vezivanjem zolpidem tartarata za omega-1. Svi opisani efekti zolpidem tartarata se ukidaju primjenom  antagonista benzodiazepina flumazenil.</w:t>
      </w:r>
    </w:p>
    <w:p w14:paraId="138EB916">
      <w:pPr>
        <w:jc w:val="both"/>
        <w:textAlignment w:val="top"/>
        <w:rPr>
          <w:rFonts w:ascii="Microsoft Sans Serif" w:hAnsi="Microsoft Sans Serif" w:cs="Microsoft Sans Serif"/>
          <w:lang w:val="bs-Latn-BA"/>
        </w:rPr>
      </w:pPr>
    </w:p>
    <w:p w14:paraId="757062B8">
      <w:pPr>
        <w:autoSpaceDE w:val="0"/>
        <w:autoSpaceDN w:val="0"/>
        <w:adjustRightInd w:val="0"/>
        <w:jc w:val="both"/>
        <w:rPr>
          <w:rFonts w:ascii="Microsoft Sans Serif" w:hAnsi="Microsoft Sans Serif" w:cs="Microsoft Sans Serif"/>
          <w:lang w:val="it-IT"/>
        </w:rPr>
      </w:pPr>
      <w:r>
        <w:rPr>
          <w:rFonts w:ascii="Microsoft Sans Serif" w:hAnsi="Microsoft Sans Serif" w:cs="Microsoft Sans Serif"/>
          <w:lang w:val="it-IT"/>
        </w:rPr>
        <w:t>Randomiziranim ispitivanjima uvjerljivo je dokazana efikasnost zolpidema samo u dozi od 10 mg.</w:t>
      </w:r>
    </w:p>
    <w:p w14:paraId="5CDB3823">
      <w:pPr>
        <w:autoSpaceDE w:val="0"/>
        <w:autoSpaceDN w:val="0"/>
        <w:adjustRightInd w:val="0"/>
        <w:jc w:val="both"/>
        <w:rPr>
          <w:rFonts w:ascii="Microsoft Sans Serif" w:hAnsi="Microsoft Sans Serif" w:cs="Microsoft Sans Serif"/>
          <w:lang w:val="it-IT"/>
        </w:rPr>
      </w:pPr>
      <w:r>
        <w:rPr>
          <w:rFonts w:ascii="Microsoft Sans Serif" w:hAnsi="Microsoft Sans Serif" w:cs="Microsoft Sans Serif"/>
          <w:lang w:val="it-IT"/>
        </w:rPr>
        <w:t xml:space="preserve">U randomiziranom dvostruko slijepom ispitivanju u kojem su sudjelovala 462 zdrava dobrovoljca s prolaznom nesanicom koji nisu bili starije dobi, primjena zolpidema u dozi od 10 mg skratila je srednje vrijeme do usnivanja za 10 minuta u usporedbi s placebom, dok je primjena zolpidema u dozi od 5 mg skratila vrijeme do usnivanja za 3 minute. </w:t>
      </w:r>
    </w:p>
    <w:p w14:paraId="31194844">
      <w:pPr>
        <w:autoSpaceDE w:val="0"/>
        <w:autoSpaceDN w:val="0"/>
        <w:adjustRightInd w:val="0"/>
        <w:jc w:val="both"/>
        <w:rPr>
          <w:rFonts w:ascii="Microsoft Sans Serif" w:hAnsi="Microsoft Sans Serif" w:cs="Microsoft Sans Serif"/>
          <w:lang w:val="it-IT"/>
        </w:rPr>
      </w:pPr>
      <w:r>
        <w:rPr>
          <w:rFonts w:ascii="Microsoft Sans Serif" w:hAnsi="Microsoft Sans Serif" w:cs="Microsoft Sans Serif"/>
          <w:lang w:val="it-IT"/>
        </w:rPr>
        <w:t>U randomiziranom dvostruko slijepom ispitivanju u kojem je sudjelovalo 114 pacijenata sa hroničnom nesanicom koji nisu bili starije dobi, primjena zolpidema u dozi od 10 mg skratila je srednje vrijeme do usnivanja za 30 minuta u usporedbi s placebom, dok je primjena zolpidema u dozi od 5 mg skratila vrijeme do usnivanja za 15 minuta.</w:t>
      </w:r>
    </w:p>
    <w:p w14:paraId="69188DAB">
      <w:pPr>
        <w:autoSpaceDE w:val="0"/>
        <w:autoSpaceDN w:val="0"/>
        <w:adjustRightInd w:val="0"/>
        <w:jc w:val="both"/>
        <w:rPr>
          <w:rFonts w:ascii="Microsoft Sans Serif" w:hAnsi="Microsoft Sans Serif" w:cs="Microsoft Sans Serif"/>
          <w:lang w:val="it-IT"/>
        </w:rPr>
      </w:pPr>
      <w:r>
        <w:rPr>
          <w:rFonts w:ascii="Microsoft Sans Serif" w:hAnsi="Microsoft Sans Serif" w:cs="Microsoft Sans Serif"/>
          <w:lang w:val="it-IT"/>
        </w:rPr>
        <w:t>U nekih bi pacijenata niža doza od 5 mg mogla biti efikasna.</w:t>
      </w:r>
    </w:p>
    <w:p w14:paraId="0DF2D4EC">
      <w:pPr>
        <w:jc w:val="both"/>
        <w:textAlignment w:val="top"/>
        <w:rPr>
          <w:rFonts w:ascii="Microsoft Sans Serif" w:hAnsi="Microsoft Sans Serif" w:cs="Microsoft Sans Serif"/>
          <w:lang w:val="hr-HR"/>
        </w:rPr>
      </w:pPr>
    </w:p>
    <w:p w14:paraId="298500B6">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bCs/>
          <w:lang w:val="mk-MK" w:eastAsia="en-US"/>
        </w:rPr>
        <w:t>Pedijatrijska populacija</w:t>
      </w:r>
      <w:r>
        <w:rPr>
          <w:rFonts w:ascii="Microsoft Sans Serif" w:hAnsi="Microsoft Sans Serif" w:cs="Microsoft Sans Serif"/>
          <w:bCs/>
          <w:lang w:eastAsia="en-US"/>
        </w:rPr>
        <w:t xml:space="preserve">: </w:t>
      </w:r>
      <w:r>
        <w:rPr>
          <w:rFonts w:ascii="Microsoft Sans Serif" w:hAnsi="Microsoft Sans Serif" w:cs="Microsoft Sans Serif"/>
          <w:lang w:eastAsia="en-US"/>
        </w:rPr>
        <w:t>Bezbjednost</w:t>
      </w:r>
      <w:r>
        <w:rPr>
          <w:rFonts w:ascii="Microsoft Sans Serif" w:hAnsi="Microsoft Sans Serif" w:cs="Microsoft Sans Serif"/>
          <w:lang w:val="mk-MK" w:eastAsia="en-US"/>
        </w:rPr>
        <w:t xml:space="preserve"> i </w:t>
      </w:r>
      <w:r>
        <w:rPr>
          <w:rFonts w:ascii="Microsoft Sans Serif" w:hAnsi="Microsoft Sans Serif" w:cs="Microsoft Sans Serif"/>
          <w:lang w:eastAsia="en-US"/>
        </w:rPr>
        <w:t>efikasnost</w:t>
      </w:r>
      <w:r>
        <w:rPr>
          <w:rFonts w:ascii="Microsoft Sans Serif" w:hAnsi="Microsoft Sans Serif" w:cs="Microsoft Sans Serif"/>
          <w:lang w:val="mk-MK" w:eastAsia="en-US"/>
        </w:rPr>
        <w:t xml:space="preserve"> zolpidema kod </w:t>
      </w:r>
      <w:r>
        <w:rPr>
          <w:rFonts w:ascii="Microsoft Sans Serif" w:hAnsi="Microsoft Sans Serif" w:cs="Microsoft Sans Serif"/>
          <w:lang w:eastAsia="en-US"/>
        </w:rPr>
        <w:t>pacijenata</w:t>
      </w:r>
      <w:r>
        <w:rPr>
          <w:rFonts w:ascii="Microsoft Sans Serif" w:hAnsi="Microsoft Sans Serif" w:cs="Microsoft Sans Serif"/>
          <w:lang w:val="mk-MK" w:eastAsia="en-US"/>
        </w:rPr>
        <w:t xml:space="preserve"> mlađih od 18 godina nisu utvrđene. Zbog toga se</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zolpidem ne smije propisivati u ovoj populaciji. Randomizirano placebom kontrolirano ispitivanje kod</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201 djeteta u dobi 6-17 godina s insomnijom povezanom s ADHD (</w:t>
      </w:r>
      <w:r>
        <w:rPr>
          <w:rFonts w:ascii="Microsoft Sans Serif" w:hAnsi="Microsoft Sans Serif" w:cs="Microsoft Sans Serif"/>
          <w:i/>
          <w:lang w:val="mk-MK" w:eastAsia="en-US"/>
        </w:rPr>
        <w:t>Attention Deficit Hyperactivity</w:t>
      </w:r>
      <w:r>
        <w:rPr>
          <w:rFonts w:ascii="Microsoft Sans Serif" w:hAnsi="Microsoft Sans Serif" w:cs="Microsoft Sans Serif"/>
          <w:i/>
          <w:lang w:eastAsia="en-US"/>
        </w:rPr>
        <w:t xml:space="preserve"> </w:t>
      </w:r>
      <w:r>
        <w:rPr>
          <w:rFonts w:ascii="Microsoft Sans Serif" w:hAnsi="Microsoft Sans Serif" w:cs="Microsoft Sans Serif"/>
          <w:i/>
          <w:lang w:val="mk-MK" w:eastAsia="en-US"/>
        </w:rPr>
        <w:t>Disorder</w:t>
      </w:r>
      <w:r>
        <w:rPr>
          <w:rFonts w:ascii="Microsoft Sans Serif" w:hAnsi="Microsoft Sans Serif" w:cs="Microsoft Sans Serif"/>
          <w:lang w:val="mk-MK" w:eastAsia="en-US"/>
        </w:rPr>
        <w:t>) nije pokazala djelotvornost zolpidema 0,25 mg/kg/dan (s maksimumom od 10 mg/dan) u</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usporedbi s placebom. Psihijatrijski i poremećaji nervnog sistema predstavljali su najčešć</w:t>
      </w:r>
      <w:r>
        <w:rPr>
          <w:rFonts w:ascii="Microsoft Sans Serif" w:hAnsi="Microsoft Sans Serif" w:cs="Microsoft Sans Serif"/>
          <w:lang w:eastAsia="en-US"/>
        </w:rPr>
        <w:t>a</w:t>
      </w:r>
      <w:r>
        <w:rPr>
          <w:rFonts w:ascii="Microsoft Sans Serif" w:hAnsi="Microsoft Sans Serif" w:cs="Microsoft Sans Serif"/>
          <w:lang w:val="mk-MK" w:eastAsia="en-US"/>
        </w:rPr>
        <w:t xml:space="preserve"> </w:t>
      </w:r>
      <w:r>
        <w:rPr>
          <w:rFonts w:ascii="Microsoft Sans Serif" w:hAnsi="Microsoft Sans Serif" w:cs="Microsoft Sans Serif"/>
          <w:lang w:eastAsia="en-US"/>
        </w:rPr>
        <w:t xml:space="preserve">neželjena dejstva </w:t>
      </w:r>
      <w:r>
        <w:rPr>
          <w:rFonts w:ascii="Microsoft Sans Serif" w:hAnsi="Microsoft Sans Serif" w:cs="Microsoft Sans Serif"/>
          <w:lang w:val="mk-MK" w:eastAsia="en-US"/>
        </w:rPr>
        <w:t xml:space="preserve">opažene nakon početka liječenja (tretman hitnih </w:t>
      </w:r>
      <w:r>
        <w:rPr>
          <w:rFonts w:ascii="Microsoft Sans Serif" w:hAnsi="Microsoft Sans Serif" w:cs="Microsoft Sans Serif"/>
          <w:lang w:eastAsia="en-US"/>
        </w:rPr>
        <w:t>neželjena dejstava</w:t>
      </w:r>
      <w:r>
        <w:rPr>
          <w:rFonts w:ascii="Microsoft Sans Serif" w:hAnsi="Microsoft Sans Serif" w:cs="Microsoft Sans Serif"/>
          <w:lang w:val="mk-MK" w:eastAsia="en-US"/>
        </w:rPr>
        <w:t>) kod zolpidema u usporedbi s placebom, a</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 xml:space="preserve">uključivali su </w:t>
      </w:r>
      <w:r>
        <w:rPr>
          <w:rFonts w:ascii="Microsoft Sans Serif" w:hAnsi="Microsoft Sans Serif" w:cs="Microsoft Sans Serif"/>
          <w:lang w:eastAsia="en-US"/>
        </w:rPr>
        <w:t>vrtoglavicu</w:t>
      </w:r>
      <w:r>
        <w:rPr>
          <w:rFonts w:ascii="Microsoft Sans Serif" w:hAnsi="Microsoft Sans Serif" w:cs="Microsoft Sans Serif"/>
          <w:lang w:val="mk-MK" w:eastAsia="en-US"/>
        </w:rPr>
        <w:t xml:space="preserve"> (23,5% nasuprot 1,5%), glavobolju (12,5% nasuprot 9,2%), te halucinacije</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 xml:space="preserve">(7,4% nasuprot 0%), </w:t>
      </w:r>
      <w:r>
        <w:rPr>
          <w:rFonts w:ascii="Microsoft Sans Serif" w:hAnsi="Microsoft Sans Serif" w:cs="Microsoft Sans Serif"/>
          <w:lang w:eastAsia="en-US"/>
        </w:rPr>
        <w:t>pogledati</w:t>
      </w:r>
      <w:r>
        <w:rPr>
          <w:rFonts w:ascii="Microsoft Sans Serif" w:hAnsi="Microsoft Sans Serif" w:cs="Microsoft Sans Serif"/>
          <w:lang w:val="mk-MK" w:eastAsia="en-US"/>
        </w:rPr>
        <w:t xml:space="preserve"> dio 4.2.</w:t>
      </w:r>
    </w:p>
    <w:p w14:paraId="64CAC44D">
      <w:pPr>
        <w:jc w:val="both"/>
        <w:textAlignment w:val="top"/>
        <w:rPr>
          <w:rFonts w:ascii="Microsoft Sans Serif" w:hAnsi="Microsoft Sans Serif" w:cs="Microsoft Sans Serif"/>
          <w:lang w:val="hr-HR"/>
        </w:rPr>
      </w:pPr>
    </w:p>
    <w:p w14:paraId="451C7E49">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5.2. </w:t>
      </w:r>
      <w:r>
        <w:rPr>
          <w:rFonts w:ascii="Microsoft Sans Serif" w:hAnsi="Microsoft Sans Serif" w:cs="Microsoft Sans Serif"/>
          <w:b/>
          <w:lang w:val="bs-Latn-BA"/>
        </w:rPr>
        <w:tab/>
      </w:r>
      <w:r>
        <w:rPr>
          <w:rFonts w:ascii="Microsoft Sans Serif" w:hAnsi="Microsoft Sans Serif" w:cs="Microsoft Sans Serif"/>
          <w:b/>
          <w:lang w:val="bs-Latn-BA"/>
        </w:rPr>
        <w:t>Farmakokinetičke karakteristike</w:t>
      </w:r>
    </w:p>
    <w:p w14:paraId="44D45C6A">
      <w:pPr>
        <w:jc w:val="both"/>
        <w:rPr>
          <w:rFonts w:ascii="Microsoft Sans Serif" w:hAnsi="Microsoft Sans Serif" w:cs="Microsoft Sans Serif"/>
          <w:lang w:val="bs-Latn-BA"/>
        </w:rPr>
      </w:pPr>
    </w:p>
    <w:p w14:paraId="7CBD51C3">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Zolpidem tartarat ima i brzu apsorpciju i pojavu hipnotičkog djelovanja. Bioraspoloživost je 70% nakon oralne primjene i pokazuje linearnu kinetiku u rasponu terapijskih doza. Maksimalne koncentracije u plazmi postižu se između 0,5 i 3 sata.</w:t>
      </w:r>
    </w:p>
    <w:p w14:paraId="23D412BC">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Poluvrijeme eliminacije je kratko, s prosjekom od 2,4 sata (± 0,2 h) i trajanje djelovanja je do 6 sati.</w:t>
      </w:r>
      <w:r>
        <w:rPr>
          <w:rFonts w:ascii="Microsoft Sans Serif" w:hAnsi="Microsoft Sans Serif" w:cs="Microsoft Sans Serif"/>
          <w:lang w:val="bs-Latn-BA"/>
        </w:rPr>
        <w:br w:type="textWrapping"/>
      </w:r>
      <w:r>
        <w:rPr>
          <w:rFonts w:ascii="Microsoft Sans Serif" w:hAnsi="Microsoft Sans Serif" w:cs="Microsoft Sans Serif"/>
          <w:lang w:val="bs-Latn-BA"/>
        </w:rPr>
        <w:t xml:space="preserve">Vezivanje za proteine iznosi 92,5% ±0,1%. Metabolizam prvog prolaza u jetri iznosi oko 35%. </w:t>
      </w:r>
    </w:p>
    <w:p w14:paraId="3B0345BA">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Ponavljana primjena je pokazala da ne mijenja vezivanje za proteine koji bi ukazivali na nedostatak konkurencije između zolpidem tartarata i njegovih metabolita za mjesta vezivanja.</w:t>
      </w:r>
    </w:p>
    <w:p w14:paraId="09278F73">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Volumen distribucije kod odraslih je 0,54 l/kg ± 0,02 l/kg, a smanjuje se na 0,34 l/kg ± 0,05 l/kg kod vrlo starih lica.</w:t>
      </w:r>
    </w:p>
    <w:p w14:paraId="0CF0E9B0">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Svi metaboliti su farmakološki neaktivni, te se eliminišu putem mokraće (56%) i stolicom (37%).</w:t>
      </w:r>
      <w:r>
        <w:rPr>
          <w:rFonts w:ascii="Microsoft Sans Serif" w:hAnsi="Microsoft Sans Serif" w:cs="Microsoft Sans Serif"/>
          <w:lang w:val="bs-Latn-BA"/>
        </w:rPr>
        <w:br w:type="textWrapping"/>
      </w:r>
      <w:r>
        <w:rPr>
          <w:rFonts w:ascii="Microsoft Sans Serif" w:hAnsi="Microsoft Sans Serif" w:cs="Microsoft Sans Serif"/>
          <w:lang w:val="bs-Latn-BA"/>
        </w:rPr>
        <w:t>U ispitivanjima je prikazano da se zolpidem tartarat ne može ukloniti dijalizom.</w:t>
      </w:r>
    </w:p>
    <w:p w14:paraId="7762100A">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Koncentracije u plazmi su povećane kod starijih ispitanika i kod onih s oštećenjem jetre. Kod pacijenata s bubrežnom insuficijencijom, koji su na dijalizi ili ne, postoji umjereno smanjenje klirensa. </w:t>
      </w:r>
    </w:p>
    <w:p w14:paraId="2B9FDEE0">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Drugi farmakokinetički parametri su nepromijenjeni.</w:t>
      </w:r>
    </w:p>
    <w:p w14:paraId="64BB73D2">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Zolpidem tartarat se metabolizuje putem nekoliko jetrenih enzima citohroma P450, a glavni enzim je CYP3A4 s doprinosom CYP1A2. Budući da CYP3A4 ima važnu ulogu u metabolizmu zolpidem tartarata, moguće interakcije s lijekovima koji su supstrati ili indukuju CYP3A4 treba uzeti u obzir.</w:t>
      </w:r>
    </w:p>
    <w:p w14:paraId="15E023B2">
      <w:pPr>
        <w:jc w:val="both"/>
        <w:rPr>
          <w:rFonts w:ascii="Microsoft Sans Serif" w:hAnsi="Microsoft Sans Serif" w:cs="Microsoft Sans Serif"/>
          <w:lang w:val="bs-Latn-BA"/>
        </w:rPr>
      </w:pPr>
    </w:p>
    <w:p w14:paraId="7AF56700">
      <w:pPr>
        <w:jc w:val="both"/>
        <w:rPr>
          <w:rFonts w:ascii="Microsoft Sans Serif" w:hAnsi="Microsoft Sans Serif" w:cs="Microsoft Sans Serif"/>
          <w:b/>
          <w:lang w:val="bs-Latn-BA"/>
        </w:rPr>
      </w:pPr>
      <w:r>
        <w:rPr>
          <w:rFonts w:ascii="Microsoft Sans Serif" w:hAnsi="Microsoft Sans Serif" w:cs="Microsoft Sans Serif"/>
          <w:b/>
          <w:lang w:val="bs-Latn-BA"/>
        </w:rPr>
        <w:t>5.3.</w:t>
      </w:r>
      <w:r>
        <w:rPr>
          <w:rFonts w:ascii="Microsoft Sans Serif" w:hAnsi="Microsoft Sans Serif" w:cs="Microsoft Sans Serif"/>
          <w:b/>
          <w:lang w:val="bs-Latn-BA"/>
        </w:rPr>
        <w:tab/>
      </w:r>
      <w:r>
        <w:rPr>
          <w:rFonts w:ascii="Microsoft Sans Serif" w:hAnsi="Microsoft Sans Serif" w:cs="Microsoft Sans Serif"/>
          <w:b/>
          <w:lang w:val="bs-Latn-BA"/>
        </w:rPr>
        <w:t xml:space="preserve">Neklinički podaci o sigurnosti primjene </w:t>
      </w:r>
    </w:p>
    <w:p w14:paraId="161B6442">
      <w:pPr>
        <w:jc w:val="both"/>
        <w:rPr>
          <w:rFonts w:ascii="Microsoft Sans Serif" w:hAnsi="Microsoft Sans Serif" w:cs="Microsoft Sans Serif"/>
          <w:lang w:val="bs-Latn-BA"/>
        </w:rPr>
      </w:pPr>
    </w:p>
    <w:p w14:paraId="345511D8">
      <w:pPr>
        <w:jc w:val="both"/>
        <w:rPr>
          <w:rFonts w:ascii="Microsoft Sans Serif" w:hAnsi="Microsoft Sans Serif" w:cs="Microsoft Sans Serif"/>
          <w:lang w:val="bs-Latn-BA"/>
        </w:rPr>
      </w:pPr>
      <w:r>
        <w:rPr>
          <w:rFonts w:ascii="Microsoft Sans Serif" w:hAnsi="Microsoft Sans Serif" w:cs="Microsoft Sans Serif"/>
          <w:lang w:val="bs-Latn-BA"/>
        </w:rPr>
        <w:t>Pretklinički podaci na osnovu konvencionalnih studija za ispitivanje farmakologije bezbjednosti lijeka, toksičnosti ponavljanih doza, genotoksičnosti, kancerogenosti i toksičnost reprodukcije nisu pokazali druge specifične rizike za ljude.</w:t>
      </w:r>
    </w:p>
    <w:p w14:paraId="5E3ED177">
      <w:pPr>
        <w:jc w:val="both"/>
        <w:rPr>
          <w:rFonts w:ascii="Microsoft Sans Serif" w:hAnsi="Microsoft Sans Serif" w:cs="Microsoft Sans Serif"/>
          <w:lang w:val="hr-HR"/>
        </w:rPr>
      </w:pPr>
    </w:p>
    <w:p w14:paraId="69CB081E">
      <w:pPr>
        <w:jc w:val="both"/>
        <w:rPr>
          <w:rFonts w:ascii="Microsoft Sans Serif" w:hAnsi="Microsoft Sans Serif" w:cs="Microsoft Sans Serif"/>
          <w:lang w:val="it-IT"/>
        </w:rPr>
      </w:pPr>
    </w:p>
    <w:p w14:paraId="5A2A614D">
      <w:pPr>
        <w:jc w:val="both"/>
        <w:rPr>
          <w:rFonts w:ascii="Microsoft Sans Serif" w:hAnsi="Microsoft Sans Serif" w:cs="Microsoft Sans Serif"/>
          <w:b/>
          <w:lang w:val="bs-Latn-BA"/>
        </w:rPr>
      </w:pPr>
      <w:r>
        <w:rPr>
          <w:rFonts w:ascii="Microsoft Sans Serif" w:hAnsi="Microsoft Sans Serif" w:cs="Microsoft Sans Serif"/>
          <w:b/>
          <w:lang w:val="bs-Latn-BA"/>
        </w:rPr>
        <w:t>6.</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FARMACEUTSKI PODACI </w:t>
      </w:r>
    </w:p>
    <w:p w14:paraId="268810ED">
      <w:pPr>
        <w:jc w:val="both"/>
        <w:rPr>
          <w:rFonts w:ascii="Microsoft Sans Serif" w:hAnsi="Microsoft Sans Serif" w:cs="Microsoft Sans Serif"/>
          <w:b/>
          <w:lang w:val="bs-Latn-BA"/>
        </w:rPr>
      </w:pPr>
    </w:p>
    <w:p w14:paraId="04E89419">
      <w:pPr>
        <w:jc w:val="both"/>
        <w:rPr>
          <w:rFonts w:ascii="Microsoft Sans Serif" w:hAnsi="Microsoft Sans Serif" w:cs="Microsoft Sans Serif"/>
          <w:b/>
          <w:lang w:val="bs-Latn-BA"/>
        </w:rPr>
      </w:pPr>
      <w:r>
        <w:rPr>
          <w:rFonts w:ascii="Microsoft Sans Serif" w:hAnsi="Microsoft Sans Serif" w:cs="Microsoft Sans Serif"/>
          <w:b/>
          <w:lang w:val="bs-Latn-BA"/>
        </w:rPr>
        <w:t>6.1</w:t>
      </w:r>
      <w:r>
        <w:rPr>
          <w:rFonts w:ascii="Microsoft Sans Serif" w:hAnsi="Microsoft Sans Serif" w:cs="Microsoft Sans Serif"/>
          <w:b/>
          <w:lang w:val="bs-Latn-BA"/>
        </w:rPr>
        <w:tab/>
      </w:r>
      <w:r>
        <w:rPr>
          <w:rFonts w:ascii="Microsoft Sans Serif" w:hAnsi="Microsoft Sans Serif" w:cs="Microsoft Sans Serif"/>
          <w:b/>
          <w:lang w:val="bs-Latn-BA"/>
        </w:rPr>
        <w:t>Spisak pomoćnih supstanci</w:t>
      </w:r>
    </w:p>
    <w:p w14:paraId="4F300DAA">
      <w:pPr>
        <w:jc w:val="both"/>
        <w:rPr>
          <w:rFonts w:ascii="Microsoft Sans Serif" w:hAnsi="Microsoft Sans Serif" w:cs="Microsoft Sans Serif"/>
          <w:lang w:val="it-IT"/>
        </w:rPr>
      </w:pPr>
    </w:p>
    <w:p w14:paraId="17EFDDBB">
      <w:pPr>
        <w:jc w:val="both"/>
        <w:rPr>
          <w:rFonts w:ascii="Microsoft Sans Serif" w:hAnsi="Microsoft Sans Serif" w:cs="Microsoft Sans Serif"/>
          <w:u w:val="single"/>
          <w:lang w:val="it-IT"/>
        </w:rPr>
      </w:pPr>
      <w:r>
        <w:rPr>
          <w:rFonts w:ascii="Microsoft Sans Serif" w:hAnsi="Microsoft Sans Serif" w:cs="Microsoft Sans Serif"/>
          <w:u w:val="single"/>
          <w:lang w:val="it-IT"/>
        </w:rPr>
        <w:t>Lunata,  5 mg film tablete</w:t>
      </w:r>
    </w:p>
    <w:p w14:paraId="700F65CD">
      <w:pPr>
        <w:shd w:val="clear" w:color="auto" w:fill="FFFFFF"/>
        <w:jc w:val="both"/>
        <w:rPr>
          <w:rFonts w:ascii="Microsoft Sans Serif" w:hAnsi="Microsoft Sans Serif" w:cs="Microsoft Sans Serif"/>
          <w:i/>
          <w:lang w:val="hr-HR"/>
        </w:rPr>
      </w:pPr>
      <w:r>
        <w:rPr>
          <w:rFonts w:ascii="Microsoft Sans Serif" w:hAnsi="Microsoft Sans Serif" w:cs="Microsoft Sans Serif"/>
          <w:i/>
          <w:lang w:val="it-IT"/>
        </w:rPr>
        <w:t>Jezgro tablete</w:t>
      </w:r>
      <w:r>
        <w:rPr>
          <w:rFonts w:ascii="Microsoft Sans Serif" w:hAnsi="Microsoft Sans Serif" w:cs="Microsoft Sans Serif"/>
          <w:i/>
          <w:lang w:val="hr-HR"/>
        </w:rPr>
        <w:t xml:space="preserve"> </w:t>
      </w:r>
    </w:p>
    <w:p w14:paraId="6AD34C2C">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Laktoza monohidrat; </w:t>
      </w:r>
    </w:p>
    <w:p w14:paraId="07F51D6B">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Mikrokristalna celuloza;</w:t>
      </w:r>
    </w:p>
    <w:p w14:paraId="687E2FE8">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Natrijum skrob glikolat; </w:t>
      </w:r>
    </w:p>
    <w:p w14:paraId="43BB540C">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Hipromeloza, </w:t>
      </w:r>
    </w:p>
    <w:p w14:paraId="02C34C6F">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Magnezijum-stearat.</w:t>
      </w:r>
    </w:p>
    <w:p w14:paraId="605A8BDE">
      <w:pPr>
        <w:jc w:val="both"/>
        <w:rPr>
          <w:rFonts w:ascii="Microsoft Sans Serif" w:hAnsi="Microsoft Sans Serif" w:cs="Microsoft Sans Serif"/>
          <w:i/>
          <w:iCs/>
        </w:rPr>
      </w:pPr>
      <w:r>
        <w:rPr>
          <w:rFonts w:ascii="Microsoft Sans Serif" w:hAnsi="Microsoft Sans Serif" w:cs="Microsoft Sans Serif"/>
          <w:i/>
        </w:rPr>
        <w:t>Film-obloga:</w:t>
      </w:r>
    </w:p>
    <w:p w14:paraId="4C2F426D">
      <w:pPr>
        <w:jc w:val="both"/>
        <w:rPr>
          <w:rFonts w:ascii="Microsoft Sans Serif" w:hAnsi="Microsoft Sans Serif" w:cs="Microsoft Sans Serif"/>
          <w:lang w:val="bs-Latn-BA"/>
        </w:rPr>
      </w:pPr>
      <w:r>
        <w:rPr>
          <w:rFonts w:ascii="Microsoft Sans Serif" w:hAnsi="Microsoft Sans Serif" w:cs="Microsoft Sans Serif"/>
        </w:rPr>
        <w:t xml:space="preserve">Sepisperse </w:t>
      </w:r>
      <w:r>
        <w:rPr>
          <w:rFonts w:ascii="Microsoft Sans Serif" w:hAnsi="Microsoft Sans Serif" w:cs="Microsoft Sans Serif"/>
          <w:lang w:val="bs-Latn-BA"/>
        </w:rPr>
        <w:t>suvi, ružičasti</w:t>
      </w:r>
      <w:r>
        <w:rPr>
          <w:rFonts w:ascii="Microsoft Sans Serif" w:hAnsi="Microsoft Sans Serif" w:cs="Microsoft Sans Serif"/>
        </w:rPr>
        <w:t xml:space="preserve">: </w:t>
      </w:r>
      <w:r>
        <w:rPr>
          <w:rFonts w:ascii="Microsoft Sans Serif" w:hAnsi="Microsoft Sans Serif" w:cs="Microsoft Sans Serif"/>
          <w:lang w:val="hr-HR"/>
        </w:rPr>
        <w:t>hipromeloza; mikrokristalna celuloza; titan-dioksid; crveni gvožđe-oksid.</w:t>
      </w:r>
    </w:p>
    <w:p w14:paraId="2F38D55B">
      <w:pPr>
        <w:jc w:val="both"/>
        <w:rPr>
          <w:rFonts w:ascii="Microsoft Sans Serif" w:hAnsi="Microsoft Sans Serif" w:cs="Microsoft Sans Serif"/>
        </w:rPr>
      </w:pPr>
    </w:p>
    <w:p w14:paraId="734C014F">
      <w:pPr>
        <w:jc w:val="both"/>
        <w:rPr>
          <w:rFonts w:ascii="Microsoft Sans Serif" w:hAnsi="Microsoft Sans Serif" w:cs="Microsoft Sans Serif"/>
          <w:u w:val="single"/>
        </w:rPr>
      </w:pPr>
      <w:r>
        <w:rPr>
          <w:rFonts w:ascii="Microsoft Sans Serif" w:hAnsi="Microsoft Sans Serif" w:cs="Microsoft Sans Serif"/>
          <w:u w:val="single"/>
        </w:rPr>
        <w:t>Lunata,  10 mg film tablete</w:t>
      </w:r>
    </w:p>
    <w:p w14:paraId="217E3A0D">
      <w:pPr>
        <w:shd w:val="clear" w:color="auto" w:fill="FFFFFF"/>
        <w:jc w:val="both"/>
        <w:rPr>
          <w:rFonts w:ascii="Microsoft Sans Serif" w:hAnsi="Microsoft Sans Serif" w:cs="Microsoft Sans Serif"/>
          <w:i/>
          <w:lang w:val="hr-HR"/>
        </w:rPr>
      </w:pPr>
      <w:r>
        <w:rPr>
          <w:rFonts w:ascii="Microsoft Sans Serif" w:hAnsi="Microsoft Sans Serif" w:cs="Microsoft Sans Serif"/>
          <w:i/>
        </w:rPr>
        <w:t>Jezgro tablete</w:t>
      </w:r>
      <w:r>
        <w:rPr>
          <w:rFonts w:ascii="Microsoft Sans Serif" w:hAnsi="Microsoft Sans Serif" w:cs="Microsoft Sans Serif"/>
          <w:i/>
          <w:lang w:val="hr-HR"/>
        </w:rPr>
        <w:t xml:space="preserve"> </w:t>
      </w:r>
    </w:p>
    <w:p w14:paraId="3D3F551B">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Laktoza monohidrat; </w:t>
      </w:r>
    </w:p>
    <w:p w14:paraId="65539441">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Mikrokristalna celuloza;</w:t>
      </w:r>
    </w:p>
    <w:p w14:paraId="6717ADF6">
      <w:pPr>
        <w:shd w:val="clear" w:color="auto" w:fill="FFFFFF"/>
        <w:jc w:val="both"/>
        <w:rPr>
          <w:rFonts w:ascii="Microsoft Sans Serif" w:hAnsi="Microsoft Sans Serif" w:cs="Microsoft Sans Serif"/>
          <w:lang w:val="hr-HR"/>
        </w:rPr>
      </w:pPr>
      <w:r>
        <w:rPr>
          <w:rFonts w:ascii="Microsoft Sans Serif" w:hAnsi="Microsoft Sans Serif" w:cs="Microsoft Sans Serif"/>
        </w:rPr>
        <w:t>Natrijum skrob glikolat</w:t>
      </w:r>
      <w:r>
        <w:rPr>
          <w:rFonts w:ascii="Microsoft Sans Serif" w:hAnsi="Microsoft Sans Serif" w:cs="Microsoft Sans Serif"/>
          <w:lang w:val="hr-HR"/>
        </w:rPr>
        <w:t xml:space="preserve">; </w:t>
      </w:r>
    </w:p>
    <w:p w14:paraId="0907995F">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Hipromeloza, </w:t>
      </w:r>
    </w:p>
    <w:p w14:paraId="7552F7FB">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Magnezijum-stearat.</w:t>
      </w:r>
    </w:p>
    <w:p w14:paraId="17BED428">
      <w:pPr>
        <w:jc w:val="both"/>
        <w:rPr>
          <w:rFonts w:ascii="Microsoft Sans Serif" w:hAnsi="Microsoft Sans Serif" w:cs="Microsoft Sans Serif"/>
          <w:i/>
          <w:iCs/>
        </w:rPr>
      </w:pPr>
      <w:r>
        <w:rPr>
          <w:rFonts w:ascii="Microsoft Sans Serif" w:hAnsi="Microsoft Sans Serif" w:cs="Microsoft Sans Serif"/>
          <w:i/>
        </w:rPr>
        <w:t>Film-obloga:</w:t>
      </w:r>
    </w:p>
    <w:p w14:paraId="297761EE">
      <w:pPr>
        <w:jc w:val="both"/>
        <w:rPr>
          <w:rFonts w:ascii="Microsoft Sans Serif" w:hAnsi="Microsoft Sans Serif" w:cs="Microsoft Sans Serif"/>
        </w:rPr>
      </w:pPr>
      <w:r>
        <w:rPr>
          <w:rFonts w:ascii="Microsoft Sans Serif" w:hAnsi="Microsoft Sans Serif" w:cs="Microsoft Sans Serif"/>
          <w:lang w:val="bs-Latn-BA"/>
        </w:rPr>
        <w:t>Opadraj, bijeli:</w:t>
      </w:r>
      <w:r>
        <w:rPr>
          <w:rFonts w:ascii="Microsoft Sans Serif" w:hAnsi="Microsoft Sans Serif" w:cs="Microsoft Sans Serif"/>
          <w:lang w:val="hr-HR"/>
        </w:rPr>
        <w:t xml:space="preserve"> hipromeloza; makrogol 400; titan-dioksid.</w:t>
      </w:r>
      <w:r>
        <w:rPr>
          <w:rFonts w:ascii="Microsoft Sans Serif" w:hAnsi="Microsoft Sans Serif" w:cs="Microsoft Sans Serif"/>
        </w:rPr>
        <w:t xml:space="preserve"> </w:t>
      </w:r>
    </w:p>
    <w:p w14:paraId="1C5E7EAC">
      <w:pPr>
        <w:jc w:val="both"/>
        <w:rPr>
          <w:rFonts w:ascii="Microsoft Sans Serif" w:hAnsi="Microsoft Sans Serif" w:cs="Microsoft Sans Serif"/>
          <w:u w:val="single"/>
        </w:rPr>
      </w:pPr>
    </w:p>
    <w:p w14:paraId="25C30ECB">
      <w:pPr>
        <w:jc w:val="both"/>
        <w:rPr>
          <w:rFonts w:ascii="Microsoft Sans Serif" w:hAnsi="Microsoft Sans Serif" w:cs="Microsoft Sans Serif"/>
          <w:b/>
        </w:rPr>
      </w:pPr>
      <w:r>
        <w:rPr>
          <w:rFonts w:ascii="Microsoft Sans Serif" w:hAnsi="Microsoft Sans Serif" w:cs="Microsoft Sans Serif"/>
          <w:b/>
        </w:rPr>
        <w:t>6.2. Inkompatibilnosti</w:t>
      </w:r>
    </w:p>
    <w:p w14:paraId="33E4DB51">
      <w:pPr>
        <w:jc w:val="both"/>
        <w:rPr>
          <w:rFonts w:ascii="Microsoft Sans Serif" w:hAnsi="Microsoft Sans Serif" w:cs="Microsoft Sans Serif"/>
        </w:rPr>
      </w:pPr>
    </w:p>
    <w:p w14:paraId="019839A5">
      <w:pPr>
        <w:jc w:val="both"/>
        <w:rPr>
          <w:rFonts w:ascii="Microsoft Sans Serif" w:hAnsi="Microsoft Sans Serif" w:cs="Microsoft Sans Serif"/>
          <w:lang w:val="it-IT"/>
        </w:rPr>
      </w:pPr>
      <w:r>
        <w:rPr>
          <w:rFonts w:ascii="Microsoft Sans Serif" w:hAnsi="Microsoft Sans Serif" w:cs="Microsoft Sans Serif"/>
          <w:lang w:val="it-IT"/>
        </w:rPr>
        <w:t>Nije primjenjivo.</w:t>
      </w:r>
    </w:p>
    <w:p w14:paraId="7D49701A">
      <w:pPr>
        <w:jc w:val="both"/>
        <w:rPr>
          <w:rFonts w:ascii="Microsoft Sans Serif" w:hAnsi="Microsoft Sans Serif" w:cs="Microsoft Sans Serif"/>
        </w:rPr>
      </w:pPr>
    </w:p>
    <w:p w14:paraId="30FA0D3C">
      <w:pPr>
        <w:jc w:val="both"/>
        <w:rPr>
          <w:rFonts w:ascii="Microsoft Sans Serif" w:hAnsi="Microsoft Sans Serif" w:cs="Microsoft Sans Serif"/>
          <w:b/>
          <w:lang w:val="sr-Latn-BA"/>
        </w:rPr>
      </w:pPr>
      <w:r>
        <w:rPr>
          <w:rFonts w:ascii="Microsoft Sans Serif" w:hAnsi="Microsoft Sans Serif" w:cs="Microsoft Sans Serif"/>
          <w:b/>
          <w:lang w:val="sr-Latn-BA"/>
        </w:rPr>
        <w:t>6.3</w:t>
      </w:r>
      <w:r>
        <w:rPr>
          <w:rFonts w:ascii="Microsoft Sans Serif" w:hAnsi="Microsoft Sans Serif" w:cs="Microsoft Sans Serif"/>
          <w:b/>
          <w:lang w:val="sr-Latn-BA"/>
        </w:rPr>
        <w:tab/>
      </w:r>
      <w:r>
        <w:rPr>
          <w:rFonts w:ascii="Microsoft Sans Serif" w:hAnsi="Microsoft Sans Serif" w:cs="Microsoft Sans Serif"/>
          <w:b/>
          <w:lang w:val="sr-Latn-BA"/>
        </w:rPr>
        <w:t>Rok trajanja</w:t>
      </w:r>
    </w:p>
    <w:p w14:paraId="1ACC931F">
      <w:pPr>
        <w:tabs>
          <w:tab w:val="left" w:pos="1985"/>
        </w:tabs>
        <w:jc w:val="both"/>
        <w:rPr>
          <w:rFonts w:ascii="Microsoft Sans Serif" w:hAnsi="Microsoft Sans Serif" w:cs="Microsoft Sans Serif"/>
        </w:rPr>
      </w:pPr>
    </w:p>
    <w:p w14:paraId="1F90DDBC">
      <w:pPr>
        <w:jc w:val="both"/>
        <w:rPr>
          <w:rFonts w:ascii="Microsoft Sans Serif" w:hAnsi="Microsoft Sans Serif" w:cs="Microsoft Sans Serif"/>
          <w:lang w:val="it-IT"/>
        </w:rPr>
      </w:pPr>
      <w:r>
        <w:rPr>
          <w:rFonts w:ascii="Microsoft Sans Serif" w:hAnsi="Microsoft Sans Serif" w:cs="Microsoft Sans Serif"/>
          <w:lang w:val="it-IT"/>
        </w:rPr>
        <w:t>4 (četiri) godine.</w:t>
      </w:r>
    </w:p>
    <w:p w14:paraId="2D19E843">
      <w:pPr>
        <w:jc w:val="both"/>
        <w:rPr>
          <w:rFonts w:ascii="Microsoft Sans Serif" w:hAnsi="Microsoft Sans Serif" w:cs="Microsoft Sans Serif"/>
        </w:rPr>
      </w:pPr>
    </w:p>
    <w:p w14:paraId="5F862088">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6.4 </w:t>
      </w:r>
      <w:r>
        <w:rPr>
          <w:rFonts w:ascii="Microsoft Sans Serif" w:hAnsi="Microsoft Sans Serif" w:cs="Microsoft Sans Serif"/>
          <w:b/>
          <w:lang w:val="sr-Latn-BA"/>
        </w:rPr>
        <w:tab/>
      </w:r>
      <w:r>
        <w:rPr>
          <w:rFonts w:ascii="Microsoft Sans Serif" w:hAnsi="Microsoft Sans Serif" w:cs="Microsoft Sans Serif"/>
          <w:b/>
          <w:lang w:val="sr-Latn-BA"/>
        </w:rPr>
        <w:t>Posebne mjere  pri čuvanju lijeka</w:t>
      </w:r>
    </w:p>
    <w:p w14:paraId="310DED9E">
      <w:pPr>
        <w:jc w:val="both"/>
        <w:rPr>
          <w:rFonts w:ascii="Microsoft Sans Serif" w:hAnsi="Microsoft Sans Serif" w:cs="Microsoft Sans Serif"/>
        </w:rPr>
      </w:pPr>
    </w:p>
    <w:p w14:paraId="0DBC0286">
      <w:pPr>
        <w:jc w:val="both"/>
        <w:rPr>
          <w:rFonts w:ascii="Microsoft Sans Serif" w:hAnsi="Microsoft Sans Serif" w:cs="Microsoft Sans Serif"/>
          <w:b/>
          <w:lang w:val="bs-Latn-BA"/>
        </w:rPr>
      </w:pPr>
      <w:r>
        <w:rPr>
          <w:rFonts w:ascii="Microsoft Sans Serif" w:hAnsi="Microsoft Sans Serif" w:cs="Microsoft Sans Serif"/>
          <w:lang w:val="bs-Latn-BA"/>
        </w:rPr>
        <w:t xml:space="preserve">Lijek treba čuvati na temperaturi do 25 </w:t>
      </w:r>
      <w:r>
        <w:rPr>
          <w:rFonts w:ascii="Microsoft Sans Serif" w:hAnsi="Microsoft Sans Serif" w:cs="Microsoft Sans Serif"/>
          <w:lang w:val="bs-Latn-BA"/>
        </w:rPr>
        <w:sym w:font="Symbol" w:char="F0B0"/>
      </w:r>
      <w:r>
        <w:rPr>
          <w:rFonts w:ascii="Microsoft Sans Serif" w:hAnsi="Microsoft Sans Serif" w:cs="Microsoft Sans Serif"/>
          <w:lang w:val="bs-Latn-BA"/>
        </w:rPr>
        <w:t xml:space="preserve">C. </w:t>
      </w:r>
    </w:p>
    <w:p w14:paraId="3E40E457">
      <w:pPr>
        <w:jc w:val="both"/>
        <w:rPr>
          <w:rFonts w:ascii="Microsoft Sans Serif" w:hAnsi="Microsoft Sans Serif" w:cs="Microsoft Sans Serif"/>
        </w:rPr>
      </w:pPr>
    </w:p>
    <w:p w14:paraId="52A3943B">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6.5 </w:t>
      </w:r>
      <w:r>
        <w:rPr>
          <w:rFonts w:ascii="Microsoft Sans Serif" w:hAnsi="Microsoft Sans Serif" w:cs="Microsoft Sans Serif"/>
          <w:b/>
          <w:lang w:val="sr-Latn-BA"/>
        </w:rPr>
        <w:tab/>
      </w:r>
      <w:r>
        <w:rPr>
          <w:rFonts w:ascii="Microsoft Sans Serif" w:hAnsi="Microsoft Sans Serif" w:cs="Microsoft Sans Serif"/>
          <w:b/>
          <w:lang w:val="sr-Latn-BA"/>
        </w:rPr>
        <w:t>Vrsta i sadržaj unutrašnjeg pakovanja kontejnera</w:t>
      </w:r>
    </w:p>
    <w:p w14:paraId="001149CC">
      <w:pPr>
        <w:jc w:val="both"/>
        <w:rPr>
          <w:rFonts w:ascii="Microsoft Sans Serif" w:hAnsi="Microsoft Sans Serif" w:cs="Microsoft Sans Serif"/>
        </w:rPr>
      </w:pPr>
    </w:p>
    <w:p w14:paraId="22972A6C">
      <w:pPr>
        <w:jc w:val="both"/>
        <w:rPr>
          <w:rFonts w:ascii="Microsoft Sans Serif" w:hAnsi="Microsoft Sans Serif" w:cs="Microsoft Sans Serif"/>
          <w:lang w:val="es-MX"/>
        </w:rPr>
      </w:pPr>
      <w:r>
        <w:rPr>
          <w:rFonts w:ascii="Microsoft Sans Serif" w:hAnsi="Microsoft Sans Serif" w:cs="Microsoft Sans Serif"/>
          <w:lang w:val="es-MX"/>
        </w:rPr>
        <w:t>Film t</w:t>
      </w:r>
      <w:r>
        <w:rPr>
          <w:rFonts w:ascii="Microsoft Sans Serif" w:hAnsi="Microsoft Sans Serif" w:cs="Microsoft Sans Serif"/>
          <w:lang w:val="mk-MK"/>
        </w:rPr>
        <w:t xml:space="preserve">ablete su pakovane u blister pakovanje (AL/PVC </w:t>
      </w:r>
      <w:r>
        <w:rPr>
          <w:rFonts w:ascii="Microsoft Sans Serif" w:hAnsi="Microsoft Sans Serif" w:cs="Microsoft Sans Serif"/>
        </w:rPr>
        <w:t>folija</w:t>
      </w:r>
      <w:r>
        <w:rPr>
          <w:rFonts w:ascii="Microsoft Sans Serif" w:hAnsi="Microsoft Sans Serif" w:cs="Microsoft Sans Serif"/>
          <w:lang w:val="mk-MK"/>
        </w:rPr>
        <w:t>) koj</w:t>
      </w:r>
      <w:r>
        <w:rPr>
          <w:rFonts w:ascii="Microsoft Sans Serif" w:hAnsi="Microsoft Sans Serif" w:cs="Microsoft Sans Serif"/>
        </w:rPr>
        <w:t>e</w:t>
      </w:r>
      <w:r>
        <w:rPr>
          <w:rFonts w:ascii="Microsoft Sans Serif" w:hAnsi="Microsoft Sans Serif" w:cs="Microsoft Sans Serif"/>
          <w:lang w:val="mk-MK"/>
        </w:rPr>
        <w:t xml:space="preserve"> sadr</w:t>
      </w:r>
      <w:r>
        <w:rPr>
          <w:rFonts w:ascii="Microsoft Sans Serif" w:hAnsi="Microsoft Sans Serif" w:cs="Microsoft Sans Serif"/>
          <w:lang w:val="es-MX"/>
        </w:rPr>
        <w:t>ž</w:t>
      </w:r>
      <w:r>
        <w:rPr>
          <w:rFonts w:ascii="Microsoft Sans Serif" w:hAnsi="Microsoft Sans Serif" w:cs="Microsoft Sans Serif"/>
          <w:lang w:val="mk-MK"/>
        </w:rPr>
        <w:t xml:space="preserve">i </w:t>
      </w:r>
      <w:r>
        <w:rPr>
          <w:rFonts w:ascii="Microsoft Sans Serif" w:hAnsi="Microsoft Sans Serif" w:cs="Microsoft Sans Serif"/>
          <w:i/>
          <w:lang w:val="es-MX"/>
        </w:rPr>
        <w:t>10</w:t>
      </w:r>
      <w:r>
        <w:rPr>
          <w:rFonts w:ascii="Microsoft Sans Serif" w:hAnsi="Microsoft Sans Serif" w:cs="Microsoft Sans Serif"/>
          <w:i/>
          <w:lang w:val="mk-MK"/>
        </w:rPr>
        <w:t xml:space="preserve"> tableta</w:t>
      </w:r>
      <w:r>
        <w:rPr>
          <w:rFonts w:ascii="Microsoft Sans Serif" w:hAnsi="Microsoft Sans Serif" w:cs="Microsoft Sans Serif"/>
          <w:lang w:val="mk-MK"/>
        </w:rPr>
        <w:t>.</w:t>
      </w:r>
    </w:p>
    <w:p w14:paraId="6D105B62">
      <w:pPr>
        <w:jc w:val="both"/>
        <w:rPr>
          <w:rFonts w:ascii="Microsoft Sans Serif" w:hAnsi="Microsoft Sans Serif" w:cs="Microsoft Sans Serif"/>
          <w:lang w:val="es-MX"/>
        </w:rPr>
      </w:pPr>
      <w:r>
        <w:rPr>
          <w:rFonts w:ascii="Microsoft Sans Serif" w:hAnsi="Microsoft Sans Serif" w:cs="Microsoft Sans Serif"/>
          <w:lang w:val="es-MX"/>
        </w:rPr>
        <w:t>Kutija sadrži 10 film tableta od 5 mg (1 blister), uz priloženo uputstvo.</w:t>
      </w:r>
    </w:p>
    <w:p w14:paraId="3D8D362E">
      <w:pPr>
        <w:jc w:val="both"/>
        <w:rPr>
          <w:rFonts w:ascii="Microsoft Sans Serif" w:hAnsi="Microsoft Sans Serif" w:cs="Microsoft Sans Serif"/>
          <w:lang w:val="es-MX"/>
        </w:rPr>
      </w:pPr>
      <w:r>
        <w:rPr>
          <w:rFonts w:ascii="Microsoft Sans Serif" w:hAnsi="Microsoft Sans Serif" w:cs="Microsoft Sans Serif"/>
          <w:lang w:val="es-MX"/>
        </w:rPr>
        <w:t>Kutija sadrži 20 film tableta od 5 mg (2 blistera), uz priloženo uputstvo.</w:t>
      </w:r>
    </w:p>
    <w:p w14:paraId="3F7E06B8">
      <w:pPr>
        <w:jc w:val="both"/>
        <w:rPr>
          <w:rFonts w:ascii="Microsoft Sans Serif" w:hAnsi="Microsoft Sans Serif" w:cs="Microsoft Sans Serif"/>
          <w:lang w:val="es-MX"/>
        </w:rPr>
      </w:pPr>
      <w:r>
        <w:rPr>
          <w:rFonts w:ascii="Microsoft Sans Serif" w:hAnsi="Microsoft Sans Serif" w:cs="Microsoft Sans Serif"/>
          <w:lang w:val="es-MX"/>
        </w:rPr>
        <w:t>Kutija sadrži 10 film tableta od 10 mg (1 blister), uz priloženo uputstvo.</w:t>
      </w:r>
    </w:p>
    <w:p w14:paraId="15703E07">
      <w:pPr>
        <w:jc w:val="both"/>
        <w:rPr>
          <w:rFonts w:ascii="Microsoft Sans Serif" w:hAnsi="Microsoft Sans Serif" w:cs="Microsoft Sans Serif"/>
          <w:lang w:val="es-MX"/>
        </w:rPr>
      </w:pPr>
      <w:r>
        <w:rPr>
          <w:rFonts w:ascii="Microsoft Sans Serif" w:hAnsi="Microsoft Sans Serif" w:cs="Microsoft Sans Serif"/>
          <w:lang w:val="es-MX"/>
        </w:rPr>
        <w:t>Kutija sadrži 20 film tableta od 10 mg (2 blistera), uz priloženo uputstvo.</w:t>
      </w:r>
    </w:p>
    <w:p w14:paraId="103B931D">
      <w:pPr>
        <w:jc w:val="both"/>
        <w:rPr>
          <w:rFonts w:ascii="Microsoft Sans Serif" w:hAnsi="Microsoft Sans Serif" w:cs="Microsoft Sans Serif"/>
          <w:lang w:val="es-MX"/>
        </w:rPr>
      </w:pPr>
    </w:p>
    <w:p w14:paraId="1A5B06E1">
      <w:pPr>
        <w:numPr>
          <w:ilvl w:val="1"/>
          <w:numId w:val="5"/>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 xml:space="preserve">Uputstva za upotrebu i rukovanje i posebne mjere za uklanjanje neiskorištenog lijeka ili otpadnih materijala koji potiču od lijeka </w:t>
      </w:r>
    </w:p>
    <w:p w14:paraId="701E7B24">
      <w:pPr>
        <w:jc w:val="both"/>
        <w:rPr>
          <w:rFonts w:ascii="Microsoft Sans Serif" w:hAnsi="Microsoft Sans Serif" w:cs="Microsoft Sans Serif"/>
          <w:lang w:val="es-MX"/>
        </w:rPr>
      </w:pPr>
    </w:p>
    <w:p w14:paraId="2F281E71">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Nema posebnih zahtjeva. </w:t>
      </w:r>
    </w:p>
    <w:p w14:paraId="2B708E6D">
      <w:pPr>
        <w:jc w:val="both"/>
        <w:rPr>
          <w:rFonts w:ascii="Microsoft Sans Serif" w:hAnsi="Microsoft Sans Serif" w:cs="Microsoft Sans Serif"/>
          <w:lang w:val="sr-Latn-BA"/>
        </w:rPr>
      </w:pPr>
      <w:r>
        <w:rPr>
          <w:rFonts w:ascii="Microsoft Sans Serif" w:hAnsi="Microsoft Sans Serif" w:cs="Microsoft Sans Serif"/>
          <w:lang w:val="sr-Latn-BA"/>
        </w:rPr>
        <w:t>Sav neiskorišten lijek ili otpadni materijal treba zbrinuti u skladu sa lokalnim propisima.</w:t>
      </w:r>
    </w:p>
    <w:p w14:paraId="4F8EC705">
      <w:pPr>
        <w:jc w:val="both"/>
        <w:rPr>
          <w:rFonts w:ascii="Microsoft Sans Serif" w:hAnsi="Microsoft Sans Serif" w:cs="Microsoft Sans Serif"/>
          <w:lang w:val="sr-Latn-BA"/>
        </w:rPr>
      </w:pPr>
    </w:p>
    <w:p w14:paraId="1F1E0E84">
      <w:pPr>
        <w:numPr>
          <w:ilvl w:val="1"/>
          <w:numId w:val="5"/>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Režim izdavanja</w:t>
      </w:r>
    </w:p>
    <w:p w14:paraId="2B1B07C1">
      <w:pPr>
        <w:tabs>
          <w:tab w:val="left" w:pos="567"/>
        </w:tabs>
        <w:jc w:val="both"/>
        <w:rPr>
          <w:rFonts w:ascii="Microsoft Sans Serif" w:hAnsi="Microsoft Sans Serif" w:cs="Microsoft Sans Serif"/>
          <w:lang w:val="sr-Latn-BA"/>
        </w:rPr>
      </w:pPr>
    </w:p>
    <w:p w14:paraId="4C3ECBE0">
      <w:pPr>
        <w:jc w:val="both"/>
        <w:rPr>
          <w:rFonts w:ascii="Microsoft Sans Serif" w:hAnsi="Microsoft Sans Serif" w:cs="Microsoft Sans Serif"/>
          <w:lang w:val="fr-FR"/>
        </w:rPr>
      </w:pPr>
      <w:r>
        <w:rPr>
          <w:rFonts w:ascii="Microsoft Sans Serif" w:hAnsi="Microsoft Sans Serif" w:cs="Microsoft Sans Serif"/>
          <w:lang w:val="fr-FR"/>
        </w:rPr>
        <w:t>Lijek se izdaje uz ljekarski recept.</w:t>
      </w:r>
    </w:p>
    <w:p w14:paraId="52435A8A">
      <w:pPr>
        <w:jc w:val="both"/>
        <w:rPr>
          <w:rFonts w:ascii="Microsoft Sans Serif" w:hAnsi="Microsoft Sans Serif" w:cs="Microsoft Sans Serif"/>
          <w:b/>
          <w:i/>
          <w:lang w:val="es-MX"/>
        </w:rPr>
      </w:pPr>
    </w:p>
    <w:p w14:paraId="4CA39B5C">
      <w:pPr>
        <w:jc w:val="both"/>
        <w:rPr>
          <w:rFonts w:ascii="Microsoft Sans Serif" w:hAnsi="Microsoft Sans Serif" w:cs="Microsoft Sans Serif"/>
          <w:b/>
          <w:i/>
          <w:lang w:val="es-MX"/>
        </w:rPr>
      </w:pPr>
    </w:p>
    <w:p w14:paraId="4154882E">
      <w:pPr>
        <w:pStyle w:val="2"/>
        <w:tabs>
          <w:tab w:val="left" w:pos="360"/>
        </w:tabs>
        <w:rPr>
          <w:rFonts w:ascii="Microsoft Sans Serif" w:hAnsi="Microsoft Sans Serif" w:cs="Microsoft Sans Serif"/>
          <w:b/>
          <w:sz w:val="20"/>
          <w:lang w:val="sr-Latn-BA"/>
        </w:rPr>
      </w:pPr>
      <w:r>
        <w:rPr>
          <w:rFonts w:ascii="Microsoft Sans Serif" w:hAnsi="Microsoft Sans Serif" w:cs="Microsoft Sans Serif"/>
          <w:b/>
          <w:i w:val="0"/>
          <w:color w:val="auto"/>
          <w:sz w:val="20"/>
          <w:lang w:val="sr-Latn-BA"/>
        </w:rPr>
        <w:t>7.</w:t>
      </w:r>
      <w:r>
        <w:rPr>
          <w:rFonts w:ascii="Microsoft Sans Serif" w:hAnsi="Microsoft Sans Serif" w:cs="Microsoft Sans Serif"/>
          <w:b/>
          <w:i w:val="0"/>
          <w:color w:val="auto"/>
          <w:sz w:val="20"/>
          <w:lang w:val="sr-Latn-BA"/>
        </w:rPr>
        <w:tab/>
      </w:r>
      <w:r>
        <w:rPr>
          <w:rFonts w:ascii="Microsoft Sans Serif" w:hAnsi="Microsoft Sans Serif" w:cs="Microsoft Sans Serif"/>
          <w:b/>
          <w:i w:val="0"/>
          <w:color w:val="auto"/>
          <w:sz w:val="20"/>
          <w:lang w:val="sr-Latn-BA"/>
        </w:rPr>
        <w:tab/>
      </w:r>
      <w:r>
        <w:rPr>
          <w:rFonts w:ascii="Microsoft Sans Serif" w:hAnsi="Microsoft Sans Serif" w:cs="Microsoft Sans Serif"/>
          <w:b/>
          <w:i w:val="0"/>
          <w:color w:val="auto"/>
          <w:sz w:val="20"/>
          <w:lang w:val="sr-Latn-BA"/>
        </w:rPr>
        <w:t>PROIZVOĐAČ</w:t>
      </w:r>
    </w:p>
    <w:p w14:paraId="7954096E">
      <w:pPr>
        <w:jc w:val="both"/>
        <w:rPr>
          <w:rFonts w:ascii="Microsoft Sans Serif" w:hAnsi="Microsoft Sans Serif" w:cs="Microsoft Sans Serif"/>
          <w:lang w:val="hr-HR"/>
        </w:rPr>
      </w:pPr>
    </w:p>
    <w:p w14:paraId="6DF54A75">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549E013E">
      <w:pPr>
        <w:jc w:val="both"/>
        <w:rPr>
          <w:rFonts w:ascii="Microsoft Sans Serif" w:hAnsi="Microsoft Sans Serif" w:cs="Microsoft Sans Serif"/>
          <w:lang w:val="hr-HR"/>
        </w:rPr>
      </w:pPr>
      <w:r>
        <w:rPr>
          <w:rFonts w:ascii="Microsoft Sans Serif" w:hAnsi="Microsoft Sans Serif" w:cs="Microsoft Sans Serif"/>
          <w:lang w:val="hr-HR"/>
        </w:rPr>
        <w:t>Bul. Aleksandar Makedonski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1573D831">
      <w:pPr>
        <w:jc w:val="both"/>
        <w:rPr>
          <w:rFonts w:ascii="Microsoft Sans Serif" w:hAnsi="Microsoft Sans Serif" w:cs="Microsoft Sans Serif"/>
          <w:lang w:val="hr-HR"/>
        </w:rPr>
      </w:pPr>
      <w:r>
        <w:rPr>
          <w:rFonts w:ascii="Microsoft Sans Serif" w:hAnsi="Microsoft Sans Serif" w:cs="Microsoft Sans Serif"/>
          <w:lang w:val="hr-HR"/>
        </w:rPr>
        <w:t>Skopje, Republika Makedonija</w:t>
      </w:r>
      <w:r>
        <w:rPr>
          <w:rFonts w:ascii="Microsoft Sans Serif" w:hAnsi="Microsoft Sans Serif" w:cs="Microsoft Sans Serif"/>
          <w:lang w:val="hr-HR"/>
        </w:rPr>
        <w:tab/>
      </w:r>
    </w:p>
    <w:p w14:paraId="3E347DB9">
      <w:pPr>
        <w:jc w:val="both"/>
        <w:rPr>
          <w:rFonts w:ascii="Microsoft Sans Serif" w:hAnsi="Microsoft Sans Serif" w:cs="Microsoft Sans Serif"/>
          <w:lang w:val="hr-HR"/>
        </w:rPr>
      </w:pPr>
    </w:p>
    <w:p w14:paraId="2A95B2DE">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Proizvođač gotovog lijeka </w:t>
      </w:r>
    </w:p>
    <w:p w14:paraId="21F6C32E">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2615AC03">
      <w:pPr>
        <w:jc w:val="both"/>
        <w:rPr>
          <w:rFonts w:ascii="Microsoft Sans Serif" w:hAnsi="Microsoft Sans Serif" w:cs="Microsoft Sans Serif"/>
          <w:lang w:val="hr-HR"/>
        </w:rPr>
      </w:pPr>
      <w:r>
        <w:rPr>
          <w:rFonts w:ascii="Microsoft Sans Serif" w:hAnsi="Microsoft Sans Serif" w:cs="Microsoft Sans Serif"/>
          <w:lang w:val="hr-HR"/>
        </w:rPr>
        <w:t>Bul. Aleksandar Makedonski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1CA0299F">
      <w:pPr>
        <w:jc w:val="both"/>
        <w:rPr>
          <w:rFonts w:ascii="Microsoft Sans Serif" w:hAnsi="Microsoft Sans Serif" w:cs="Microsoft Sans Serif"/>
          <w:lang w:val="hr-HR"/>
        </w:rPr>
      </w:pPr>
      <w:r>
        <w:rPr>
          <w:rFonts w:ascii="Microsoft Sans Serif" w:hAnsi="Microsoft Sans Serif" w:cs="Microsoft Sans Serif"/>
          <w:lang w:val="hr-HR"/>
        </w:rPr>
        <w:t>Skopje, Republika Makedonija</w:t>
      </w:r>
      <w:r>
        <w:rPr>
          <w:rFonts w:ascii="Microsoft Sans Serif" w:hAnsi="Microsoft Sans Serif" w:cs="Microsoft Sans Serif"/>
          <w:lang w:val="hr-HR"/>
        </w:rPr>
        <w:tab/>
      </w:r>
    </w:p>
    <w:p w14:paraId="18AE1065">
      <w:pPr>
        <w:jc w:val="both"/>
        <w:rPr>
          <w:rFonts w:ascii="Microsoft Sans Serif" w:hAnsi="Microsoft Sans Serif" w:cs="Microsoft Sans Serif"/>
          <w:b/>
        </w:rPr>
      </w:pPr>
    </w:p>
    <w:p w14:paraId="0A921A89">
      <w:pPr>
        <w:pStyle w:val="2"/>
        <w:tabs>
          <w:tab w:val="left" w:pos="360"/>
        </w:tabs>
        <w:rPr>
          <w:rFonts w:ascii="Microsoft Sans Serif" w:hAnsi="Microsoft Sans Serif" w:cs="Microsoft Sans Serif"/>
          <w:b/>
          <w:i w:val="0"/>
          <w:color w:val="auto"/>
          <w:sz w:val="20"/>
          <w:lang w:val="sr-Latn-BA"/>
        </w:rPr>
      </w:pPr>
      <w:r>
        <w:rPr>
          <w:rFonts w:ascii="Microsoft Sans Serif" w:hAnsi="Microsoft Sans Serif" w:cs="Microsoft Sans Serif"/>
          <w:b/>
          <w:i w:val="0"/>
          <w:color w:val="auto"/>
          <w:sz w:val="20"/>
          <w:lang w:val="sr-Latn-BA"/>
        </w:rPr>
        <w:t xml:space="preserve">Nositelj dozvole za stavljanje gotovog lijeka u promet </w:t>
      </w:r>
    </w:p>
    <w:p w14:paraId="0F2D834F">
      <w:pPr>
        <w:pStyle w:val="23"/>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79EA29A7">
      <w:pPr>
        <w:jc w:val="both"/>
        <w:rPr>
          <w:rFonts w:ascii="Microsoft Sans Serif" w:hAnsi="Microsoft Sans Serif" w:cs="Microsoft Sans Serif"/>
          <w:lang w:val="sr-Latn-BA"/>
        </w:rPr>
      </w:pPr>
      <w:r>
        <w:rPr>
          <w:rFonts w:ascii="Microsoft Sans Serif" w:hAnsi="Microsoft Sans Serif" w:cs="Microsoft Sans Serif"/>
          <w:lang w:val="sr-Latn-BA"/>
        </w:rPr>
        <w:t>Isevića sokak 6, Sarajevo</w:t>
      </w:r>
    </w:p>
    <w:p w14:paraId="34B7F7EB">
      <w:pPr>
        <w:jc w:val="both"/>
        <w:rPr>
          <w:rFonts w:ascii="Microsoft Sans Serif" w:hAnsi="Microsoft Sans Serif" w:cs="Microsoft Sans Serif"/>
          <w:lang w:val="sr-Latn-BA"/>
        </w:rPr>
      </w:pPr>
      <w:r>
        <w:rPr>
          <w:rFonts w:ascii="Microsoft Sans Serif" w:hAnsi="Microsoft Sans Serif" w:cs="Microsoft Sans Serif"/>
          <w:lang w:val="sr-Latn-BA"/>
        </w:rPr>
        <w:t>Bosna i Hercegovina</w:t>
      </w:r>
    </w:p>
    <w:p w14:paraId="62F45B11">
      <w:pPr>
        <w:jc w:val="both"/>
        <w:rPr>
          <w:rFonts w:ascii="Microsoft Sans Serif" w:hAnsi="Microsoft Sans Serif" w:cs="Microsoft Sans Serif"/>
        </w:rPr>
      </w:pPr>
    </w:p>
    <w:p w14:paraId="300153F4">
      <w:pPr>
        <w:jc w:val="both"/>
        <w:rPr>
          <w:rFonts w:ascii="Microsoft Sans Serif" w:hAnsi="Microsoft Sans Serif" w:cs="Microsoft Sans Serif"/>
        </w:rPr>
      </w:pPr>
    </w:p>
    <w:p w14:paraId="69F8D623">
      <w:pPr>
        <w:tabs>
          <w:tab w:val="left" w:pos="360"/>
        </w:tabs>
        <w:jc w:val="both"/>
        <w:rPr>
          <w:rFonts w:ascii="Microsoft Sans Serif" w:hAnsi="Microsoft Sans Serif" w:cs="Microsoft Sans Serif"/>
          <w:b/>
          <w:lang w:val="sr-Latn-BA"/>
        </w:rPr>
      </w:pPr>
      <w:r>
        <w:rPr>
          <w:rFonts w:ascii="Microsoft Sans Serif" w:hAnsi="Microsoft Sans Serif" w:cs="Microsoft Sans Serif"/>
          <w:b/>
          <w:lang w:val="sr-Latn-BA"/>
        </w:rPr>
        <w:t>8.</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BROJ I DATUM DOZVOLE ZA STAVLJANJE LIJEKA U PROMET</w:t>
      </w:r>
    </w:p>
    <w:p w14:paraId="5DBD0C97">
      <w:pPr>
        <w:jc w:val="both"/>
        <w:rPr>
          <w:rFonts w:ascii="Microsoft Sans Serif" w:hAnsi="Microsoft Sans Serif" w:cs="Microsoft Sans Serif"/>
          <w:b/>
          <w:lang w:val="pl-PL"/>
        </w:rPr>
      </w:pPr>
    </w:p>
    <w:p w14:paraId="2C4D3B11">
      <w:pPr>
        <w:jc w:val="both"/>
        <w:rPr>
          <w:rFonts w:ascii="Microsoft Sans Serif" w:hAnsi="Microsoft Sans Serif" w:cs="Microsoft Sans Serif"/>
          <w:lang w:val="pl-PL"/>
        </w:rPr>
      </w:pPr>
      <w:r>
        <w:rPr>
          <w:rFonts w:ascii="Microsoft Sans Serif" w:hAnsi="Microsoft Sans Serif" w:cs="Microsoft Sans Serif"/>
        </w:rPr>
        <w:sym w:font="Wingdings 3" w:char="F070"/>
      </w:r>
      <w:r>
        <w:rPr>
          <w:rFonts w:ascii="Microsoft Sans Serif" w:hAnsi="Microsoft Sans Serif" w:cs="Microsoft Sans Serif"/>
          <w:lang w:val="pl-PL"/>
        </w:rPr>
        <w:t xml:space="preserve"> Lunata, 10 x 5 mg, film tableta.</w:t>
      </w:r>
      <w:r>
        <w:rPr>
          <w:rFonts w:ascii="Microsoft Sans Serif" w:hAnsi="Microsoft Sans Serif" w:cs="Microsoft Sans Serif"/>
          <w:lang w:val="pl-PL"/>
        </w:rPr>
        <w:tab/>
      </w:r>
      <w:r>
        <w:rPr>
          <w:rFonts w:ascii="Microsoft Sans Serif" w:hAnsi="Microsoft Sans Serif" w:cs="Microsoft Sans Serif"/>
          <w:lang w:val="pl-PL"/>
        </w:rPr>
        <w:t>04-07.3-2-5064/18 od 07.02.2019.</w:t>
      </w:r>
    </w:p>
    <w:p w14:paraId="71ED73F2">
      <w:pPr>
        <w:jc w:val="both"/>
        <w:rPr>
          <w:rFonts w:ascii="Microsoft Sans Serif" w:hAnsi="Microsoft Sans Serif" w:cs="Microsoft Sans Serif"/>
          <w:lang w:val="pl-PL"/>
        </w:rPr>
      </w:pPr>
      <w:r>
        <w:rPr>
          <w:rFonts w:ascii="Microsoft Sans Serif" w:hAnsi="Microsoft Sans Serif" w:cs="Microsoft Sans Serif"/>
        </w:rPr>
        <w:sym w:font="Wingdings 3" w:char="F070"/>
      </w:r>
      <w:r>
        <w:rPr>
          <w:rFonts w:ascii="Microsoft Sans Serif" w:hAnsi="Microsoft Sans Serif" w:cs="Microsoft Sans Serif"/>
          <w:lang w:val="pl-PL"/>
        </w:rPr>
        <w:t xml:space="preserve"> Lunata, 20 x 5 mg, film tableta.</w:t>
      </w:r>
      <w:r>
        <w:rPr>
          <w:rFonts w:ascii="Microsoft Sans Serif" w:hAnsi="Microsoft Sans Serif" w:cs="Microsoft Sans Serif"/>
          <w:lang w:val="pl-PL"/>
        </w:rPr>
        <w:tab/>
      </w:r>
      <w:r>
        <w:rPr>
          <w:rFonts w:ascii="Microsoft Sans Serif" w:hAnsi="Microsoft Sans Serif" w:cs="Microsoft Sans Serif"/>
          <w:lang w:val="pl-PL"/>
        </w:rPr>
        <w:t>04-07.3-2-5066/18 od 07.02.2019.</w:t>
      </w:r>
    </w:p>
    <w:p w14:paraId="7976CEE0">
      <w:pPr>
        <w:jc w:val="both"/>
        <w:rPr>
          <w:rFonts w:ascii="Microsoft Sans Serif" w:hAnsi="Microsoft Sans Serif" w:cs="Microsoft Sans Serif"/>
          <w:lang w:val="pl-PL"/>
        </w:rPr>
      </w:pPr>
      <w:r>
        <w:rPr>
          <w:rFonts w:ascii="Microsoft Sans Serif" w:hAnsi="Microsoft Sans Serif" w:cs="Microsoft Sans Serif"/>
        </w:rPr>
        <w:sym w:font="Wingdings 3" w:char="F070"/>
      </w:r>
      <w:r>
        <w:rPr>
          <w:rFonts w:ascii="Microsoft Sans Serif" w:hAnsi="Microsoft Sans Serif" w:cs="Microsoft Sans Serif"/>
          <w:lang w:val="pl-PL"/>
        </w:rPr>
        <w:t xml:space="preserve"> Lunata, 10 x 10 mg, film tableta.</w:t>
      </w:r>
      <w:r>
        <w:rPr>
          <w:rFonts w:ascii="Microsoft Sans Serif" w:hAnsi="Microsoft Sans Serif" w:cs="Microsoft Sans Serif"/>
          <w:lang w:val="pl-PL"/>
        </w:rPr>
        <w:tab/>
      </w:r>
      <w:r>
        <w:rPr>
          <w:rFonts w:ascii="Microsoft Sans Serif" w:hAnsi="Microsoft Sans Serif" w:cs="Microsoft Sans Serif"/>
          <w:lang w:val="pl-PL"/>
        </w:rPr>
        <w:t>04-07.3-2-5067/18 od 07.02.2019.</w:t>
      </w:r>
    </w:p>
    <w:p w14:paraId="7FF3E4E2">
      <w:pPr>
        <w:jc w:val="both"/>
        <w:rPr>
          <w:rFonts w:ascii="Microsoft Sans Serif" w:hAnsi="Microsoft Sans Serif" w:cs="Microsoft Sans Serif"/>
          <w:lang w:val="de-AT"/>
        </w:rPr>
      </w:pPr>
      <w:r>
        <w:rPr>
          <w:rFonts w:ascii="Microsoft Sans Serif" w:hAnsi="Microsoft Sans Serif" w:cs="Microsoft Sans Serif"/>
        </w:rPr>
        <w:sym w:font="Wingdings 3" w:char="F070"/>
      </w:r>
      <w:r>
        <w:rPr>
          <w:rFonts w:ascii="Microsoft Sans Serif" w:hAnsi="Microsoft Sans Serif" w:cs="Microsoft Sans Serif"/>
          <w:lang w:val="pl-PL"/>
        </w:rPr>
        <w:t xml:space="preserve"> Lunata, 20 x 10 mg, film tableta.</w:t>
      </w:r>
      <w:r>
        <w:rPr>
          <w:rFonts w:ascii="Microsoft Sans Serif" w:hAnsi="Microsoft Sans Serif" w:cs="Microsoft Sans Serif"/>
          <w:lang w:val="pl-PL"/>
        </w:rPr>
        <w:tab/>
      </w:r>
      <w:r>
        <w:rPr>
          <w:rFonts w:ascii="Microsoft Sans Serif" w:hAnsi="Microsoft Sans Serif" w:cs="Microsoft Sans Serif"/>
          <w:lang w:val="pl-PL"/>
        </w:rPr>
        <w:t>04-07.3-2-5065/18 od 07.02.2019.</w:t>
      </w:r>
    </w:p>
    <w:p w14:paraId="3646D522">
      <w:pPr>
        <w:jc w:val="both"/>
        <w:rPr>
          <w:rFonts w:ascii="Microsoft Sans Serif" w:hAnsi="Microsoft Sans Serif" w:cs="Microsoft Sans Serif"/>
          <w:b/>
          <w:lang w:val="de-AT"/>
        </w:rPr>
      </w:pPr>
    </w:p>
    <w:p w14:paraId="2D6C3269">
      <w:pPr>
        <w:jc w:val="both"/>
        <w:rPr>
          <w:rFonts w:ascii="Microsoft Sans Serif" w:hAnsi="Microsoft Sans Serif" w:cs="Microsoft Sans Serif"/>
          <w:b/>
          <w:lang w:val="de-AT"/>
        </w:rPr>
      </w:pPr>
    </w:p>
    <w:p w14:paraId="0E4FC06B">
      <w:pPr>
        <w:tabs>
          <w:tab w:val="left" w:pos="360"/>
        </w:tabs>
        <w:jc w:val="both"/>
        <w:rPr>
          <w:rFonts w:ascii="Microsoft Sans Serif" w:hAnsi="Microsoft Sans Serif" w:cs="Microsoft Sans Serif"/>
          <w:lang w:val="sr-Latn-BA"/>
        </w:rPr>
      </w:pPr>
      <w:r>
        <w:rPr>
          <w:rFonts w:ascii="Microsoft Sans Serif" w:hAnsi="Microsoft Sans Serif" w:cs="Microsoft Sans Serif"/>
          <w:b/>
          <w:lang w:val="sr-Latn-BA"/>
        </w:rPr>
        <w:t>9.</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 xml:space="preserve">DATUM REVIZIJE SAŽETKA KARAKTERISTIKA LIJEKA </w:t>
      </w:r>
    </w:p>
    <w:p w14:paraId="70D9CE97">
      <w:pPr>
        <w:pStyle w:val="23"/>
        <w:tabs>
          <w:tab w:val="clear" w:pos="4320"/>
          <w:tab w:val="clear" w:pos="8640"/>
        </w:tabs>
        <w:jc w:val="both"/>
        <w:rPr>
          <w:rFonts w:ascii="Microsoft Sans Serif" w:hAnsi="Microsoft Sans Serif" w:cs="Microsoft Sans Serif"/>
          <w:sz w:val="20"/>
          <w:lang w:val="sr-Latn-BA"/>
        </w:rPr>
      </w:pPr>
    </w:p>
    <w:p w14:paraId="0689D55B">
      <w:pPr>
        <w:jc w:val="both"/>
        <w:rPr>
          <w:rFonts w:ascii="Microsoft Sans Serif" w:hAnsi="Microsoft Sans Serif" w:cs="Microsoft Sans Serif"/>
          <w:lang w:val="sr-Latn-BA"/>
        </w:rPr>
      </w:pPr>
      <w:r>
        <w:rPr>
          <w:rFonts w:ascii="Microsoft Sans Serif" w:hAnsi="Microsoft Sans Serif" w:cs="Microsoft Sans Serif"/>
          <w:lang w:val="sr-Latn-BA"/>
        </w:rPr>
        <w:t>Februar, 2019 godine</w:t>
      </w:r>
    </w:p>
    <w:p w14:paraId="51B29FBE">
      <w:pPr>
        <w:jc w:val="both"/>
        <w:rPr>
          <w:rFonts w:ascii="Microsoft Sans Serif" w:hAnsi="Microsoft Sans Serif" w:cs="Microsoft Sans Serif"/>
        </w:rPr>
      </w:pPr>
    </w:p>
    <w:p w14:paraId="20D6006D">
      <w:pPr>
        <w:jc w:val="both"/>
        <w:rPr>
          <w:rFonts w:ascii="Microsoft Sans Serif" w:hAnsi="Microsoft Sans Serif" w:cs="Microsoft Sans Serif"/>
        </w:rPr>
      </w:pPr>
    </w:p>
    <w:p w14:paraId="7FA57D68">
      <w:pPr>
        <w:jc w:val="both"/>
        <w:rPr>
          <w:rFonts w:ascii="Microsoft Sans Serif" w:hAnsi="Microsoft Sans Serif" w:cs="Microsoft Sans Serif"/>
        </w:rPr>
      </w:pPr>
    </w:p>
    <w:sectPr>
      <w:footerReference r:id="rId3" w:type="default"/>
      <w:footerReference r:id="rId4" w:type="even"/>
      <w:pgSz w:w="11907" w:h="16840"/>
      <w:pgMar w:top="1440" w:right="1440" w:bottom="1440" w:left="1440"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altName w:val="PMingLiU-ExtB"/>
    <w:panose1 w:val="02020404030301010803"/>
    <w:charset w:val="CC"/>
    <w:family w:val="roman"/>
    <w:pitch w:val="default"/>
    <w:sig w:usb0="00000000" w:usb1="00000000" w:usb2="00000000" w:usb3="00000000" w:csb0="0000009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Microsoft Sans Serif">
    <w:panose1 w:val="020B0604020202020204"/>
    <w:charset w:val="CC"/>
    <w:family w:val="swiss"/>
    <w:pitch w:val="default"/>
    <w:sig w:usb0="E5002EFF" w:usb1="C000605B" w:usb2="00000029" w:usb3="00000000" w:csb0="200101FF" w:csb1="20280000"/>
  </w:font>
  <w:font w:name="Wingdings 3">
    <w:altName w:val="Symbol"/>
    <w:panose1 w:val="050401020108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92188">
    <w:pPr>
      <w:pStyle w:val="22"/>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p w14:paraId="7AE26C3A">
    <w:pPr>
      <w:pStyle w:val="22"/>
      <w:ind w:right="360"/>
      <w:jc w:val="center"/>
      <w:rPr>
        <w:color w:val="3366FF"/>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B47DF">
    <w:pPr>
      <w:pStyle w:val="22"/>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14:paraId="11A545B8">
    <w:pPr>
      <w:pStyle w:val="2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A7662"/>
    <w:multiLevelType w:val="multilevel"/>
    <w:tmpl w:val="248A76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7D7527A"/>
    <w:multiLevelType w:val="multilevel"/>
    <w:tmpl w:val="47D7527A"/>
    <w:lvl w:ilvl="0" w:tentative="0">
      <w:start w:val="4"/>
      <w:numFmt w:val="decimal"/>
      <w:lvlText w:val="%1."/>
      <w:lvlJc w:val="left"/>
      <w:pPr>
        <w:ind w:left="360" w:hanging="360"/>
      </w:pPr>
      <w:rPr>
        <w:rFonts w:hint="default" w:cs="Times New Roman"/>
      </w:rPr>
    </w:lvl>
    <w:lvl w:ilvl="1" w:tentative="0">
      <w:start w:val="2"/>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4">
    <w:nsid w:val="6E0B6DA4"/>
    <w:multiLevelType w:val="multilevel"/>
    <w:tmpl w:val="6E0B6DA4"/>
    <w:lvl w:ilvl="0" w:tentative="0">
      <w:start w:val="4"/>
      <w:numFmt w:val="decimal"/>
      <w:lvlText w:val="%1."/>
      <w:lvlJc w:val="left"/>
      <w:pPr>
        <w:tabs>
          <w:tab w:val="left" w:pos="720"/>
        </w:tabs>
        <w:ind w:left="720" w:hanging="720"/>
      </w:pPr>
      <w:rPr>
        <w:rFonts w:hint="default" w:cs="Times New Roman"/>
      </w:rPr>
    </w:lvl>
    <w:lvl w:ilvl="1" w:tentative="0">
      <w:start w:val="1"/>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BA"/>
    <w:rsid w:val="00021788"/>
    <w:rsid w:val="00027EFC"/>
    <w:rsid w:val="000560CC"/>
    <w:rsid w:val="00061FA2"/>
    <w:rsid w:val="000A2D09"/>
    <w:rsid w:val="000A4759"/>
    <w:rsid w:val="000A6438"/>
    <w:rsid w:val="000A6AE6"/>
    <w:rsid w:val="000B14E2"/>
    <w:rsid w:val="000B3B37"/>
    <w:rsid w:val="000C3B1E"/>
    <w:rsid w:val="000C4EA1"/>
    <w:rsid w:val="000D5C06"/>
    <w:rsid w:val="00106B27"/>
    <w:rsid w:val="001218A3"/>
    <w:rsid w:val="00134F59"/>
    <w:rsid w:val="001418F2"/>
    <w:rsid w:val="00154673"/>
    <w:rsid w:val="00156545"/>
    <w:rsid w:val="0016368C"/>
    <w:rsid w:val="00166703"/>
    <w:rsid w:val="00170CD4"/>
    <w:rsid w:val="00182C36"/>
    <w:rsid w:val="00196A8D"/>
    <w:rsid w:val="001A44D7"/>
    <w:rsid w:val="001A4C74"/>
    <w:rsid w:val="001A69A0"/>
    <w:rsid w:val="001B5A2F"/>
    <w:rsid w:val="001B5A96"/>
    <w:rsid w:val="001C35B7"/>
    <w:rsid w:val="001C5C49"/>
    <w:rsid w:val="001E0EF2"/>
    <w:rsid w:val="001E70FB"/>
    <w:rsid w:val="001E7CCC"/>
    <w:rsid w:val="001F24BA"/>
    <w:rsid w:val="001F3481"/>
    <w:rsid w:val="00221B5E"/>
    <w:rsid w:val="00222291"/>
    <w:rsid w:val="00225514"/>
    <w:rsid w:val="00255EC0"/>
    <w:rsid w:val="00256949"/>
    <w:rsid w:val="0026090D"/>
    <w:rsid w:val="00270797"/>
    <w:rsid w:val="00285AD4"/>
    <w:rsid w:val="002A471A"/>
    <w:rsid w:val="002A479D"/>
    <w:rsid w:val="002A6F7C"/>
    <w:rsid w:val="002B7E44"/>
    <w:rsid w:val="002E6A92"/>
    <w:rsid w:val="002F586E"/>
    <w:rsid w:val="002F692E"/>
    <w:rsid w:val="0030342C"/>
    <w:rsid w:val="00311D4D"/>
    <w:rsid w:val="003245A2"/>
    <w:rsid w:val="003256AB"/>
    <w:rsid w:val="00332424"/>
    <w:rsid w:val="003348EB"/>
    <w:rsid w:val="00362A09"/>
    <w:rsid w:val="00363B23"/>
    <w:rsid w:val="00363FF2"/>
    <w:rsid w:val="00370830"/>
    <w:rsid w:val="003714E5"/>
    <w:rsid w:val="0037610F"/>
    <w:rsid w:val="00380270"/>
    <w:rsid w:val="00381780"/>
    <w:rsid w:val="00391E5C"/>
    <w:rsid w:val="0039402E"/>
    <w:rsid w:val="003D1857"/>
    <w:rsid w:val="003E5B28"/>
    <w:rsid w:val="003E633F"/>
    <w:rsid w:val="00404CE5"/>
    <w:rsid w:val="00410112"/>
    <w:rsid w:val="0041477A"/>
    <w:rsid w:val="00416911"/>
    <w:rsid w:val="0041752E"/>
    <w:rsid w:val="00466C76"/>
    <w:rsid w:val="0047553E"/>
    <w:rsid w:val="00490C81"/>
    <w:rsid w:val="004B29CB"/>
    <w:rsid w:val="004D2CB2"/>
    <w:rsid w:val="004E2086"/>
    <w:rsid w:val="004E542A"/>
    <w:rsid w:val="004E56B8"/>
    <w:rsid w:val="004F2567"/>
    <w:rsid w:val="00502D54"/>
    <w:rsid w:val="00511B95"/>
    <w:rsid w:val="0053292C"/>
    <w:rsid w:val="0053305D"/>
    <w:rsid w:val="00550AD3"/>
    <w:rsid w:val="00562543"/>
    <w:rsid w:val="0057073D"/>
    <w:rsid w:val="00570ED2"/>
    <w:rsid w:val="005A3F17"/>
    <w:rsid w:val="005B468A"/>
    <w:rsid w:val="005D31B2"/>
    <w:rsid w:val="005D356B"/>
    <w:rsid w:val="005E760F"/>
    <w:rsid w:val="005F3825"/>
    <w:rsid w:val="00620A94"/>
    <w:rsid w:val="00624479"/>
    <w:rsid w:val="006250A7"/>
    <w:rsid w:val="00630DB3"/>
    <w:rsid w:val="00636161"/>
    <w:rsid w:val="00641C23"/>
    <w:rsid w:val="00643E70"/>
    <w:rsid w:val="00644BEB"/>
    <w:rsid w:val="00654400"/>
    <w:rsid w:val="00656B85"/>
    <w:rsid w:val="00684F31"/>
    <w:rsid w:val="00697948"/>
    <w:rsid w:val="006B36C4"/>
    <w:rsid w:val="006B4E5C"/>
    <w:rsid w:val="006C434D"/>
    <w:rsid w:val="006D3CB3"/>
    <w:rsid w:val="006E29A1"/>
    <w:rsid w:val="006E32D3"/>
    <w:rsid w:val="006E5AF7"/>
    <w:rsid w:val="00705E73"/>
    <w:rsid w:val="007121EA"/>
    <w:rsid w:val="00714DCD"/>
    <w:rsid w:val="0072173F"/>
    <w:rsid w:val="00723EB0"/>
    <w:rsid w:val="007265FC"/>
    <w:rsid w:val="00732303"/>
    <w:rsid w:val="0074687F"/>
    <w:rsid w:val="007705E6"/>
    <w:rsid w:val="00790A30"/>
    <w:rsid w:val="00791D2C"/>
    <w:rsid w:val="0079550E"/>
    <w:rsid w:val="00795709"/>
    <w:rsid w:val="007A2AFE"/>
    <w:rsid w:val="007A77CD"/>
    <w:rsid w:val="007B251F"/>
    <w:rsid w:val="007E33D0"/>
    <w:rsid w:val="007E7976"/>
    <w:rsid w:val="00803445"/>
    <w:rsid w:val="00812C5F"/>
    <w:rsid w:val="008157C8"/>
    <w:rsid w:val="00821A28"/>
    <w:rsid w:val="008271FD"/>
    <w:rsid w:val="00836B8D"/>
    <w:rsid w:val="008718D0"/>
    <w:rsid w:val="00877846"/>
    <w:rsid w:val="00882F29"/>
    <w:rsid w:val="00883B80"/>
    <w:rsid w:val="00886924"/>
    <w:rsid w:val="00891755"/>
    <w:rsid w:val="00894EF1"/>
    <w:rsid w:val="00897DD5"/>
    <w:rsid w:val="008C062B"/>
    <w:rsid w:val="008D6FFE"/>
    <w:rsid w:val="008D7C01"/>
    <w:rsid w:val="008E1D34"/>
    <w:rsid w:val="008F57C1"/>
    <w:rsid w:val="008F730F"/>
    <w:rsid w:val="00902533"/>
    <w:rsid w:val="00903E08"/>
    <w:rsid w:val="00904F4E"/>
    <w:rsid w:val="00910D03"/>
    <w:rsid w:val="0091285E"/>
    <w:rsid w:val="00916DD4"/>
    <w:rsid w:val="00933502"/>
    <w:rsid w:val="00965750"/>
    <w:rsid w:val="00965925"/>
    <w:rsid w:val="00973309"/>
    <w:rsid w:val="00975899"/>
    <w:rsid w:val="009942A3"/>
    <w:rsid w:val="0099567C"/>
    <w:rsid w:val="009B2A9A"/>
    <w:rsid w:val="009B7C27"/>
    <w:rsid w:val="009E4683"/>
    <w:rsid w:val="00A04322"/>
    <w:rsid w:val="00A215C5"/>
    <w:rsid w:val="00A25C7C"/>
    <w:rsid w:val="00A34B51"/>
    <w:rsid w:val="00A57815"/>
    <w:rsid w:val="00A63610"/>
    <w:rsid w:val="00A77475"/>
    <w:rsid w:val="00A85066"/>
    <w:rsid w:val="00A92DB4"/>
    <w:rsid w:val="00A934CC"/>
    <w:rsid w:val="00AC11AE"/>
    <w:rsid w:val="00AC67EF"/>
    <w:rsid w:val="00AC70B1"/>
    <w:rsid w:val="00AD669C"/>
    <w:rsid w:val="00AF6180"/>
    <w:rsid w:val="00B10812"/>
    <w:rsid w:val="00B108E1"/>
    <w:rsid w:val="00B16379"/>
    <w:rsid w:val="00B245FD"/>
    <w:rsid w:val="00B37AB0"/>
    <w:rsid w:val="00B402A2"/>
    <w:rsid w:val="00B4288F"/>
    <w:rsid w:val="00B44269"/>
    <w:rsid w:val="00B44C52"/>
    <w:rsid w:val="00B7546A"/>
    <w:rsid w:val="00B757AA"/>
    <w:rsid w:val="00B80C80"/>
    <w:rsid w:val="00BB227B"/>
    <w:rsid w:val="00BC0E12"/>
    <w:rsid w:val="00BC6FBB"/>
    <w:rsid w:val="00C04F17"/>
    <w:rsid w:val="00C321B0"/>
    <w:rsid w:val="00C42BFC"/>
    <w:rsid w:val="00C83A90"/>
    <w:rsid w:val="00CA2568"/>
    <w:rsid w:val="00CB0F8A"/>
    <w:rsid w:val="00CD2B6D"/>
    <w:rsid w:val="00CD7AF8"/>
    <w:rsid w:val="00CF51FE"/>
    <w:rsid w:val="00D03B0B"/>
    <w:rsid w:val="00D04000"/>
    <w:rsid w:val="00D04D4C"/>
    <w:rsid w:val="00D062A9"/>
    <w:rsid w:val="00D16F8E"/>
    <w:rsid w:val="00D25FE0"/>
    <w:rsid w:val="00D40FE3"/>
    <w:rsid w:val="00D42616"/>
    <w:rsid w:val="00D604C5"/>
    <w:rsid w:val="00D62ECE"/>
    <w:rsid w:val="00D6573D"/>
    <w:rsid w:val="00D6719B"/>
    <w:rsid w:val="00D824D3"/>
    <w:rsid w:val="00DA0E69"/>
    <w:rsid w:val="00DA39F2"/>
    <w:rsid w:val="00DA68F7"/>
    <w:rsid w:val="00DD37D9"/>
    <w:rsid w:val="00DE14A9"/>
    <w:rsid w:val="00DE386F"/>
    <w:rsid w:val="00DF2A17"/>
    <w:rsid w:val="00E020D7"/>
    <w:rsid w:val="00E07B91"/>
    <w:rsid w:val="00E1143A"/>
    <w:rsid w:val="00E2444A"/>
    <w:rsid w:val="00E337E3"/>
    <w:rsid w:val="00E5763A"/>
    <w:rsid w:val="00E57B87"/>
    <w:rsid w:val="00E63802"/>
    <w:rsid w:val="00E9178B"/>
    <w:rsid w:val="00E92A7D"/>
    <w:rsid w:val="00E93D05"/>
    <w:rsid w:val="00EA0E8C"/>
    <w:rsid w:val="00EA2A8B"/>
    <w:rsid w:val="00EB3103"/>
    <w:rsid w:val="00EC0E84"/>
    <w:rsid w:val="00EC5E4A"/>
    <w:rsid w:val="00EC6615"/>
    <w:rsid w:val="00ED5209"/>
    <w:rsid w:val="00EF02D9"/>
    <w:rsid w:val="00F13F12"/>
    <w:rsid w:val="00F1561E"/>
    <w:rsid w:val="00F24E90"/>
    <w:rsid w:val="00F340C7"/>
    <w:rsid w:val="00F51C8F"/>
    <w:rsid w:val="00F52E98"/>
    <w:rsid w:val="00F5399F"/>
    <w:rsid w:val="00F54FF9"/>
    <w:rsid w:val="00F563B0"/>
    <w:rsid w:val="00F60773"/>
    <w:rsid w:val="00F6658F"/>
    <w:rsid w:val="00F978C6"/>
    <w:rsid w:val="00FA2138"/>
    <w:rsid w:val="00FD2BF1"/>
    <w:rsid w:val="00FD7880"/>
    <w:rsid w:val="00FE5B24"/>
    <w:rsid w:val="00FF6F12"/>
    <w:rsid w:val="00FF7701"/>
    <w:rsid w:val="388030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GB" w:bidi="ar-SA"/>
    </w:rPr>
  </w:style>
  <w:style w:type="paragraph" w:styleId="2">
    <w:name w:val="heading 1"/>
    <w:basedOn w:val="1"/>
    <w:next w:val="1"/>
    <w:link w:val="30"/>
    <w:qFormat/>
    <w:uiPriority w:val="99"/>
    <w:pPr>
      <w:keepNext/>
      <w:jc w:val="both"/>
      <w:outlineLvl w:val="0"/>
    </w:pPr>
    <w:rPr>
      <w:i/>
      <w:color w:val="000080"/>
      <w:sz w:val="22"/>
    </w:rPr>
  </w:style>
  <w:style w:type="paragraph" w:styleId="3">
    <w:name w:val="heading 2"/>
    <w:basedOn w:val="1"/>
    <w:next w:val="1"/>
    <w:link w:val="31"/>
    <w:qFormat/>
    <w:uiPriority w:val="99"/>
    <w:pPr>
      <w:keepNext/>
      <w:outlineLvl w:val="1"/>
    </w:pPr>
    <w:rPr>
      <w:i/>
      <w:sz w:val="22"/>
    </w:rPr>
  </w:style>
  <w:style w:type="paragraph" w:styleId="4">
    <w:name w:val="heading 3"/>
    <w:basedOn w:val="1"/>
    <w:next w:val="1"/>
    <w:link w:val="32"/>
    <w:qFormat/>
    <w:uiPriority w:val="99"/>
    <w:pPr>
      <w:keepNext/>
      <w:ind w:firstLine="720"/>
      <w:jc w:val="both"/>
      <w:outlineLvl w:val="2"/>
    </w:pPr>
    <w:rPr>
      <w:rFonts w:ascii="Garamond" w:hAnsi="Garamond"/>
      <w:sz w:val="28"/>
      <w:lang w:val="en-GB"/>
    </w:rPr>
  </w:style>
  <w:style w:type="paragraph" w:styleId="5">
    <w:name w:val="heading 4"/>
    <w:basedOn w:val="1"/>
    <w:next w:val="1"/>
    <w:link w:val="33"/>
    <w:qFormat/>
    <w:uiPriority w:val="99"/>
    <w:pPr>
      <w:keepNext/>
      <w:jc w:val="both"/>
      <w:outlineLvl w:val="3"/>
    </w:pPr>
    <w:rPr>
      <w:i/>
      <w:sz w:val="22"/>
    </w:rPr>
  </w:style>
  <w:style w:type="paragraph" w:styleId="6">
    <w:name w:val="heading 5"/>
    <w:basedOn w:val="1"/>
    <w:next w:val="1"/>
    <w:link w:val="34"/>
    <w:qFormat/>
    <w:uiPriority w:val="99"/>
    <w:pPr>
      <w:keepNext/>
      <w:overflowPunct w:val="0"/>
      <w:autoSpaceDE w:val="0"/>
      <w:autoSpaceDN w:val="0"/>
      <w:adjustRightInd w:val="0"/>
      <w:textAlignment w:val="baseline"/>
      <w:outlineLvl w:val="4"/>
    </w:pPr>
    <w:rPr>
      <w:rFonts w:ascii="Arial" w:hAnsi="Arial"/>
      <w:b/>
      <w:color w:val="000000"/>
      <w:sz w:val="22"/>
      <w:lang w:val="en-GB"/>
    </w:rPr>
  </w:style>
  <w:style w:type="paragraph" w:styleId="7">
    <w:name w:val="heading 6"/>
    <w:basedOn w:val="1"/>
    <w:next w:val="1"/>
    <w:link w:val="35"/>
    <w:qFormat/>
    <w:uiPriority w:val="99"/>
    <w:pPr>
      <w:keepNext/>
      <w:overflowPunct w:val="0"/>
      <w:autoSpaceDE w:val="0"/>
      <w:autoSpaceDN w:val="0"/>
      <w:adjustRightInd w:val="0"/>
      <w:textAlignment w:val="baseline"/>
      <w:outlineLvl w:val="5"/>
    </w:pPr>
    <w:rPr>
      <w:rFonts w:ascii="Arial" w:hAnsi="Arial"/>
      <w:b/>
      <w:sz w:val="22"/>
      <w:lang w:val="en-GB"/>
    </w:rPr>
  </w:style>
  <w:style w:type="paragraph" w:styleId="8">
    <w:name w:val="heading 7"/>
    <w:basedOn w:val="1"/>
    <w:next w:val="1"/>
    <w:link w:val="36"/>
    <w:qFormat/>
    <w:uiPriority w:val="99"/>
    <w:pPr>
      <w:keepNext/>
      <w:overflowPunct w:val="0"/>
      <w:autoSpaceDE w:val="0"/>
      <w:autoSpaceDN w:val="0"/>
      <w:adjustRightInd w:val="0"/>
      <w:jc w:val="center"/>
      <w:textAlignment w:val="baseline"/>
      <w:outlineLvl w:val="6"/>
    </w:pPr>
    <w:rPr>
      <w:b/>
      <w:sz w:val="24"/>
      <w:lang w:val="en-GB"/>
    </w:rPr>
  </w:style>
  <w:style w:type="paragraph" w:styleId="9">
    <w:name w:val="heading 8"/>
    <w:basedOn w:val="1"/>
    <w:next w:val="1"/>
    <w:link w:val="37"/>
    <w:qFormat/>
    <w:uiPriority w:val="99"/>
    <w:pPr>
      <w:keepNext/>
      <w:overflowPunct w:val="0"/>
      <w:autoSpaceDE w:val="0"/>
      <w:autoSpaceDN w:val="0"/>
      <w:adjustRightInd w:val="0"/>
      <w:jc w:val="both"/>
      <w:textAlignment w:val="baseline"/>
      <w:outlineLvl w:val="7"/>
    </w:pPr>
    <w:rPr>
      <w:i/>
      <w:color w:val="008000"/>
      <w:lang w:val="en-GB"/>
    </w:rPr>
  </w:style>
  <w:style w:type="paragraph" w:styleId="10">
    <w:name w:val="heading 9"/>
    <w:basedOn w:val="1"/>
    <w:next w:val="1"/>
    <w:link w:val="38"/>
    <w:qFormat/>
    <w:uiPriority w:val="99"/>
    <w:pPr>
      <w:keepNext/>
      <w:spacing w:before="120" w:after="120"/>
      <w:outlineLvl w:val="8"/>
    </w:pPr>
    <w:rPr>
      <w:b/>
      <w:color w:val="80800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9"/>
    <w:semiHidden/>
    <w:qFormat/>
    <w:uiPriority w:val="99"/>
    <w:rPr>
      <w:rFonts w:ascii="Tahoma" w:hAnsi="Tahoma" w:cs="Tahoma"/>
      <w:sz w:val="16"/>
      <w:szCs w:val="16"/>
    </w:rPr>
  </w:style>
  <w:style w:type="paragraph" w:styleId="14">
    <w:name w:val="Body Text"/>
    <w:basedOn w:val="1"/>
    <w:link w:val="42"/>
    <w:qFormat/>
    <w:uiPriority w:val="99"/>
    <w:pPr>
      <w:overflowPunct w:val="0"/>
      <w:autoSpaceDE w:val="0"/>
      <w:autoSpaceDN w:val="0"/>
      <w:adjustRightInd w:val="0"/>
      <w:jc w:val="both"/>
      <w:textAlignment w:val="baseline"/>
    </w:pPr>
    <w:rPr>
      <w:sz w:val="24"/>
      <w:lang w:val="en-GB"/>
    </w:rPr>
  </w:style>
  <w:style w:type="paragraph" w:styleId="15">
    <w:name w:val="Body Text 2"/>
    <w:basedOn w:val="1"/>
    <w:link w:val="39"/>
    <w:qFormat/>
    <w:uiPriority w:val="99"/>
    <w:pPr>
      <w:overflowPunct w:val="0"/>
      <w:autoSpaceDE w:val="0"/>
      <w:autoSpaceDN w:val="0"/>
      <w:adjustRightInd w:val="0"/>
      <w:jc w:val="both"/>
      <w:textAlignment w:val="baseline"/>
    </w:pPr>
    <w:rPr>
      <w:color w:val="008000"/>
      <w:lang w:val="en-GB"/>
    </w:rPr>
  </w:style>
  <w:style w:type="paragraph" w:styleId="16">
    <w:name w:val="Body Text 3"/>
    <w:basedOn w:val="1"/>
    <w:link w:val="45"/>
    <w:qFormat/>
    <w:uiPriority w:val="99"/>
    <w:pPr>
      <w:jc w:val="both"/>
    </w:pPr>
    <w:rPr>
      <w:sz w:val="22"/>
    </w:rPr>
  </w:style>
  <w:style w:type="paragraph" w:styleId="17">
    <w:name w:val="Body Text Indent"/>
    <w:basedOn w:val="1"/>
    <w:link w:val="40"/>
    <w:qFormat/>
    <w:uiPriority w:val="99"/>
    <w:pPr>
      <w:autoSpaceDE w:val="0"/>
      <w:autoSpaceDN w:val="0"/>
    </w:pPr>
    <w:rPr>
      <w:rFonts w:ascii="Arial" w:hAnsi="Arial"/>
      <w:color w:val="000000"/>
    </w:rPr>
  </w:style>
  <w:style w:type="paragraph" w:styleId="18">
    <w:name w:val="Body Text Indent 3"/>
    <w:basedOn w:val="1"/>
    <w:link w:val="41"/>
    <w:qFormat/>
    <w:uiPriority w:val="99"/>
    <w:pPr>
      <w:overflowPunct w:val="0"/>
      <w:autoSpaceDE w:val="0"/>
      <w:autoSpaceDN w:val="0"/>
      <w:adjustRightInd w:val="0"/>
      <w:ind w:left="720"/>
      <w:textAlignment w:val="baseline"/>
    </w:pPr>
    <w:rPr>
      <w:rFonts w:ascii="Arial" w:hAnsi="Arial"/>
      <w:color w:val="000000"/>
      <w:sz w:val="22"/>
      <w:lang w:val="en-GB"/>
    </w:rPr>
  </w:style>
  <w:style w:type="paragraph" w:styleId="19">
    <w:name w:val="annotation text"/>
    <w:basedOn w:val="1"/>
    <w:link w:val="59"/>
    <w:qFormat/>
    <w:uiPriority w:val="99"/>
  </w:style>
  <w:style w:type="paragraph" w:styleId="20">
    <w:name w:val="Document Map"/>
    <w:basedOn w:val="1"/>
    <w:link w:val="46"/>
    <w:semiHidden/>
    <w:qFormat/>
    <w:uiPriority w:val="99"/>
    <w:pPr>
      <w:shd w:val="clear" w:color="auto" w:fill="000080"/>
    </w:pPr>
    <w:rPr>
      <w:rFonts w:ascii="Tahoma" w:hAnsi="Tahoma"/>
    </w:rPr>
  </w:style>
  <w:style w:type="character" w:styleId="21">
    <w:name w:val="Emphasis"/>
    <w:qFormat/>
    <w:locked/>
    <w:uiPriority w:val="99"/>
    <w:rPr>
      <w:rFonts w:cs="Times New Roman"/>
      <w:i/>
    </w:rPr>
  </w:style>
  <w:style w:type="paragraph" w:styleId="22">
    <w:name w:val="footer"/>
    <w:basedOn w:val="1"/>
    <w:link w:val="44"/>
    <w:qFormat/>
    <w:uiPriority w:val="99"/>
    <w:pPr>
      <w:tabs>
        <w:tab w:val="center" w:pos="4320"/>
        <w:tab w:val="right" w:pos="8640"/>
      </w:tabs>
      <w:overflowPunct w:val="0"/>
      <w:autoSpaceDE w:val="0"/>
      <w:autoSpaceDN w:val="0"/>
      <w:adjustRightInd w:val="0"/>
      <w:textAlignment w:val="baseline"/>
    </w:pPr>
    <w:rPr>
      <w:sz w:val="24"/>
      <w:lang w:val="en-GB"/>
    </w:rPr>
  </w:style>
  <w:style w:type="paragraph" w:styleId="23">
    <w:name w:val="header"/>
    <w:basedOn w:val="1"/>
    <w:link w:val="53"/>
    <w:qFormat/>
    <w:uiPriority w:val="99"/>
    <w:pPr>
      <w:tabs>
        <w:tab w:val="center" w:pos="4320"/>
        <w:tab w:val="right" w:pos="8640"/>
      </w:tabs>
      <w:overflowPunct w:val="0"/>
      <w:autoSpaceDE w:val="0"/>
      <w:autoSpaceDN w:val="0"/>
      <w:adjustRightInd w:val="0"/>
      <w:textAlignment w:val="baseline"/>
    </w:pPr>
    <w:rPr>
      <w:sz w:val="24"/>
      <w:lang w:val="en-GB"/>
    </w:rPr>
  </w:style>
  <w:style w:type="character" w:styleId="24">
    <w:name w:val="Hyperlink"/>
    <w:qFormat/>
    <w:uiPriority w:val="99"/>
    <w:rPr>
      <w:rFonts w:cs="Times New Roman"/>
      <w:color w:val="0033FF"/>
      <w:u w:val="single"/>
    </w:rPr>
  </w:style>
  <w:style w:type="paragraph" w:styleId="25">
    <w:name w:val="Normal (Web)"/>
    <w:basedOn w:val="1"/>
    <w:qFormat/>
    <w:uiPriority w:val="99"/>
    <w:pPr>
      <w:spacing w:before="100" w:beforeAutospacing="1" w:after="100" w:afterAutospacing="1"/>
    </w:pPr>
    <w:rPr>
      <w:rFonts w:ascii="Arial Unicode MS" w:hAnsi="Arial Unicode MS" w:eastAsia="Arial Unicode MS" w:cs="Arial Unicode MS"/>
      <w:sz w:val="24"/>
      <w:szCs w:val="24"/>
      <w:lang w:val="en-GB" w:eastAsia="en-US"/>
    </w:rPr>
  </w:style>
  <w:style w:type="character" w:styleId="26">
    <w:name w:val="page number"/>
    <w:qFormat/>
    <w:uiPriority w:val="99"/>
    <w:rPr>
      <w:rFonts w:cs="Times New Roman"/>
    </w:rPr>
  </w:style>
  <w:style w:type="paragraph" w:styleId="27">
    <w:name w:val="Plain Text"/>
    <w:basedOn w:val="1"/>
    <w:link w:val="47"/>
    <w:qFormat/>
    <w:uiPriority w:val="99"/>
    <w:rPr>
      <w:rFonts w:ascii="Courier New" w:hAnsi="Courier New"/>
    </w:rPr>
  </w:style>
  <w:style w:type="table" w:styleId="28">
    <w:name w:val="Table Grid"/>
    <w:basedOn w:val="12"/>
    <w:qFormat/>
    <w:uiPriority w:val="99"/>
    <w:rPr>
      <w:lang w:val="hr-HR" w:eastAsia="hr-H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link w:val="48"/>
    <w:qFormat/>
    <w:uiPriority w:val="0"/>
    <w:pPr>
      <w:jc w:val="center"/>
    </w:pPr>
    <w:rPr>
      <w:b/>
      <w:sz w:val="24"/>
    </w:rPr>
  </w:style>
  <w:style w:type="character" w:customStyle="1" w:styleId="30">
    <w:name w:val="Heading 1 Char"/>
    <w:link w:val="2"/>
    <w:qFormat/>
    <w:locked/>
    <w:uiPriority w:val="99"/>
    <w:rPr>
      <w:rFonts w:ascii="Cambria" w:hAnsi="Cambria" w:cs="Times New Roman"/>
      <w:b/>
      <w:bCs/>
      <w:kern w:val="32"/>
      <w:sz w:val="32"/>
      <w:szCs w:val="32"/>
      <w:lang w:eastAsia="en-GB"/>
    </w:rPr>
  </w:style>
  <w:style w:type="character" w:customStyle="1" w:styleId="31">
    <w:name w:val="Heading 2 Char"/>
    <w:link w:val="3"/>
    <w:semiHidden/>
    <w:qFormat/>
    <w:locked/>
    <w:uiPriority w:val="99"/>
    <w:rPr>
      <w:rFonts w:ascii="Cambria" w:hAnsi="Cambria" w:cs="Times New Roman"/>
      <w:b/>
      <w:bCs/>
      <w:i/>
      <w:iCs/>
      <w:sz w:val="28"/>
      <w:szCs w:val="28"/>
      <w:lang w:eastAsia="en-GB"/>
    </w:rPr>
  </w:style>
  <w:style w:type="character" w:customStyle="1" w:styleId="32">
    <w:name w:val="Heading 3 Char"/>
    <w:link w:val="4"/>
    <w:semiHidden/>
    <w:qFormat/>
    <w:locked/>
    <w:uiPriority w:val="99"/>
    <w:rPr>
      <w:rFonts w:ascii="Cambria" w:hAnsi="Cambria" w:cs="Times New Roman"/>
      <w:b/>
      <w:bCs/>
      <w:sz w:val="26"/>
      <w:szCs w:val="26"/>
      <w:lang w:eastAsia="en-GB"/>
    </w:rPr>
  </w:style>
  <w:style w:type="character" w:customStyle="1" w:styleId="33">
    <w:name w:val="Heading 4 Char"/>
    <w:link w:val="5"/>
    <w:semiHidden/>
    <w:qFormat/>
    <w:locked/>
    <w:uiPriority w:val="99"/>
    <w:rPr>
      <w:rFonts w:ascii="Calibri" w:hAnsi="Calibri" w:cs="Times New Roman"/>
      <w:b/>
      <w:bCs/>
      <w:sz w:val="28"/>
      <w:szCs w:val="28"/>
      <w:lang w:eastAsia="en-GB"/>
    </w:rPr>
  </w:style>
  <w:style w:type="character" w:customStyle="1" w:styleId="34">
    <w:name w:val="Heading 5 Char"/>
    <w:link w:val="6"/>
    <w:semiHidden/>
    <w:qFormat/>
    <w:locked/>
    <w:uiPriority w:val="99"/>
    <w:rPr>
      <w:rFonts w:ascii="Calibri" w:hAnsi="Calibri" w:cs="Times New Roman"/>
      <w:b/>
      <w:bCs/>
      <w:i/>
      <w:iCs/>
      <w:sz w:val="26"/>
      <w:szCs w:val="26"/>
      <w:lang w:eastAsia="en-GB"/>
    </w:rPr>
  </w:style>
  <w:style w:type="character" w:customStyle="1" w:styleId="35">
    <w:name w:val="Heading 6 Char"/>
    <w:link w:val="7"/>
    <w:semiHidden/>
    <w:qFormat/>
    <w:locked/>
    <w:uiPriority w:val="99"/>
    <w:rPr>
      <w:rFonts w:ascii="Calibri" w:hAnsi="Calibri" w:cs="Times New Roman"/>
      <w:b/>
      <w:bCs/>
      <w:lang w:eastAsia="en-GB"/>
    </w:rPr>
  </w:style>
  <w:style w:type="character" w:customStyle="1" w:styleId="36">
    <w:name w:val="Heading 7 Char"/>
    <w:link w:val="8"/>
    <w:semiHidden/>
    <w:qFormat/>
    <w:locked/>
    <w:uiPriority w:val="99"/>
    <w:rPr>
      <w:rFonts w:ascii="Calibri" w:hAnsi="Calibri" w:cs="Times New Roman"/>
      <w:sz w:val="24"/>
      <w:szCs w:val="24"/>
      <w:lang w:eastAsia="en-GB"/>
    </w:rPr>
  </w:style>
  <w:style w:type="character" w:customStyle="1" w:styleId="37">
    <w:name w:val="Heading 8 Char"/>
    <w:link w:val="9"/>
    <w:semiHidden/>
    <w:qFormat/>
    <w:locked/>
    <w:uiPriority w:val="99"/>
    <w:rPr>
      <w:rFonts w:ascii="Calibri" w:hAnsi="Calibri" w:cs="Times New Roman"/>
      <w:i/>
      <w:iCs/>
      <w:sz w:val="24"/>
      <w:szCs w:val="24"/>
      <w:lang w:eastAsia="en-GB"/>
    </w:rPr>
  </w:style>
  <w:style w:type="character" w:customStyle="1" w:styleId="38">
    <w:name w:val="Heading 9 Char"/>
    <w:link w:val="10"/>
    <w:semiHidden/>
    <w:qFormat/>
    <w:locked/>
    <w:uiPriority w:val="99"/>
    <w:rPr>
      <w:rFonts w:ascii="Cambria" w:hAnsi="Cambria" w:cs="Times New Roman"/>
      <w:lang w:eastAsia="en-GB"/>
    </w:rPr>
  </w:style>
  <w:style w:type="character" w:customStyle="1" w:styleId="39">
    <w:name w:val="Body Text 2 Char"/>
    <w:link w:val="15"/>
    <w:semiHidden/>
    <w:qFormat/>
    <w:locked/>
    <w:uiPriority w:val="99"/>
    <w:rPr>
      <w:rFonts w:cs="Times New Roman"/>
      <w:sz w:val="20"/>
      <w:szCs w:val="20"/>
      <w:lang w:eastAsia="en-GB"/>
    </w:rPr>
  </w:style>
  <w:style w:type="character" w:customStyle="1" w:styleId="40">
    <w:name w:val="Body Text Indent Char"/>
    <w:link w:val="17"/>
    <w:semiHidden/>
    <w:qFormat/>
    <w:locked/>
    <w:uiPriority w:val="99"/>
    <w:rPr>
      <w:rFonts w:cs="Times New Roman"/>
      <w:sz w:val="20"/>
      <w:szCs w:val="20"/>
      <w:lang w:eastAsia="en-GB"/>
    </w:rPr>
  </w:style>
  <w:style w:type="character" w:customStyle="1" w:styleId="41">
    <w:name w:val="Body Text Indent 3 Char"/>
    <w:link w:val="18"/>
    <w:semiHidden/>
    <w:qFormat/>
    <w:locked/>
    <w:uiPriority w:val="99"/>
    <w:rPr>
      <w:rFonts w:cs="Times New Roman"/>
      <w:sz w:val="16"/>
      <w:szCs w:val="16"/>
      <w:lang w:eastAsia="en-GB"/>
    </w:rPr>
  </w:style>
  <w:style w:type="character" w:customStyle="1" w:styleId="42">
    <w:name w:val="Body Text Char"/>
    <w:link w:val="14"/>
    <w:semiHidden/>
    <w:qFormat/>
    <w:locked/>
    <w:uiPriority w:val="99"/>
    <w:rPr>
      <w:rFonts w:cs="Times New Roman"/>
      <w:sz w:val="20"/>
      <w:szCs w:val="20"/>
      <w:lang w:eastAsia="en-GB"/>
    </w:rPr>
  </w:style>
  <w:style w:type="character" w:customStyle="1" w:styleId="43">
    <w:name w:val="Header Char"/>
    <w:semiHidden/>
    <w:qFormat/>
    <w:locked/>
    <w:uiPriority w:val="99"/>
    <w:rPr>
      <w:rFonts w:cs="Times New Roman"/>
      <w:sz w:val="20"/>
      <w:szCs w:val="20"/>
      <w:lang w:eastAsia="en-GB"/>
    </w:rPr>
  </w:style>
  <w:style w:type="character" w:customStyle="1" w:styleId="44">
    <w:name w:val="Footer Char"/>
    <w:link w:val="22"/>
    <w:qFormat/>
    <w:locked/>
    <w:uiPriority w:val="99"/>
    <w:rPr>
      <w:rFonts w:cs="Times New Roman"/>
      <w:sz w:val="20"/>
      <w:szCs w:val="20"/>
      <w:lang w:eastAsia="en-GB"/>
    </w:rPr>
  </w:style>
  <w:style w:type="character" w:customStyle="1" w:styleId="45">
    <w:name w:val="Body Text 3 Char"/>
    <w:link w:val="16"/>
    <w:semiHidden/>
    <w:qFormat/>
    <w:locked/>
    <w:uiPriority w:val="99"/>
    <w:rPr>
      <w:rFonts w:cs="Times New Roman"/>
      <w:sz w:val="16"/>
      <w:szCs w:val="16"/>
      <w:lang w:eastAsia="en-GB"/>
    </w:rPr>
  </w:style>
  <w:style w:type="character" w:customStyle="1" w:styleId="46">
    <w:name w:val="Document Map Char"/>
    <w:link w:val="20"/>
    <w:semiHidden/>
    <w:qFormat/>
    <w:locked/>
    <w:uiPriority w:val="99"/>
    <w:rPr>
      <w:rFonts w:cs="Times New Roman"/>
      <w:sz w:val="2"/>
      <w:lang w:eastAsia="en-GB"/>
    </w:rPr>
  </w:style>
  <w:style w:type="character" w:customStyle="1" w:styleId="47">
    <w:name w:val="Plain Text Char"/>
    <w:link w:val="27"/>
    <w:semiHidden/>
    <w:qFormat/>
    <w:locked/>
    <w:uiPriority w:val="99"/>
    <w:rPr>
      <w:rFonts w:ascii="Courier New" w:hAnsi="Courier New" w:cs="Courier New"/>
      <w:sz w:val="20"/>
      <w:szCs w:val="20"/>
      <w:lang w:eastAsia="en-GB"/>
    </w:rPr>
  </w:style>
  <w:style w:type="character" w:customStyle="1" w:styleId="48">
    <w:name w:val="Title Char"/>
    <w:link w:val="29"/>
    <w:qFormat/>
    <w:locked/>
    <w:uiPriority w:val="0"/>
    <w:rPr>
      <w:rFonts w:cs="Times New Roman"/>
      <w:b/>
      <w:sz w:val="24"/>
      <w:lang w:val="en-US" w:eastAsia="en-GB" w:bidi="ar-SA"/>
    </w:rPr>
  </w:style>
  <w:style w:type="character" w:customStyle="1" w:styleId="49">
    <w:name w:val="Balloon Text Char"/>
    <w:link w:val="13"/>
    <w:semiHidden/>
    <w:qFormat/>
    <w:locked/>
    <w:uiPriority w:val="99"/>
    <w:rPr>
      <w:rFonts w:cs="Times New Roman"/>
      <w:sz w:val="2"/>
      <w:lang w:eastAsia="en-GB"/>
    </w:rPr>
  </w:style>
  <w:style w:type="paragraph" w:customStyle="1" w:styleId="50">
    <w:name w:val="Body Text 21"/>
    <w:basedOn w:val="1"/>
    <w:qFormat/>
    <w:uiPriority w:val="99"/>
    <w:pPr>
      <w:widowControl w:val="0"/>
    </w:pPr>
    <w:rPr>
      <w:sz w:val="24"/>
      <w:lang w:eastAsia="en-US"/>
    </w:rPr>
  </w:style>
  <w:style w:type="paragraph" w:customStyle="1" w:styleId="51">
    <w:name w:val="Style2"/>
    <w:basedOn w:val="1"/>
    <w:qFormat/>
    <w:uiPriority w:val="99"/>
    <w:pPr>
      <w:spacing w:line="360" w:lineRule="atLeast"/>
      <w:ind w:left="567"/>
      <w:jc w:val="both"/>
    </w:pPr>
    <w:rPr>
      <w:rFonts w:ascii="Arial" w:hAnsi="Arial"/>
      <w:sz w:val="24"/>
      <w:lang w:val="hr-HR" w:eastAsia="en-US"/>
    </w:rPr>
  </w:style>
  <w:style w:type="paragraph" w:customStyle="1" w:styleId="52">
    <w:name w:val="SmPC text"/>
    <w:basedOn w:val="1"/>
    <w:qFormat/>
    <w:uiPriority w:val="99"/>
    <w:pPr>
      <w:spacing w:after="120" w:line="360" w:lineRule="atLeast"/>
      <w:jc w:val="both"/>
    </w:pPr>
    <w:rPr>
      <w:rFonts w:ascii="Arial" w:hAnsi="Arial"/>
      <w:sz w:val="24"/>
      <w:lang w:val="en-GB" w:eastAsia="en-US"/>
    </w:rPr>
  </w:style>
  <w:style w:type="character" w:customStyle="1" w:styleId="53">
    <w:name w:val="Header Char1"/>
    <w:link w:val="23"/>
    <w:semiHidden/>
    <w:qFormat/>
    <w:locked/>
    <w:uiPriority w:val="99"/>
    <w:rPr>
      <w:sz w:val="24"/>
      <w:lang w:val="en-GB" w:eastAsia="en-GB"/>
    </w:rPr>
  </w:style>
  <w:style w:type="character" w:customStyle="1" w:styleId="54">
    <w:name w:val="hps"/>
    <w:qFormat/>
    <w:uiPriority w:val="99"/>
    <w:rPr>
      <w:rFonts w:cs="Times New Roman"/>
    </w:rPr>
  </w:style>
  <w:style w:type="character" w:customStyle="1" w:styleId="55">
    <w:name w:val="hps atn"/>
    <w:qFormat/>
    <w:uiPriority w:val="99"/>
    <w:rPr>
      <w:rFonts w:cs="Times New Roman"/>
    </w:rPr>
  </w:style>
  <w:style w:type="character" w:customStyle="1" w:styleId="56">
    <w:name w:val="atn"/>
    <w:qFormat/>
    <w:uiPriority w:val="99"/>
    <w:rPr>
      <w:rFonts w:cs="Times New Roman"/>
    </w:rPr>
  </w:style>
  <w:style w:type="character" w:customStyle="1" w:styleId="57">
    <w:name w:val="long_text"/>
    <w:qFormat/>
    <w:uiPriority w:val="99"/>
    <w:rPr>
      <w:rFonts w:cs="Times New Roman"/>
    </w:rPr>
  </w:style>
  <w:style w:type="paragraph" w:styleId="58">
    <w:name w:val="List Paragraph"/>
    <w:basedOn w:val="1"/>
    <w:qFormat/>
    <w:uiPriority w:val="0"/>
    <w:pPr>
      <w:ind w:left="720"/>
      <w:contextualSpacing/>
    </w:pPr>
  </w:style>
  <w:style w:type="character" w:customStyle="1" w:styleId="59">
    <w:name w:val="Comment Text Char"/>
    <w:link w:val="19"/>
    <w:qFormat/>
    <w:locked/>
    <w:uiPriority w:val="99"/>
    <w:rPr>
      <w:rFonts w:cs="Times New Roman"/>
      <w:sz w:val="20"/>
      <w:szCs w:val="20"/>
      <w:lang w:eastAsia="en-GB"/>
    </w:rPr>
  </w:style>
  <w:style w:type="paragraph" w:customStyle="1" w:styleId="60">
    <w:name w:val="Char Char Char Char Char Char"/>
    <w:basedOn w:val="1"/>
    <w:qFormat/>
    <w:uiPriority w:val="99"/>
    <w:pPr>
      <w:spacing w:after="160" w:line="240" w:lineRule="exact"/>
    </w:pPr>
    <w:rPr>
      <w:rFonts w:ascii="Tahoma" w:hAnsi="Tahoma" w:cs="Tahoma"/>
      <w:lang w:eastAsia="en-US"/>
    </w:rPr>
  </w:style>
  <w:style w:type="character" w:customStyle="1" w:styleId="61">
    <w:name w:val="short_text"/>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 Alkaloid</Company>
  <Pages>10</Pages>
  <Words>4288</Words>
  <Characters>24447</Characters>
  <Lines>203</Lines>
  <Paragraphs>57</Paragraphs>
  <TotalTime>6</TotalTime>
  <ScaleCrop>false</ScaleCrop>
  <LinksUpToDate>false</LinksUpToDate>
  <CharactersWithSpaces>28678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2018-12-24T09:57:00Z</dcterms:created>
  <dc:creator>AD Alkaloid</dc:creator>
  <cp:lastModifiedBy>Haris</cp:lastModifiedBy>
  <cp:lastPrinted>2018-12-24T09:57:00Z</cp:lastPrinted>
  <dcterms:modified xsi:type="dcterms:W3CDTF">2025-02-21T15:05:04Z</dcterms:modified>
  <dc:title>SUMMARY OF PRODUCT CHARACTERISTICS</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4F5B8BB1B8FA413D817B9FF19284E75C_13</vt:lpwstr>
  </property>
</Properties>
</file>