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CF93">
      <w:pPr>
        <w:pStyle w:val="25"/>
        <w:rPr>
          <w:rFonts w:ascii="Microsoft Sans Serif" w:hAnsi="Microsoft Sans Serif" w:cs="Microsoft Sans Serif"/>
          <w:position w:val="0"/>
          <w:sz w:val="20"/>
          <w:lang w:val="sr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position w:val="0"/>
          <w:sz w:val="20"/>
          <w:lang w:val="sr-Latn-BA"/>
        </w:rPr>
        <w:t>SAŽETAK KARAKTERISTIKA LIJEKA</w:t>
      </w:r>
    </w:p>
    <w:p w14:paraId="30740BC7">
      <w:pPr>
        <w:rPr>
          <w:lang w:val="de-AT"/>
        </w:rPr>
      </w:pPr>
    </w:p>
    <w:p w14:paraId="6EF48ECE">
      <w:pPr>
        <w:jc w:val="both"/>
        <w:rPr>
          <w:rFonts w:ascii="Microsoft Sans Serif" w:hAnsi="Microsoft Sans Serif" w:cs="Microsoft Sans Serif"/>
          <w:sz w:val="20"/>
          <w:lang w:val="de-AT"/>
        </w:rPr>
      </w:pPr>
      <w:r>
        <w:rPr>
          <w:rFonts w:ascii="Microsoft Sans Serif" w:hAnsi="Microsoft Sans Serif" w:cs="Microsoft Sans Serif"/>
          <w:b/>
          <w:sz w:val="20"/>
          <w:lang w:val="de-AT"/>
        </w:rPr>
        <w:tab/>
      </w:r>
      <w:r>
        <w:rPr>
          <w:rFonts w:ascii="Microsoft Sans Serif" w:hAnsi="Microsoft Sans Serif" w:cs="Microsoft Sans Serif"/>
          <w:b/>
          <w:sz w:val="20"/>
          <w:lang w:val="de-AT"/>
        </w:rPr>
        <w:tab/>
      </w:r>
    </w:p>
    <w:p w14:paraId="371779E9">
      <w:pPr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1AACA9E7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1.      NAZIV GOTOVOG LIJEKA </w:t>
      </w:r>
    </w:p>
    <w:p w14:paraId="6CFEB69E">
      <w:pPr>
        <w:widowControl/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02B0B1FB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Arial" w:hAnsi="Arial" w:cs="Arial"/>
          <w:b/>
          <w:sz w:val="20"/>
          <w:lang w:val="hr-HR"/>
        </w:rPr>
        <w:t>▲</w:t>
      </w:r>
      <w:r>
        <w:rPr>
          <w:rFonts w:ascii="Microsoft Sans Serif" w:hAnsi="Microsoft Sans Serif" w:cs="Microsoft Sans Serif"/>
          <w:b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 xml:space="preserve">EGLONYL forte </w:t>
      </w:r>
    </w:p>
    <w:p w14:paraId="4FA890EC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200 mg tableta</w:t>
      </w:r>
    </w:p>
    <w:p w14:paraId="10CC840F">
      <w:pPr>
        <w:widowControl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sulpiride</w:t>
      </w:r>
      <w:r>
        <w:rPr>
          <w:rFonts w:ascii="Microsoft Sans Serif" w:hAnsi="Microsoft Sans Serif" w:cs="Microsoft Sans Serif"/>
          <w:i/>
          <w:sz w:val="20"/>
        </w:rPr>
        <w:tab/>
      </w:r>
    </w:p>
    <w:p w14:paraId="10F2E129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50B48DBA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39ADFC60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2.      KVALITATIVNI I KVANTITATIVNI SASTAV </w:t>
      </w:r>
    </w:p>
    <w:p w14:paraId="62B7C69D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3F4B69C6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Jedna tableta sadrži 200 mg sulpirida.</w:t>
      </w:r>
    </w:p>
    <w:p w14:paraId="4B25AA9E">
      <w:pPr>
        <w:pStyle w:val="31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</w:rPr>
      </w:pPr>
    </w:p>
    <w:p w14:paraId="7F0F597E">
      <w:pPr>
        <w:pStyle w:val="31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Pomoćne supstance sa poznatim djelovanjem: l</w:t>
      </w:r>
      <w:r>
        <w:rPr>
          <w:rFonts w:ascii="Microsoft Sans Serif" w:hAnsi="Microsoft Sans Serif" w:cs="Microsoft Sans Serif"/>
          <w:sz w:val="20"/>
          <w:lang w:val="mk-MK"/>
        </w:rPr>
        <w:t>aktoza, monohidrat</w:t>
      </w:r>
      <w:r>
        <w:rPr>
          <w:rFonts w:ascii="Microsoft Sans Serif" w:hAnsi="Microsoft Sans Serif" w:cs="Microsoft Sans Serif"/>
          <w:sz w:val="20"/>
        </w:rPr>
        <w:t>.</w:t>
      </w:r>
    </w:p>
    <w:p w14:paraId="0AE93EC6">
      <w:pPr>
        <w:pStyle w:val="31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</w:rPr>
      </w:pPr>
    </w:p>
    <w:p w14:paraId="3119D91E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Za puni sastav pomoćnih supstanci pogledati dio 6.1.</w:t>
      </w:r>
    </w:p>
    <w:p w14:paraId="47AB2DAA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0D039D77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5EBC9560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3.      FARMACEUTSKI OBLIK</w:t>
      </w:r>
    </w:p>
    <w:p w14:paraId="03BB7818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49FAD9A1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*</w:t>
      </w:r>
      <w:r>
        <w:rPr>
          <w:rFonts w:ascii="Microsoft Sans Serif" w:hAnsi="Microsoft Sans Serif" w:cs="Microsoft Sans Serif"/>
          <w:sz w:val="20"/>
          <w:lang w:val="bs-Latn-BA"/>
        </w:rPr>
        <w:tab/>
      </w:r>
      <w:r>
        <w:rPr>
          <w:rFonts w:ascii="Microsoft Sans Serif" w:hAnsi="Microsoft Sans Serif" w:cs="Microsoft Sans Serif"/>
          <w:sz w:val="20"/>
          <w:lang w:val="bs-Latn-BA"/>
        </w:rPr>
        <w:t>tableta.</w:t>
      </w:r>
    </w:p>
    <w:p w14:paraId="377BD612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Bijele do boje slonove kosti, okrugle, bikonveksne tablete sa prelomnom crtom na jednoj strani.</w:t>
      </w:r>
    </w:p>
    <w:p w14:paraId="24D04F8D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668893FC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20A21A7E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4.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KLINIČKI PODACI  </w:t>
      </w:r>
    </w:p>
    <w:p w14:paraId="05DF157D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</w:p>
    <w:p w14:paraId="5A481B59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4.1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Terapijske indikacije </w:t>
      </w:r>
    </w:p>
    <w:p w14:paraId="1B4E155A">
      <w:pPr>
        <w:widowControl/>
        <w:tabs>
          <w:tab w:val="left" w:pos="1080"/>
        </w:tabs>
        <w:jc w:val="both"/>
        <w:rPr>
          <w:rFonts w:ascii="Microsoft Sans Serif" w:hAnsi="Microsoft Sans Serif" w:cs="Microsoft Sans Serif"/>
          <w:sz w:val="20"/>
        </w:rPr>
      </w:pPr>
    </w:p>
    <w:p w14:paraId="1D95E661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akutne i hronične psihoze.</w:t>
      </w:r>
    </w:p>
    <w:p w14:paraId="1AB3D20F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7F8E537A">
      <w:pPr>
        <w:widowControl/>
        <w:numPr>
          <w:ilvl w:val="1"/>
          <w:numId w:val="2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Doziranje i način primjene  </w:t>
      </w:r>
    </w:p>
    <w:p w14:paraId="12255AD8">
      <w:pPr>
        <w:widowControl/>
        <w:jc w:val="both"/>
        <w:rPr>
          <w:rFonts w:ascii="Microsoft Sans Serif" w:hAnsi="Microsoft Sans Serif" w:cs="Microsoft Sans Serif"/>
          <w:b/>
          <w:sz w:val="20"/>
        </w:rPr>
      </w:pPr>
    </w:p>
    <w:p w14:paraId="3E1ADD1F">
      <w:pPr>
        <w:pStyle w:val="8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>Odrasli:</w:t>
      </w:r>
    </w:p>
    <w:p w14:paraId="27A1C122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Doziranje zavisi od dominantnih simptoma:</w:t>
      </w:r>
    </w:p>
    <w:p w14:paraId="037B0B26">
      <w:pPr>
        <w:pStyle w:val="20"/>
        <w:widowControl/>
        <w:numPr>
          <w:ilvl w:val="0"/>
          <w:numId w:val="3"/>
        </w:numPr>
        <w:tabs>
          <w:tab w:val="clear" w:pos="4320"/>
          <w:tab w:val="clear" w:pos="8640"/>
        </w:tabs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negativni simptomi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ambivalentnost,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apatija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nemotivisanost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anhedonija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), kao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depresija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200 mg/dan do 600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mg/dan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</w:t>
      </w:r>
    </w:p>
    <w:p w14:paraId="22676375">
      <w:pPr>
        <w:pStyle w:val="20"/>
        <w:widowControl/>
        <w:numPr>
          <w:ilvl w:val="0"/>
          <w:numId w:val="3"/>
        </w:numPr>
        <w:tabs>
          <w:tab w:val="clear" w:pos="4320"/>
          <w:tab w:val="clear" w:pos="8640"/>
        </w:tabs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pozitivni simptomi (deluzije, halucinacije, brze misli): 800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mg/dan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do 1.600 mg/dan i</w:t>
      </w:r>
    </w:p>
    <w:p w14:paraId="735F513F">
      <w:pPr>
        <w:pStyle w:val="20"/>
        <w:widowControl/>
        <w:numPr>
          <w:ilvl w:val="0"/>
          <w:numId w:val="3"/>
        </w:numPr>
        <w:tabs>
          <w:tab w:val="clear" w:pos="4320"/>
          <w:tab w:val="clear" w:pos="8640"/>
        </w:tabs>
        <w:ind w:left="0" w:firstLine="0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mješoviti pozitivni i negativni simptomi, kada nijedni ne dominiraju,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obično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će odgovoriti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400</w:t>
      </w:r>
      <w:r>
        <w:rPr>
          <w:rStyle w:val="38"/>
          <w:rFonts w:ascii="Microsoft Sans Serif" w:hAnsi="Microsoft Sans Serif" w:cs="Microsoft Sans Serif"/>
          <w:sz w:val="20"/>
          <w:lang w:val="bs-Latn-BA"/>
        </w:rPr>
        <w:t xml:space="preserve"> mg do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600 mg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dva puta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dnevno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2ABCE49C">
      <w:pPr>
        <w:widowControl/>
        <w:tabs>
          <w:tab w:val="left" w:pos="108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B9AFEED">
      <w:pPr>
        <w:pStyle w:val="8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>Djeca:</w:t>
      </w:r>
    </w:p>
    <w:p w14:paraId="7432A429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Klinička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iskustva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djece mlađe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 14 godina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nisu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dovoljna da se omoguće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određene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preporuke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55D09F78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F82B20F">
      <w:pPr>
        <w:pStyle w:val="8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 xml:space="preserve">Stariji pacijenti </w:t>
      </w:r>
    </w:p>
    <w:p w14:paraId="13F5BFC5">
      <w:pPr>
        <w:pStyle w:val="8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Početna dnevna doza iznosi od 100 mg do 200 mg.</w:t>
      </w:r>
    </w:p>
    <w:p w14:paraId="55CAA5A2">
      <w:pPr>
        <w:widowControl/>
        <w:jc w:val="both"/>
        <w:rPr>
          <w:rFonts w:ascii="Microsoft Sans Serif" w:hAnsi="Microsoft Sans Serif" w:cs="Microsoft Sans Serif"/>
          <w:bCs/>
          <w:sz w:val="20"/>
          <w:u w:val="single"/>
          <w:lang w:val="bs-Latn-BA"/>
        </w:rPr>
      </w:pPr>
    </w:p>
    <w:p w14:paraId="5A41131D">
      <w:pPr>
        <w:pStyle w:val="8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>Doze u renalnoj insuficijenciji:</w:t>
      </w:r>
    </w:p>
    <w:p w14:paraId="0D872285">
      <w:pPr>
        <w:pStyle w:val="8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Budući da se sulpirid predominantno eliminiše putem bubrega, u stanjima renalne insuficijencije preporučuje se sljedeći režim doziranja:</w:t>
      </w:r>
    </w:p>
    <w:p w14:paraId="1443F9C6">
      <w:pPr>
        <w:pStyle w:val="8"/>
        <w:numPr>
          <w:ilvl w:val="0"/>
          <w:numId w:val="4"/>
        </w:numPr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kreatinin klirens od 30 ml/min do 60 ml/min – 70% od preporučene doze,</w:t>
      </w:r>
    </w:p>
    <w:p w14:paraId="0ED1CFEA">
      <w:pPr>
        <w:pStyle w:val="8"/>
        <w:numPr>
          <w:ilvl w:val="0"/>
          <w:numId w:val="4"/>
        </w:numPr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kreatinin klirens od 10 ml/min do 30 ml/min – 50% od preporučene doze i</w:t>
      </w:r>
    </w:p>
    <w:p w14:paraId="2221F337">
      <w:pPr>
        <w:pStyle w:val="42"/>
        <w:numPr>
          <w:ilvl w:val="0"/>
          <w:numId w:val="4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kreatinin klirens manji od 10 ml/min – 34% od preporučene doze.</w:t>
      </w:r>
    </w:p>
    <w:p w14:paraId="0B7C4918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Alternativno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interval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faktor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1,5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2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odnosno 3.</w:t>
      </w:r>
    </w:p>
    <w:p w14:paraId="3A0CD577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19661578">
      <w:pPr>
        <w:widowControl/>
        <w:numPr>
          <w:ilvl w:val="1"/>
          <w:numId w:val="5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Kontraindikacije</w:t>
      </w:r>
    </w:p>
    <w:p w14:paraId="7C524AE5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7C103D22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preosetljivost na sulpirid ili na bilo koju od </w:t>
      </w:r>
      <w:r>
        <w:rPr>
          <w:rFonts w:ascii="Microsoft Sans Serif" w:hAnsi="Microsoft Sans Serif" w:cs="Microsoft Sans Serif"/>
          <w:sz w:val="20"/>
          <w:lang w:val="hr-BA"/>
        </w:rPr>
        <w:t>pomoćnih supstanci ovog lijeka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(navedene u dijelu 6.1), </w:t>
      </w:r>
    </w:p>
    <w:p w14:paraId="16062AA1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istovremeni prolaktin zavisni tumori, tj. prolaktinom hipofize i karcinom dojke (pogledati dio 4.8),</w:t>
      </w:r>
    </w:p>
    <w:p w14:paraId="059E1DE9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feohromocitom,</w:t>
      </w:r>
    </w:p>
    <w:p w14:paraId="1DEE28B2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dojenje (pogledati dio 4.6), </w:t>
      </w:r>
    </w:p>
    <w:p w14:paraId="549BFF37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akutna porfirija i</w:t>
      </w:r>
    </w:p>
    <w:p w14:paraId="7F9AD6EA">
      <w:pPr>
        <w:widowControl/>
        <w:numPr>
          <w:ilvl w:val="0"/>
          <w:numId w:val="6"/>
        </w:num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istovremena primjena sa levodopom ili antiparkinsonicima (uključujući ropinirol) (pogledati dio 4.5).</w:t>
      </w:r>
    </w:p>
    <w:p w14:paraId="7233CB76">
      <w:pPr>
        <w:widowControl/>
        <w:tabs>
          <w:tab w:val="left" w:pos="720"/>
        </w:tabs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481162D5">
      <w:pPr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4.4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Posebna upozorenja i mjere opreza pri upotrebi </w:t>
      </w:r>
    </w:p>
    <w:p w14:paraId="5E094DAF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25F61748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motorna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agitiranost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javila se sa primjenom visokih doza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malog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broja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pacijenata: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fazi bolesti sa agresivnošću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uznemirenošću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uzbuđenošću,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niske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lijeka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Eglonyl forte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mogu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pogoršati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simptome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Kod hipomaničnih pacijenata potrebna je pažnja. </w:t>
      </w:r>
    </w:p>
    <w:p w14:paraId="6CE7DD6D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</w:p>
    <w:p w14:paraId="16268840">
      <w:pPr>
        <w:jc w:val="both"/>
        <w:rPr>
          <w:rStyle w:val="36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Ekstrapiramidalne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reakcije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uglavnom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akatizija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prijavljene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malog broja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slučajeva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Ako 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opravdano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 lijek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parkinsonik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 biti potreban.</w:t>
      </w:r>
    </w:p>
    <w:p w14:paraId="5F45B738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Kao i 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ostalih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moguća je pojava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neuroleptičnog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malignog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sindroma (NMS)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potencijalno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smrtonosna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komplikacija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koja se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odlikuje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hipertermijom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rigidnošću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mišića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autonomnom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disfunkcijom.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Zabilje</w:t>
      </w:r>
      <w:r>
        <w:rPr>
          <w:rStyle w:val="35"/>
          <w:rFonts w:ascii="Microsoft Sans Serif" w:hAnsi="Microsoft Sans Serif" w:cs="Microsoft Sans Serif"/>
          <w:sz w:val="20"/>
          <w:lang w:val="hr-BA"/>
        </w:rPr>
        <w:t xml:space="preserve">ženi su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slučajevi sa atipičnim pojavama, kao što su hipertermija bez mišićne rigidnosti ili hipertonija.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hipertermije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nedijagnostifikovanog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porijekla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koji mogu biti smatrani ili kao rani znak/simptom od NMS ili kao atipični NMS,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prekinuti odmah pod medicinskim nadzorom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1092D37C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hr-HR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Stariji pacijenti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osjetljiviji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posturalnu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hipotenziju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sedaciju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ekstrapiramidalne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efekte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</w:p>
    <w:p w14:paraId="6BC8045A">
      <w:pPr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agresivnim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ponašanjem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uznemirenošću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impulsivnošću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dati zajedno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sedativom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35BD565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Nakon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naglog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prestanka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antipsihotika opisani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su simptomi a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kutnog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povlačenja lijeka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uključuju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mučninu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povraćanje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znojenje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nesanicu.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Ponavljanje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psihotičnih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simptoma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 se javiti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zabilježena je pojava oboljenja nevoljnih pokreta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kao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što 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akatizija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distonija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diskinezija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Zbog toga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 savjetuje se postepeno povlačenje lijeka.</w:t>
      </w:r>
    </w:p>
    <w:p w14:paraId="251688B1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C86B1A9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starijih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kao i 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drugih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koristiti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 posebnim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oprezom (pogledati dio 4.2)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065A858D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</w:p>
    <w:p w14:paraId="59C22E17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</w:p>
    <w:p w14:paraId="096F0738">
      <w:pPr>
        <w:jc w:val="both"/>
        <w:rPr>
          <w:rStyle w:val="36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Zbog povećanog rizika od razvoja/pogoršanja ekstrapiramidnih simptoma, sulpirid bi se trebao koristiti samo kada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terapija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apsolutno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neophodna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 sa Parkinsonovom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bolešću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 demencijom sa Lewy-evim tijelima.</w:t>
      </w:r>
    </w:p>
    <w:p w14:paraId="0374A12D">
      <w:pPr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</w:p>
    <w:p w14:paraId="2C57E6CF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Neuroleptici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mogu sniziti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epileptogeni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prag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nekoliko slučajeva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konvulzija prijavljeno je prilikom terapije sa sulpiridom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pogledati dio 4.8).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Zbog toga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anamnezom za epilepsiju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pažljivo pratiti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tokom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sulpiridne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terapije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433E542A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492F953E">
      <w:pPr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Kod pacijenata koji zahtijevaju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Eglonyl forte,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primaju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antikonvulzivnu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terapiju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antikonvulziva se ne 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mijenjati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417D3807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bs-Latn-BA"/>
        </w:rPr>
        <w:t>Zabilježeni su s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lučajevi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konvulzija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ponekad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i kod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pacijenatakoji ih ranije nisu imali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BDB2979">
      <w:pPr>
        <w:jc w:val="both"/>
        <w:rPr>
          <w:rFonts w:ascii="Microsoft Sans Serif" w:hAnsi="Microsoft Sans Serif" w:cs="Microsoft Sans Serif"/>
          <w:color w:val="222222"/>
          <w:sz w:val="20"/>
          <w:lang w:val="hr-HR"/>
        </w:rPr>
      </w:pPr>
    </w:p>
    <w:p w14:paraId="21D30B5C">
      <w:pPr>
        <w:jc w:val="both"/>
        <w:rPr>
          <w:rFonts w:ascii="Microsoft Sans Serif" w:hAnsi="Microsoft Sans Serif" w:cs="Microsoft Sans Serif"/>
          <w:color w:val="222222"/>
          <w:sz w:val="20"/>
          <w:lang w:val="hr-HR"/>
        </w:rPr>
      </w:pPr>
      <w:r>
        <w:rPr>
          <w:rFonts w:ascii="Microsoft Sans Serif" w:hAnsi="Microsoft Sans Serif" w:cs="Microsoft Sans Serif"/>
          <w:color w:val="222222"/>
          <w:sz w:val="20"/>
          <w:lang w:val="hr-HR"/>
        </w:rPr>
        <w:t>Eglonyl forte treba koristiti sa oprezom kod pacijenata sa anamnezom glaukoma, ileusa, kongenitalne stenoze digestivnog trakta, retencije urina ili hiperplazije prostate.</w:t>
      </w:r>
      <w:r>
        <w:rPr>
          <w:rFonts w:ascii="Microsoft Sans Serif" w:hAnsi="Microsoft Sans Serif" w:cs="Microsoft Sans Serif"/>
          <w:color w:val="222222"/>
          <w:sz w:val="20"/>
          <w:lang w:val="hr-HR"/>
        </w:rPr>
        <w:br w:type="textWrapping"/>
      </w:r>
      <w:r>
        <w:rPr>
          <w:rFonts w:ascii="Microsoft Sans Serif" w:hAnsi="Microsoft Sans Serif" w:cs="Microsoft Sans Serif"/>
          <w:color w:val="222222"/>
          <w:sz w:val="20"/>
          <w:lang w:val="hr-HR"/>
        </w:rPr>
        <w:br w:type="textWrapping"/>
      </w:r>
      <w:r>
        <w:rPr>
          <w:rFonts w:ascii="Microsoft Sans Serif" w:hAnsi="Microsoft Sans Serif" w:cs="Microsoft Sans Serif"/>
          <w:color w:val="222222"/>
          <w:sz w:val="20"/>
          <w:lang w:val="hr-HR"/>
        </w:rPr>
        <w:t>Eglonyl forte treba koristiti sa oprezom kod hipertoničara, posebno kod starije populacije, zbog rizika od hipertenzivne krize. Pacijente treba adekvatno pratiti.</w:t>
      </w:r>
    </w:p>
    <w:p w14:paraId="38677A66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Kao 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 svih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 koje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bubrezi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glavni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put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eliminacije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dozu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titrirati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malim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količinama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slučajevima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bubrežne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insuficijencije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4CF7ACF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6A75CA5">
      <w:pPr>
        <w:jc w:val="both"/>
        <w:rPr>
          <w:rStyle w:val="35"/>
          <w:rFonts w:ascii="Microsoft Sans Serif" w:hAnsi="Microsoft Sans Serif" w:cs="Microsoft Sans Serif"/>
          <w:i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Produženje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QT intervala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</w:p>
    <w:p w14:paraId="6D9A131C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izazvati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 intervala (pogledati dio 4.8)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Ovaj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efekat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poznat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po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pojačavanju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rizika 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ozbiljnih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ventrikularnih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aritmija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što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torsade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pointes,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prethodno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postojećom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bradikardijom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hipokalijemijom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kongenitalnim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stečenim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dugim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intervalom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4ADC0BF6">
      <w:pPr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76C3C0B1">
      <w:pPr>
        <w:jc w:val="both"/>
        <w:rPr>
          <w:rStyle w:val="36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Prije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bilo koje primjene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ako je moguće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kliničkom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statusu pacijenta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preporučljivo je pratiti faktore koji bi mogli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favorizovati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pojavu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ovog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poremećaja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ritma, na primjer:</w:t>
      </w:r>
    </w:p>
    <w:p w14:paraId="4EC44ED2">
      <w:pPr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bradikardija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manje 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55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otkucaja u minuti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</w:t>
      </w:r>
    </w:p>
    <w:p w14:paraId="5C10A654">
      <w:pPr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neravnoteža elektrolita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posebno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hipokalijemija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što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 ispraviti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),</w:t>
      </w:r>
    </w:p>
    <w:p w14:paraId="05C9CEC5">
      <w:pPr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kongenitalno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 intervala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</w:t>
      </w:r>
    </w:p>
    <w:p w14:paraId="3DD2DAC7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toku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koji mogu izazvati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izraženu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bradikardiju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8"/>
          <w:rFonts w:ascii="Microsoft Sans Serif" w:hAnsi="Microsoft Sans Serif" w:cs="Microsoft Sans Serif"/>
          <w:sz w:val="20"/>
          <w:lang w:val="bs-Latn-BA"/>
        </w:rPr>
        <w:t>&lt;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55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otkucaja u minuti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),</w:t>
      </w:r>
    </w:p>
    <w:p w14:paraId="2A763A5B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 hipokalijemiju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</w:t>
      </w:r>
    </w:p>
    <w:p w14:paraId="4788CFB2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-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intrakardijalnog provođenja,</w:t>
      </w:r>
    </w:p>
    <w:p w14:paraId="75E5C760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  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QTc intervala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pogledati dio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4.5)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0B1EA7C9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</w:p>
    <w:p w14:paraId="321791E0">
      <w:pPr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 propisivati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oprezom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 pacijenata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ovim faktorima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kod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 sa kardiovaskularnim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poremećajima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mogu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biti predisponirani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 intervala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4D441FA2">
      <w:pPr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Istovremeno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ostalim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neurolepticima treba izbjegavati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pogledati dio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4.5).</w:t>
      </w:r>
    </w:p>
    <w:p w14:paraId="497E5AD9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0F701E3D">
      <w:pPr>
        <w:jc w:val="both"/>
        <w:rPr>
          <w:rStyle w:val="35"/>
          <w:rFonts w:ascii="Microsoft Sans Serif" w:hAnsi="Microsoft Sans Serif" w:cs="Microsoft Sans Serif"/>
          <w:i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Moždani udar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</w:p>
    <w:p w14:paraId="5B44B0BF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randomiziranim kliničkim studijama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odnosu 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placebo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izvedene na populaciji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starijih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demencijom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pojedinim atipičnim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zabilježeno je da je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rizik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cerebrovaskularnih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događaja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povećan za tri puta.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Mehanizam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takvog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rizika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nije poznat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Povećanje rizika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drugim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drugim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populacijama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 može se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isključiti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koristiti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oprezom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 pacijenata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faktorima rizika za moždani udar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Zbog toga što se hiperglikemija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javlja kod pacijenata liječenih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atipičnim antipsihoticima, pacijenti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potvrđenom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dijagnozom šećerne bolesti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faktorima rizika 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dijabetes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počeli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primati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trebalo bi da dobiju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odgovarajući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nadzor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glikemije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53D7E21">
      <w:pPr>
        <w:tabs>
          <w:tab w:val="left" w:pos="567"/>
        </w:tabs>
        <w:jc w:val="both"/>
        <w:rPr>
          <w:rStyle w:val="35"/>
          <w:rFonts w:ascii="Microsoft Sans Serif" w:hAnsi="Microsoft Sans Serif" w:cs="Microsoft Sans Serif"/>
          <w:i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hr-HR"/>
        </w:rPr>
        <w:br w:type="textWrapping"/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Stariji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pacijenti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demencijom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</w:p>
    <w:p w14:paraId="531CA3A9">
      <w:pPr>
        <w:tabs>
          <w:tab w:val="left" w:pos="567"/>
        </w:tabs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Stariji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psihozom koja je povezana sa demencijom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mogu imati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povećan rizik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 smrti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Analize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 17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placebo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kontrolisanih studija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trajanju od deset sedmica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uglavnom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koji primaju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atipične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otkrile su da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 rizik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smrti kod 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koji su primali lijek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između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1,6 do 1,7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puta veći od rizika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placebo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tretiranih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Tokom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tipične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desetosedmične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kontrolisane studije,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stopa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smrtnosti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 pacijenata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koji su primali lijek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bila 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4,5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%,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odnosu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stopu 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2,6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%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grupi pacijenatakoji su primali placebo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 xml:space="preserve">Iako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su uzroci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kliničkim ispitivanjima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atipičnim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raznoliki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većina smrti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čini se 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 bila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kardiovaskularna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npr.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zatajenje srca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iznenadna smrt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 zarazna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npr.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pneumonije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Monitoring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studije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ukazuju na to 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slično atipičnim 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konvencionalnim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Fonts w:ascii="Microsoft Sans Serif" w:hAnsi="Microsoft Sans Serif" w:cs="Microsoft Sans Serif"/>
          <w:sz w:val="20"/>
          <w:lang w:val="bs-Latn-BA"/>
        </w:rPr>
        <w:t xml:space="preserve">U kojoj se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mjeri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nalaz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mortaliteta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opservacijskim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studijama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pripisati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antipsihotiku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 razliku od nekih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karakteristika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pacijenatanije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jasan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0CBF64FC">
      <w:pPr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</w:p>
    <w:p w14:paraId="2591E22D">
      <w:pPr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i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Venska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tromboembolija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</w:p>
    <w:p w14:paraId="689EAEE3">
      <w:pPr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Slučajevi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venske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tromboembolije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ponekad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smrtonosne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 po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javili su se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Zbog toga Eglonyl forte 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koristiti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 oprezom 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pacijenata 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faktorima rizika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 nastanak tromboembolije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pogledati dio 4.8).</w:t>
      </w:r>
    </w:p>
    <w:p w14:paraId="2AA832CD">
      <w:pPr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11B1B160">
      <w:pPr>
        <w:jc w:val="both"/>
        <w:rPr>
          <w:rFonts w:ascii="Microsoft Sans Serif" w:hAnsi="Microsoft Sans Serif" w:cs="Microsoft Sans Serif"/>
          <w:i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i/>
          <w:color w:val="222222"/>
          <w:sz w:val="20"/>
          <w:lang w:val="bs-Latn-BA"/>
        </w:rPr>
        <w:t>Karcinom dojke:</w:t>
      </w:r>
    </w:p>
    <w:p w14:paraId="68EE6D9D">
      <w:pPr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Sulpirid može povećati nivo prolaktina. Stoga, treba biti oprezan i pacijenata sa istorijom ili porodičnom istorijom karcinoma dojke treba pažljivo pratiti tokom terapije sulpiridom.</w:t>
      </w:r>
    </w:p>
    <w:p w14:paraId="1DF013A7">
      <w:pPr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1E2EAB90">
      <w:pPr>
        <w:jc w:val="both"/>
        <w:rPr>
          <w:rStyle w:val="35"/>
          <w:rFonts w:ascii="Microsoft Sans Serif" w:hAnsi="Microsoft Sans Serif" w:cs="Microsoft Sans Serif"/>
          <w:sz w:val="20"/>
          <w:lang w:val="hr-HR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U toku pimjene antipsihotika,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uključujući i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Eglonyl forte,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mogu se javiti l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eukopenija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neutropenija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agranulocitoza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>. Pojava n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eobjašnjive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infekcije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groznice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može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biti dokaz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za krvnu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diskraziju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(pogledati dio 4.8)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 zahtijeva hitnu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hematološku pretragu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>.</w:t>
      </w:r>
    </w:p>
    <w:p w14:paraId="7F786822">
      <w:pPr>
        <w:jc w:val="both"/>
        <w:rPr>
          <w:rStyle w:val="35"/>
          <w:rFonts w:ascii="Microsoft Sans Serif" w:hAnsi="Microsoft Sans Serif" w:cs="Microsoft Sans Serif"/>
          <w:sz w:val="20"/>
          <w:lang w:val="hr-HR"/>
        </w:rPr>
      </w:pPr>
    </w:p>
    <w:p w14:paraId="493FE2BA">
      <w:pPr>
        <w:jc w:val="both"/>
        <w:rPr>
          <w:rFonts w:ascii="Microsoft Sans Serif" w:hAnsi="Microsoft Sans Serif" w:cs="Microsoft Sans Serif"/>
          <w:sz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u w:val="single"/>
          <w:lang w:val="hr-HR"/>
        </w:rPr>
        <w:t>Pedijatrjiska populacija</w:t>
      </w:r>
    </w:p>
    <w:p w14:paraId="32E9D582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Kod djece, efikasnost i bezbjednost sulpirida nije temeljno ispitana. Zbog toga, potreban je oprez prilikom propisivanja djeci.</w:t>
      </w:r>
    </w:p>
    <w:p w14:paraId="4FB0B132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  <w:sz w:val="20"/>
          <w:lang w:val="hr-HR"/>
        </w:rPr>
      </w:pPr>
    </w:p>
    <w:p w14:paraId="488AA441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Pacijenti sa rijetkim nasljednim poremećajem nepodnošenja galaktoze, nedostatkom totalne laktaze ili glukoza-galaktoza malapsorpcijom ne bi trebali uzimati ovaj lijek.</w:t>
      </w:r>
    </w:p>
    <w:p w14:paraId="09CC2A55">
      <w:pPr>
        <w:widowControl/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7880B4C0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4.5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Interakcije sa drugim lijekovima i  drugi oblici interakcija </w:t>
      </w:r>
    </w:p>
    <w:p w14:paraId="7CA31A97">
      <w:pPr>
        <w:widowControl/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184001FA">
      <w:pPr>
        <w:widowControl/>
        <w:jc w:val="both"/>
        <w:rPr>
          <w:rStyle w:val="36"/>
          <w:rFonts w:ascii="Microsoft Sans Serif" w:hAnsi="Microsoft Sans Serif" w:cs="Microsoft Sans Serif"/>
          <w:b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b/>
          <w:sz w:val="20"/>
          <w:lang w:val="bs-Latn-BA"/>
        </w:rPr>
        <w:t>Kontraindikovane kombinacije</w:t>
      </w:r>
    </w:p>
    <w:p w14:paraId="6A9895AE">
      <w:pPr>
        <w:widowControl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Levodopa, antiparkinsonici (uključujući ropinirol)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recipročni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antagonizam efekata između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levodope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 antiparkinsonika (uključujući ropinirol)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AB32773">
      <w:pPr>
        <w:widowControl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</w:p>
    <w:p w14:paraId="45FD4E8E">
      <w:pPr>
        <w:widowControl/>
        <w:jc w:val="both"/>
        <w:rPr>
          <w:rStyle w:val="36"/>
          <w:rFonts w:ascii="Microsoft Sans Serif" w:hAnsi="Microsoft Sans Serif" w:cs="Microsoft Sans Serif"/>
          <w:b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b/>
          <w:sz w:val="20"/>
          <w:lang w:val="bs-Latn-BA"/>
        </w:rPr>
        <w:t>Kombinacije koje se ne preporučuju</w:t>
      </w:r>
    </w:p>
    <w:p w14:paraId="21BB6718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Alkohol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alkohol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pojačava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sedativne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efekte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neuroleptika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Konzumiranje alkoholnih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pića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 sadrže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alkohol treba izbjegavati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2D6EBE77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Kombinacija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sljedećim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 mogli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izazvati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torsades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de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pointes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interval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:</w:t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lijekovi koji izazivaju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bradikardiju, kao što su beta</w:t>
      </w:r>
      <w:r>
        <w:rPr>
          <w:rStyle w:val="38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blokatori,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blokatori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kalcijumovih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kanala,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što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diltiazem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verapamil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klonidin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guanfacin, preparati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digitalisa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i</w:t>
      </w:r>
    </w:p>
    <w:p w14:paraId="0C8D9E4B">
      <w:pPr>
        <w:widowControl/>
        <w:jc w:val="both"/>
        <w:rPr>
          <w:rStyle w:val="36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koji izazivaju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hipokalijemiju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hipokalijemični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diuretici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laksativi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intravenozni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amfotericin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glukokortikoidi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tetrakosaktidi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Hipokalijemiju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korigovati,</w:t>
      </w:r>
    </w:p>
    <w:p w14:paraId="2FFE6C87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klasa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antiaritmičkih lijekova, kao što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hinidin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dizopiramid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,</w:t>
      </w:r>
    </w:p>
    <w:p w14:paraId="4E96433F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klasa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III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antiaritmičkih lijekova, kao što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amiodaron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sotalol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i</w:t>
      </w:r>
    </w:p>
    <w:p w14:paraId="759E974F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-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ostali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kao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što 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pimozid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sultoprid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haloperidol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tioridazin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metadon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imipramin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antidepresiv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litijum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bepridil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cisaprid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intravenozni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eritromicin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intravenozni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vinkamin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halofantrin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pentamidin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sparfloksacin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601FA038">
      <w:pPr>
        <w:widowControl/>
        <w:jc w:val="both"/>
        <w:rPr>
          <w:rFonts w:ascii="Microsoft Sans Serif" w:hAnsi="Microsoft Sans Serif" w:cs="Microsoft Sans Serif"/>
          <w:b/>
          <w:bCs/>
          <w:sz w:val="20"/>
          <w:lang w:val="mk-MK"/>
        </w:rPr>
      </w:pPr>
    </w:p>
    <w:p w14:paraId="38525B30">
      <w:pPr>
        <w:widowControl/>
        <w:jc w:val="both"/>
        <w:rPr>
          <w:rStyle w:val="36"/>
          <w:rFonts w:ascii="Microsoft Sans Serif" w:hAnsi="Microsoft Sans Serif" w:cs="Microsoft Sans Serif"/>
          <w:b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b/>
          <w:sz w:val="20"/>
          <w:lang w:val="bs-Latn-BA"/>
        </w:rPr>
        <w:t>Kombinacije</w:t>
      </w:r>
      <w:r>
        <w:rPr>
          <w:rStyle w:val="35"/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b/>
          <w:sz w:val="20"/>
          <w:lang w:val="bs-Latn-BA"/>
        </w:rPr>
        <w:t>koje zahtijevaju oprez</w:t>
      </w:r>
    </w:p>
    <w:p w14:paraId="4A8107EB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Antihipertenzivni lijekovi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antihipertenzivni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efekat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mogućnost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pojačane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posturalne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hipotenzije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aditivni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efekat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).</w:t>
      </w:r>
    </w:p>
    <w:p w14:paraId="5319A726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Depresivi CNS,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uključujući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opojne droge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analgetike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sedativne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H1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antihistaminike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barbiturate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benzodiazepine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druge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anksiolitike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klonidin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derivate klonidina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1A2E4269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Antacidi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sukralfat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apsorpcija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nakon istovremene primjene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Zbog toga</w:t>
      </w:r>
      <w:r>
        <w:rPr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treba uzimat</w:t>
      </w:r>
      <w:r>
        <w:rPr>
          <w:rFonts w:ascii="Microsoft Sans Serif" w:hAnsi="Microsoft Sans Serif" w:cs="Microsoft Sans Serif"/>
          <w:sz w:val="20"/>
          <w:lang w:val="bs-Latn-BA"/>
        </w:rPr>
        <w:t xml:space="preserve">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najmanj</w:t>
      </w:r>
      <w:r>
        <w:rPr>
          <w:rFonts w:ascii="Microsoft Sans Serif" w:hAnsi="Microsoft Sans Serif" w:cs="Microsoft Sans Serif"/>
          <w:sz w:val="20"/>
          <w:lang w:val="bs-Latn-BA"/>
        </w:rPr>
        <w:t xml:space="preserve">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dv</w:t>
      </w:r>
      <w:r>
        <w:rPr>
          <w:rFonts w:ascii="Microsoft Sans Serif" w:hAnsi="Microsoft Sans Serif" w:cs="Microsoft Sans Serif"/>
          <w:sz w:val="20"/>
          <w:lang w:val="bs-Latn-BA"/>
        </w:rPr>
        <w:t xml:space="preserve">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sat</w:t>
      </w:r>
      <w:r>
        <w:rPr>
          <w:rFonts w:ascii="Microsoft Sans Serif" w:hAnsi="Microsoft Sans Serif" w:cs="Microsoft Sans Serif"/>
          <w:sz w:val="20"/>
          <w:lang w:val="bs-Latn-BA"/>
        </w:rPr>
        <w:t xml:space="preserve">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prij</w:t>
      </w:r>
      <w:r>
        <w:rPr>
          <w:rFonts w:ascii="Microsoft Sans Serif" w:hAnsi="Microsoft Sans Serif" w:cs="Microsoft Sans Serif"/>
          <w:sz w:val="20"/>
          <w:lang w:val="bs-Latn-BA"/>
        </w:rPr>
        <w:t xml:space="preserve">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ovi</w:t>
      </w:r>
      <w:r>
        <w:rPr>
          <w:rFonts w:ascii="Microsoft Sans Serif" w:hAnsi="Microsoft Sans Serif" w:cs="Microsoft Sans Serif"/>
          <w:sz w:val="20"/>
          <w:lang w:val="bs-Latn-BA"/>
        </w:rPr>
        <w:t xml:space="preserve">h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</w:t>
      </w:r>
      <w:r>
        <w:rPr>
          <w:rFonts w:ascii="Microsoft Sans Serif" w:hAnsi="Microsoft Sans Serif" w:cs="Microsoft Sans Serif"/>
          <w:sz w:val="20"/>
          <w:lang w:val="bs-Latn-BA"/>
        </w:rPr>
        <w:t>a.</w:t>
      </w:r>
    </w:p>
    <w:p w14:paraId="7BB6754E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Liti</w:t>
      </w:r>
      <w:r>
        <w:rPr>
          <w:rFonts w:ascii="Microsoft Sans Serif" w:hAnsi="Microsoft Sans Serif" w:cs="Microsoft Sans Serif"/>
          <w:sz w:val="20"/>
          <w:lang w:val="bs-Latn-BA"/>
        </w:rPr>
        <w:t>j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um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povećava rizi</w:t>
      </w:r>
      <w:r>
        <w:rPr>
          <w:rFonts w:ascii="Microsoft Sans Serif" w:hAnsi="Microsoft Sans Serif" w:cs="Microsoft Sans Serif"/>
          <w:sz w:val="20"/>
          <w:lang w:val="bs-Latn-BA"/>
        </w:rPr>
        <w:t xml:space="preserve">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lang w:val="bs-Latn-BA"/>
        </w:rPr>
        <w:t xml:space="preserve">d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ekstrapiramidalni</w:t>
      </w:r>
      <w:r>
        <w:rPr>
          <w:rFonts w:ascii="Microsoft Sans Serif" w:hAnsi="Microsoft Sans Serif" w:cs="Microsoft Sans Serif"/>
          <w:sz w:val="20"/>
          <w:lang w:val="bs-Latn-BA"/>
        </w:rPr>
        <w:t xml:space="preserve">h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neželjenih dejstava</w:t>
      </w:r>
      <w:r>
        <w:rPr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Na prvi znak neurotoksičnosti preporučuje se prekid terapija oba lijeka.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</w:p>
    <w:p w14:paraId="21BF3643">
      <w:pPr>
        <w:widowControl/>
        <w:jc w:val="both"/>
        <w:rPr>
          <w:rFonts w:ascii="Microsoft Sans Serif" w:hAnsi="Microsoft Sans Serif" w:cs="Microsoft Sans Serif"/>
          <w:b/>
          <w:bCs/>
          <w:sz w:val="20"/>
          <w:lang w:val="mk-MK"/>
        </w:rPr>
      </w:pPr>
    </w:p>
    <w:p w14:paraId="3F9164CF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4.6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Trudnoća i dojenje</w:t>
      </w:r>
    </w:p>
    <w:p w14:paraId="47D52314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6AF93DA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Trudnoća</w:t>
      </w:r>
      <w:r>
        <w:rPr>
          <w:rFonts w:ascii="Microsoft Sans Serif" w:hAnsi="Microsoft Sans Serif" w:cs="Microsoft Sans Serif"/>
          <w:i/>
          <w:sz w:val="20"/>
          <w:lang w:val="bs-Latn-BA"/>
        </w:rPr>
        <w:t xml:space="preserve"> </w:t>
      </w:r>
    </w:p>
    <w:p w14:paraId="28C7E704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Studije na životinjama ne ukazuju na direktne ili indirektne štetne posljedice u pogledu  teratogenosti i embriotoksičnosti. Studije na životinjama su nedovoljne uzimajući u obzir  neurorazvojne poremećaje kod mladunaca. Sulpirid prolazi placentu.  </w:t>
      </w:r>
    </w:p>
    <w:p w14:paraId="17F64F9C">
      <w:pPr>
        <w:shd w:val="clear" w:color="auto" w:fill="FFFFFF"/>
        <w:jc w:val="both"/>
        <w:rPr>
          <w:rFonts w:ascii="Microsoft Sans Serif" w:hAnsi="Microsoft Sans Serif" w:cs="Microsoft Sans Serif"/>
          <w:bCs/>
          <w:color w:val="000000"/>
          <w:sz w:val="20"/>
          <w:lang w:val="en-US" w:eastAsia="en-US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Kod ljudi, dostupni su vrlo ograničeni klinički podaci o trudnoćama izloženim na lijek. </w:t>
      </w:r>
      <w:r>
        <w:rPr>
          <w:rFonts w:ascii="Microsoft Sans Serif" w:hAnsi="Microsoft Sans Serif" w:cs="Microsoft Sans Serif"/>
          <w:bCs/>
          <w:color w:val="000000"/>
          <w:sz w:val="20"/>
          <w:lang w:val="en-US" w:eastAsia="en-US"/>
        </w:rPr>
        <w:t>Ne preporučuje se upotreba sulpirida tokom trudnoće I kod žena u reproduktivnom period koje ne koriste efikasnu kontracepciju osim ako koristi opravdavaju potencijalne rizike.</w:t>
      </w:r>
    </w:p>
    <w:p w14:paraId="5F58CE44">
      <w:pPr>
        <w:shd w:val="clear" w:color="auto" w:fill="FFFFFF"/>
        <w:jc w:val="both"/>
        <w:rPr>
          <w:rFonts w:ascii="Microsoft Sans Serif" w:hAnsi="Microsoft Sans Serif" w:cs="Microsoft Sans Serif"/>
          <w:strike/>
          <w:color w:val="FF0000"/>
          <w:sz w:val="20"/>
          <w:lang w:val="bs-Latn-BA"/>
        </w:rPr>
      </w:pPr>
    </w:p>
    <w:p w14:paraId="6CEDE230">
      <w:pPr>
        <w:jc w:val="both"/>
        <w:rPr>
          <w:rStyle w:val="36"/>
          <w:rFonts w:ascii="Microsoft Sans Serif" w:hAnsi="Microsoft Sans Serif" w:cs="Microsoft Sans Serif"/>
          <w:sz w:val="20"/>
          <w:lang w:val="hr-HR"/>
        </w:rPr>
      </w:pPr>
    </w:p>
    <w:p w14:paraId="7D0B4352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Novorođenčadi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izložene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antipsihoticima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uključujući i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Eglonyl forte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tokom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trećeg trimestra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trudnoće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imaju veći rizik od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pojavu neželjenih dejstava, uključujući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ekstrapiramidne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i/ili simptome povlačenja lijeka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koji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mogu varirati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u težini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 trajanju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nakon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poroda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(pogledati dio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4.8)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Bilo je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izvještaja o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uznemirenosti,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hipertonije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hipotonije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tremora,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pospanosti,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respiratornog distresa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ili poremećaji hranjenja.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Prema tome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novorođenčad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treba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pažljivo pratiti.</w:t>
      </w:r>
    </w:p>
    <w:p w14:paraId="3422929B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2D5F1AD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sz w:val="20"/>
          <w:lang w:val="pl-PL"/>
        </w:rPr>
      </w:pPr>
      <w:r>
        <w:rPr>
          <w:rFonts w:ascii="Microsoft Sans Serif" w:hAnsi="Microsoft Sans Serif" w:cs="Microsoft Sans Serif"/>
          <w:i/>
          <w:sz w:val="20"/>
          <w:lang w:val="pl-PL"/>
        </w:rPr>
        <w:t>Dojenje</w:t>
      </w:r>
    </w:p>
    <w:p w14:paraId="3495EF2B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Sulpirid je pronađen u mlijeku kod liječenih žena. Zbog toga dojenje je kontraindikovano.</w:t>
      </w:r>
    </w:p>
    <w:p w14:paraId="77051384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18CAB96C">
      <w:pPr>
        <w:pStyle w:val="11"/>
        <w:widowControl/>
        <w:ind w:left="0"/>
        <w:jc w:val="both"/>
        <w:rPr>
          <w:rFonts w:ascii="Microsoft Sans Serif" w:hAnsi="Microsoft Sans Serif" w:cs="Microsoft Sans Serif"/>
          <w:b w:val="0"/>
          <w:i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i/>
          <w:sz w:val="20"/>
          <w:lang w:val="bs-Latn-BA"/>
        </w:rPr>
        <w:t>Plodnost</w:t>
      </w:r>
    </w:p>
    <w:p w14:paraId="3438317D">
      <w:pPr>
        <w:pStyle w:val="11"/>
        <w:widowControl/>
        <w:ind w:left="0"/>
        <w:jc w:val="both"/>
        <w:rPr>
          <w:rFonts w:ascii="Microsoft Sans Serif" w:hAnsi="Microsoft Sans Serif" w:cs="Microsoft Sans Serif"/>
          <w:b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sz w:val="20"/>
          <w:lang w:val="bs-Latn-BA"/>
        </w:rPr>
        <w:t>Smanjenje plodnosti povezano je sa farmakološkim efektima lijeka (efekat posredovan prolaktinom) zabilježen je kod tretiranih životinja.</w:t>
      </w:r>
    </w:p>
    <w:p w14:paraId="6ACF464C">
      <w:pPr>
        <w:pStyle w:val="11"/>
        <w:widowControl/>
        <w:ind w:left="0"/>
        <w:jc w:val="both"/>
        <w:rPr>
          <w:rFonts w:ascii="Microsoft Sans Serif" w:hAnsi="Microsoft Sans Serif" w:cs="Microsoft Sans Serif"/>
          <w:b w:val="0"/>
          <w:sz w:val="20"/>
          <w:lang w:val="bs-Latn-BA"/>
        </w:rPr>
      </w:pPr>
    </w:p>
    <w:p w14:paraId="2CC8D329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4.7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Uticaj na sposobnosti upravljanja vozilima i rada na mašinama </w:t>
      </w:r>
    </w:p>
    <w:p w14:paraId="2F59A7FC">
      <w:pPr>
        <w:pStyle w:val="11"/>
        <w:widowControl/>
        <w:ind w:left="0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1D8E2B17">
      <w:pPr>
        <w:pStyle w:val="8"/>
        <w:rPr>
          <w:rFonts w:ascii="Microsoft Sans Serif" w:hAnsi="Microsoft Sans Serif" w:cs="Microsoft Sans Serif"/>
          <w:sz w:val="20"/>
          <w:lang w:val="es-MX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Eglonyl forte tablete imaju značajan uticaj na sposobnosti upravljanja vozilima i rada na mašinama. Čak 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ako se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koristi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kao što je preporučeno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može uzrokovati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sedaciju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 prema tome sposobnosti upravljanja vozilima i rada na mašinama može biti smanjena (pogledati dio 4.8)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>.</w:t>
      </w:r>
      <w:r>
        <w:rPr>
          <w:rFonts w:ascii="Microsoft Sans Serif" w:hAnsi="Microsoft Sans Serif" w:cs="Microsoft Sans Serif"/>
          <w:sz w:val="20"/>
          <w:lang w:val="es-MX"/>
        </w:rPr>
        <w:t xml:space="preserve"> </w:t>
      </w:r>
    </w:p>
    <w:p w14:paraId="7217E233">
      <w:pPr>
        <w:pStyle w:val="8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cs="Arial"/>
          <w:i/>
          <w:sz w:val="20"/>
          <w:lang w:val="bs-Latn-BA"/>
        </w:rPr>
        <w:t>▲</w:t>
      </w:r>
      <w:r>
        <w:rPr>
          <w:rFonts w:ascii="Microsoft Sans Serif" w:hAnsi="Microsoft Sans Serif" w:cs="Microsoft Sans Serif"/>
          <w:i/>
          <w:sz w:val="20"/>
          <w:lang w:val="bs-Latn-BA"/>
        </w:rPr>
        <w:t xml:space="preserve"> Trigonik, lijek sa snažnim uticajem na psihofizičke sposobnosi (zabrana upravljanja motornim vozilima i mašinama).</w:t>
      </w:r>
    </w:p>
    <w:p w14:paraId="194DBE5C">
      <w:pPr>
        <w:widowControl/>
        <w:jc w:val="both"/>
        <w:rPr>
          <w:rFonts w:ascii="Microsoft Sans Serif" w:hAnsi="Microsoft Sans Serif" w:cs="Microsoft Sans Serif"/>
          <w:sz w:val="20"/>
          <w:lang w:val="es-MX"/>
        </w:rPr>
      </w:pPr>
    </w:p>
    <w:p w14:paraId="568C7E67">
      <w:pPr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4.8.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bs-Latn-BA"/>
        </w:rPr>
        <w:t>Neželjena dejstva</w:t>
      </w:r>
    </w:p>
    <w:p w14:paraId="66DA0AFC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5E45005">
      <w:pPr>
        <w:widowControl/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Neželjena dejstva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kategorizovana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organskim sistemima.</w:t>
      </w:r>
    </w:p>
    <w:p w14:paraId="32DEADED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pl-PL"/>
        </w:rPr>
        <w:t>U</w:t>
      </w:r>
      <w:r>
        <w:rPr>
          <w:rFonts w:ascii="Microsoft Sans Serif" w:hAnsi="Microsoft Sans Serif" w:cs="Microsoft Sans Serif"/>
          <w:sz w:val="20"/>
          <w:lang w:val="hr-HR"/>
        </w:rPr>
        <w:t>č</w:t>
      </w:r>
      <w:r>
        <w:rPr>
          <w:rFonts w:ascii="Microsoft Sans Serif" w:hAnsi="Microsoft Sans Serif" w:cs="Microsoft Sans Serif"/>
          <w:sz w:val="20"/>
          <w:lang w:val="pl-PL"/>
        </w:rPr>
        <w:t>estalost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neželjenih dejstava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je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definisana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kao</w:t>
      </w:r>
      <w:r>
        <w:rPr>
          <w:rFonts w:ascii="Microsoft Sans Serif" w:hAnsi="Microsoft Sans Serif" w:cs="Microsoft Sans Serif"/>
          <w:sz w:val="20"/>
          <w:lang w:val="hr-HR"/>
        </w:rPr>
        <w:t xml:space="preserve">: </w:t>
      </w:r>
      <w:r>
        <w:rPr>
          <w:rFonts w:ascii="Microsoft Sans Serif" w:hAnsi="Microsoft Sans Serif" w:cs="Microsoft Sans Serif"/>
          <w:sz w:val="20"/>
          <w:lang w:val="pl-PL"/>
        </w:rPr>
        <w:t>vrlo</w:t>
      </w:r>
      <w:r>
        <w:rPr>
          <w:rFonts w:ascii="Microsoft Sans Serif" w:hAnsi="Microsoft Sans Serif" w:cs="Microsoft Sans Serif"/>
          <w:sz w:val="20"/>
          <w:lang w:val="hr-HR"/>
        </w:rPr>
        <w:t xml:space="preserve"> č</w:t>
      </w:r>
      <w:r>
        <w:rPr>
          <w:rFonts w:ascii="Microsoft Sans Serif" w:hAnsi="Microsoft Sans Serif" w:cs="Microsoft Sans Serif"/>
          <w:sz w:val="20"/>
          <w:lang w:val="pl-PL"/>
        </w:rPr>
        <w:t>esto</w:t>
      </w:r>
      <w:r>
        <w:rPr>
          <w:rFonts w:ascii="Microsoft Sans Serif" w:hAnsi="Microsoft Sans Serif" w:cs="Microsoft Sans Serif"/>
          <w:sz w:val="20"/>
          <w:lang w:val="hr-HR"/>
        </w:rPr>
        <w:t xml:space="preserve"> (≥1/10), č</w:t>
      </w:r>
      <w:r>
        <w:rPr>
          <w:rFonts w:ascii="Microsoft Sans Serif" w:hAnsi="Microsoft Sans Serif" w:cs="Microsoft Sans Serif"/>
          <w:sz w:val="20"/>
          <w:lang w:val="pl-PL"/>
        </w:rPr>
        <w:t>esto</w:t>
      </w:r>
      <w:r>
        <w:rPr>
          <w:rFonts w:ascii="Microsoft Sans Serif" w:hAnsi="Microsoft Sans Serif" w:cs="Microsoft Sans Serif"/>
          <w:sz w:val="20"/>
          <w:lang w:val="hr-HR"/>
        </w:rPr>
        <w:t xml:space="preserve"> (≥ 1/100 </w:t>
      </w:r>
      <w:r>
        <w:rPr>
          <w:rFonts w:ascii="Microsoft Sans Serif" w:hAnsi="Microsoft Sans Serif" w:cs="Microsoft Sans Serif"/>
          <w:sz w:val="20"/>
          <w:lang w:val="pl-PL"/>
        </w:rPr>
        <w:t>do</w:t>
      </w:r>
      <w:r>
        <w:rPr>
          <w:rFonts w:ascii="Microsoft Sans Serif" w:hAnsi="Microsoft Sans Serif" w:cs="Microsoft Sans Serif"/>
          <w:sz w:val="20"/>
          <w:lang w:val="hr-HR"/>
        </w:rPr>
        <w:t xml:space="preserve"> &lt; 1/10), </w:t>
      </w:r>
      <w:r>
        <w:rPr>
          <w:rFonts w:ascii="Microsoft Sans Serif" w:hAnsi="Microsoft Sans Serif" w:cs="Microsoft Sans Serif"/>
          <w:sz w:val="20"/>
          <w:lang w:val="pl-PL"/>
        </w:rPr>
        <w:t>povremeno</w:t>
      </w:r>
      <w:r>
        <w:rPr>
          <w:rFonts w:ascii="Microsoft Sans Serif" w:hAnsi="Microsoft Sans Serif" w:cs="Microsoft Sans Serif"/>
          <w:sz w:val="20"/>
          <w:lang w:val="hr-HR"/>
        </w:rPr>
        <w:t xml:space="preserve"> (≥ 1/1000 do &lt; 1/100), </w:t>
      </w:r>
      <w:r>
        <w:rPr>
          <w:rFonts w:ascii="Microsoft Sans Serif" w:hAnsi="Microsoft Sans Serif" w:cs="Microsoft Sans Serif"/>
          <w:sz w:val="20"/>
          <w:lang w:val="pl-PL"/>
        </w:rPr>
        <w:t>rijetko</w:t>
      </w:r>
      <w:r>
        <w:rPr>
          <w:rFonts w:ascii="Microsoft Sans Serif" w:hAnsi="Microsoft Sans Serif" w:cs="Microsoft Sans Serif"/>
          <w:sz w:val="20"/>
          <w:lang w:val="hr-HR"/>
        </w:rPr>
        <w:t xml:space="preserve"> (≥ 1/10000 </w:t>
      </w:r>
      <w:r>
        <w:rPr>
          <w:rFonts w:ascii="Microsoft Sans Serif" w:hAnsi="Microsoft Sans Serif" w:cs="Microsoft Sans Serif"/>
          <w:sz w:val="20"/>
          <w:lang w:val="pl-PL"/>
        </w:rPr>
        <w:t>do</w:t>
      </w:r>
      <w:r>
        <w:rPr>
          <w:rFonts w:ascii="Microsoft Sans Serif" w:hAnsi="Microsoft Sans Serif" w:cs="Microsoft Sans Serif"/>
          <w:sz w:val="20"/>
          <w:lang w:val="hr-HR"/>
        </w:rPr>
        <w:t xml:space="preserve">&lt;1/1000), </w:t>
      </w:r>
      <w:r>
        <w:rPr>
          <w:rFonts w:ascii="Microsoft Sans Serif" w:hAnsi="Microsoft Sans Serif" w:cs="Microsoft Sans Serif"/>
          <w:sz w:val="20"/>
          <w:lang w:val="pl-PL"/>
        </w:rPr>
        <w:t>vrlo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rijetko</w:t>
      </w:r>
      <w:r>
        <w:rPr>
          <w:rFonts w:ascii="Microsoft Sans Serif" w:hAnsi="Microsoft Sans Serif" w:cs="Microsoft Sans Serif"/>
          <w:sz w:val="20"/>
          <w:lang w:val="hr-HR"/>
        </w:rPr>
        <w:t xml:space="preserve"> (&gt; 1/10000), </w:t>
      </w:r>
      <w:r>
        <w:rPr>
          <w:rFonts w:ascii="Microsoft Sans Serif" w:hAnsi="Microsoft Sans Serif" w:cs="Microsoft Sans Serif"/>
          <w:sz w:val="20"/>
          <w:lang w:val="pl-PL"/>
        </w:rPr>
        <w:t>nepoznato</w:t>
      </w:r>
      <w:r>
        <w:rPr>
          <w:rFonts w:ascii="Microsoft Sans Serif" w:hAnsi="Microsoft Sans Serif" w:cs="Microsoft Sans Serif"/>
          <w:sz w:val="20"/>
          <w:lang w:val="hr-HR"/>
        </w:rPr>
        <w:t xml:space="preserve"> (</w:t>
      </w:r>
      <w:r>
        <w:rPr>
          <w:rFonts w:ascii="Microsoft Sans Serif" w:hAnsi="Microsoft Sans Serif" w:cs="Microsoft Sans Serif"/>
          <w:sz w:val="20"/>
          <w:lang w:val="pl-PL"/>
        </w:rPr>
        <w:t>ne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mo</w:t>
      </w:r>
      <w:r>
        <w:rPr>
          <w:rFonts w:ascii="Microsoft Sans Serif" w:hAnsi="Microsoft Sans Serif" w:cs="Microsoft Sans Serif"/>
          <w:sz w:val="20"/>
          <w:lang w:val="hr-HR"/>
        </w:rPr>
        <w:t>ž</w:t>
      </w:r>
      <w:r>
        <w:rPr>
          <w:rFonts w:ascii="Microsoft Sans Serif" w:hAnsi="Microsoft Sans Serif" w:cs="Microsoft Sans Serif"/>
          <w:sz w:val="20"/>
          <w:lang w:val="pl-PL"/>
        </w:rPr>
        <w:t>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se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procijeniti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iz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dostupnih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lang w:val="pl-PL"/>
        </w:rPr>
        <w:t>podataka</w:t>
      </w:r>
      <w:r>
        <w:rPr>
          <w:rFonts w:ascii="Microsoft Sans Serif" w:hAnsi="Microsoft Sans Serif" w:cs="Microsoft Sans Serif"/>
          <w:sz w:val="20"/>
          <w:lang w:val="hr-HR"/>
        </w:rPr>
        <w:t>).</w:t>
      </w:r>
    </w:p>
    <w:p w14:paraId="23C33C55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   </w:t>
      </w:r>
    </w:p>
    <w:p w14:paraId="13EE5D8D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  <w:t>Poremećaji krvi i limfnog sistema (pogledati dio 4.4)</w:t>
      </w:r>
    </w:p>
    <w:p w14:paraId="3A87A771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lang w:val="da-DK"/>
        </w:rPr>
      </w:pPr>
      <w:r>
        <w:rPr>
          <w:rFonts w:ascii="Microsoft Sans Serif" w:hAnsi="Microsoft Sans Serif" w:cs="Microsoft Sans Serif"/>
          <w:b w:val="0"/>
          <w:position w:val="0"/>
          <w:sz w:val="20"/>
          <w:lang w:val="da-DK"/>
        </w:rPr>
        <w:t>Povremeno:</w:t>
      </w:r>
      <w:r>
        <w:rPr>
          <w:rStyle w:val="36"/>
          <w:rFonts w:ascii="Microsoft Sans Serif" w:hAnsi="Microsoft Sans Serif" w:cs="Microsoft Sans Serif"/>
          <w:position w:val="0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b w:val="0"/>
          <w:position w:val="0"/>
          <w:sz w:val="20"/>
          <w:lang w:val="hr-HR"/>
        </w:rPr>
        <w:t>leukopenija.</w:t>
      </w:r>
    </w:p>
    <w:p w14:paraId="012F5CE4">
      <w:pPr>
        <w:widowControl/>
        <w:jc w:val="both"/>
        <w:rPr>
          <w:rStyle w:val="36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Učestalost nepoznata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: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neutropenija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agranulocitoza.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</w:p>
    <w:p w14:paraId="110B4B35">
      <w:pPr>
        <w:widowControl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7950E274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  <w:t xml:space="preserve">Poremećaji imunološkog sistema </w:t>
      </w:r>
    </w:p>
    <w:p w14:paraId="2F0C7C4F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Učestalost nepoznata</w:t>
      </w:r>
      <w:r>
        <w:rPr>
          <w:rFonts w:ascii="Microsoft Sans Serif" w:hAnsi="Microsoft Sans Serif" w:cs="Microsoft Sans Serif"/>
          <w:color w:val="222222"/>
          <w:sz w:val="20"/>
          <w:lang w:val="bs-Latn-BA"/>
        </w:rPr>
        <w:t>: anafilaktičke reakcije (urtikarija, dispneja, hipotenzija i anafilaktički šok).</w:t>
      </w:r>
    </w:p>
    <w:p w14:paraId="0D099DD2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</w:p>
    <w:p w14:paraId="44F840D4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Endokrini poremećaji</w:t>
      </w:r>
    </w:p>
    <w:p w14:paraId="02DBE00F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Često: hiperprolaktinemija. </w:t>
      </w:r>
    </w:p>
    <w:p w14:paraId="482F4729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8C9D413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Psihijatrijski poremećaji</w:t>
      </w:r>
    </w:p>
    <w:p w14:paraId="51D9C82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Često</w:t>
      </w:r>
      <w:r>
        <w:rPr>
          <w:rFonts w:ascii="Microsoft Sans Serif" w:hAnsi="Microsoft Sans Serif" w:cs="Microsoft Sans Serif"/>
          <w:sz w:val="20"/>
          <w:lang w:val="bs-Latn-BA"/>
        </w:rPr>
        <w:t>: nesanica.</w:t>
      </w:r>
    </w:p>
    <w:p w14:paraId="2ADF4AB1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Učestalost nepoznata: konfuzija.</w:t>
      </w:r>
    </w:p>
    <w:p w14:paraId="534144B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09F4EC5B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Poremećaji nervnog sistema</w:t>
      </w:r>
    </w:p>
    <w:p w14:paraId="141C1F6D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Često: sedacija ili pospanost, ekstrapiramidni poremećaj (ovi simptomi su obično reverzibilni nakon primjene antiparkinsoničnih lijekova), parkinsonizam, tremor, akatizija.</w:t>
      </w:r>
    </w:p>
    <w:p w14:paraId="15EE4D33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Povremeno: hipertonija, diskinezija, distonija.</w:t>
      </w:r>
    </w:p>
    <w:p w14:paraId="721464A2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Rijetko: okulogirne krize.</w:t>
      </w:r>
    </w:p>
    <w:p w14:paraId="13658328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Učestalost nepoznata: neuroleptički maligni sindrom, hipokinezija, tardivna diskinezija (bili su prijavljeni, kao i kod svih neuroleptika, nakon primjene neuroleptika više od 3 mjeseca. Primjena antiparkinsonika nije efikasna ili može izazvati pogoršanje simptoma), konvulzije.</w:t>
      </w:r>
    </w:p>
    <w:p w14:paraId="38654303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</w:pPr>
    </w:p>
    <w:p w14:paraId="1FC8ADBF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Srčani poremećaji</w:t>
      </w:r>
    </w:p>
    <w:p w14:paraId="70BE4230">
      <w:pPr>
        <w:pStyle w:val="25"/>
        <w:jc w:val="both"/>
        <w:rPr>
          <w:rFonts w:ascii="Microsoft Sans Serif" w:hAnsi="Microsoft Sans Serif" w:cs="Microsoft Sans Serif"/>
          <w:b w:val="0"/>
          <w:color w:val="222222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color w:val="222222"/>
          <w:position w:val="0"/>
          <w:sz w:val="20"/>
          <w:lang w:val="bs-Latn-BA"/>
        </w:rPr>
        <w:t>Rijetko: ventrikularna aritmija, ventrikularna fibrilacija, ventrikularna tahikardija.</w:t>
      </w:r>
    </w:p>
    <w:p w14:paraId="4DFE286B">
      <w:pPr>
        <w:pStyle w:val="25"/>
        <w:jc w:val="both"/>
        <w:rPr>
          <w:rFonts w:ascii="Microsoft Sans Serif" w:hAnsi="Microsoft Sans Serif" w:cs="Microsoft Sans Serif"/>
          <w:b w:val="0"/>
          <w:color w:val="222222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color w:val="222222"/>
          <w:position w:val="0"/>
          <w:sz w:val="20"/>
          <w:lang w:val="bs-Latn-BA"/>
        </w:rPr>
        <w:t xml:space="preserve">Učestalost nepoznata: elektrokardiogram - QT interval produžen, srčani zastoj, </w:t>
      </w:r>
      <w:r>
        <w:rPr>
          <w:rFonts w:ascii="Microsoft Sans Serif" w:hAnsi="Microsoft Sans Serif" w:cs="Microsoft Sans Serif"/>
          <w:b w:val="0"/>
          <w:i/>
          <w:color w:val="222222"/>
          <w:position w:val="0"/>
          <w:sz w:val="20"/>
          <w:lang w:val="bs-Latn-BA"/>
        </w:rPr>
        <w:t>torsades de pointes</w:t>
      </w:r>
      <w:r>
        <w:rPr>
          <w:rFonts w:ascii="Microsoft Sans Serif" w:hAnsi="Microsoft Sans Serif" w:cs="Microsoft Sans Serif"/>
          <w:b w:val="0"/>
          <w:color w:val="222222"/>
          <w:position w:val="0"/>
          <w:sz w:val="20"/>
          <w:lang w:val="bs-Latn-BA"/>
        </w:rPr>
        <w:t>, iznenadna smrt (pogledati dio 4.4).</w:t>
      </w:r>
    </w:p>
    <w:p w14:paraId="2A6169D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76251B57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Vaskularni poremećaji</w:t>
      </w:r>
    </w:p>
    <w:p w14:paraId="0896BD17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  <w:t>Povremeno: posturalna hipotenzija.</w:t>
      </w:r>
    </w:p>
    <w:p w14:paraId="19E0BECD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Učestalost nepoznata:</w:t>
      </w:r>
      <w:r>
        <w:rPr>
          <w:rStyle w:val="35"/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venska tromboembolija, plućna embolija, ponekad smrtonosna, i duboka venska tromboza povećan krvni pritisak</w:t>
      </w:r>
      <w:r>
        <w:rPr>
          <w:rStyle w:val="35"/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(pogledati dio 4.4).</w:t>
      </w:r>
    </w:p>
    <w:p w14:paraId="5E046EBA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6B18AE82">
      <w:pPr>
        <w:pStyle w:val="25"/>
        <w:jc w:val="left"/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  <w:t xml:space="preserve">Respiratorni, torakalni i medijastinalni poremećaji  </w:t>
      </w:r>
    </w:p>
    <w:p w14:paraId="2CEBA25F">
      <w:pPr>
        <w:shd w:val="clear" w:color="auto" w:fill="FFFFFF"/>
        <w:rPr>
          <w:rFonts w:ascii="Microsoft Sans Serif" w:hAnsi="Microsoft Sans Serif" w:cs="Microsoft Sans Serif"/>
          <w:sz w:val="20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Učestalost nepoznata</w:t>
      </w:r>
      <w:r>
        <w:rPr>
          <w:rFonts w:ascii="Microsoft Sans Serif" w:hAnsi="Microsoft Sans Serif" w:cs="Microsoft Sans Serif"/>
          <w:sz w:val="20"/>
        </w:rPr>
        <w:t xml:space="preserve">: </w:t>
      </w:r>
      <w:r>
        <w:rPr>
          <w:rFonts w:ascii="Microsoft Sans Serif" w:hAnsi="Microsoft Sans Serif" w:cs="Microsoft Sans Serif"/>
          <w:sz w:val="20"/>
          <w:lang w:val="en-US"/>
        </w:rPr>
        <w:t>aspiraciona pneumonija</w:t>
      </w:r>
      <w:r>
        <w:rPr>
          <w:rFonts w:ascii="Microsoft Sans Serif" w:hAnsi="Microsoft Sans Serif" w:cs="Microsoft Sans Serif"/>
          <w:sz w:val="20"/>
        </w:rPr>
        <w:t xml:space="preserve"> (</w:t>
      </w:r>
      <w:r>
        <w:rPr>
          <w:rFonts w:ascii="Microsoft Sans Serif" w:hAnsi="Microsoft Sans Serif" w:cs="Microsoft Sans Serif"/>
          <w:sz w:val="20"/>
          <w:lang w:val="en-US"/>
        </w:rPr>
        <w:t>uglavnom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udružena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sa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drugim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deprsorima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CNS</w:t>
      </w:r>
      <w:r>
        <w:rPr>
          <w:rFonts w:ascii="Microsoft Sans Serif" w:hAnsi="Microsoft Sans Serif" w:cs="Microsoft Sans Serif"/>
          <w:sz w:val="20"/>
        </w:rPr>
        <w:t>-а)</w:t>
      </w:r>
      <w:r>
        <w:rPr>
          <w:rFonts w:ascii="Microsoft Sans Serif" w:hAnsi="Microsoft Sans Serif" w:cs="Microsoft Sans Serif"/>
          <w:sz w:val="20"/>
          <w:lang w:val="en-US"/>
        </w:rPr>
        <w:t>.</w:t>
      </w:r>
      <w:r>
        <w:rPr>
          <w:rFonts w:ascii="Microsoft Sans Serif" w:hAnsi="Microsoft Sans Serif" w:cs="Microsoft Sans Serif"/>
          <w:sz w:val="20"/>
        </w:rPr>
        <w:t xml:space="preserve"> </w:t>
      </w:r>
    </w:p>
    <w:p w14:paraId="66C0D4C6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0EAFADF6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Gastrointestinalni poremećaji</w:t>
      </w:r>
    </w:p>
    <w:p w14:paraId="04B17DC7">
      <w:pPr>
        <w:widowControl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sz w:val="20"/>
        </w:rPr>
        <w:t>Često: konstipacija</w:t>
      </w:r>
      <w:r>
        <w:rPr>
          <w:rFonts w:ascii="Microsoft Sans Serif" w:hAnsi="Microsoft Sans Serif" w:cs="Microsoft Sans Serif"/>
          <w:b/>
          <w:bCs/>
          <w:sz w:val="20"/>
        </w:rPr>
        <w:t xml:space="preserve"> </w:t>
      </w:r>
    </w:p>
    <w:p w14:paraId="2832F2BE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Povremeno: hipersekrecija pljuvačke.</w:t>
      </w:r>
    </w:p>
    <w:p w14:paraId="45972662">
      <w:pPr>
        <w:widowControl/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52A862C1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Hepatobilijarni poremećaji</w:t>
      </w:r>
    </w:p>
    <w:p w14:paraId="20E16832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Često: povećanje jetrenih enzima.</w:t>
      </w:r>
    </w:p>
    <w:p w14:paraId="02671717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lang w:val="en-US"/>
        </w:rPr>
      </w:pPr>
      <w:r>
        <w:rPr>
          <w:rStyle w:val="36"/>
          <w:rFonts w:ascii="Microsoft Sans Serif" w:hAnsi="Microsoft Sans Serif" w:cs="Microsoft Sans Serif"/>
          <w:b w:val="0"/>
          <w:position w:val="0"/>
          <w:sz w:val="20"/>
        </w:rPr>
        <w:t>Učestalost nepoznata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: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hepatocelularno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,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holestatsko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ili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kombinovano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oštećenje</w:t>
      </w:r>
      <w:r>
        <w:rPr>
          <w:rFonts w:ascii="Microsoft Sans Serif" w:hAnsi="Microsoft Sans Serif" w:cs="Microsoft Sans Serif"/>
          <w:b w:val="0"/>
          <w:position w:val="0"/>
          <w:sz w:val="20"/>
        </w:rPr>
        <w:t xml:space="preserve"> </w:t>
      </w:r>
      <w:r>
        <w:rPr>
          <w:rFonts w:ascii="Microsoft Sans Serif" w:hAnsi="Microsoft Sans Serif" w:cs="Microsoft Sans Serif"/>
          <w:b w:val="0"/>
          <w:position w:val="0"/>
          <w:sz w:val="20"/>
          <w:lang w:val="en-US"/>
        </w:rPr>
        <w:t>jetre.</w:t>
      </w:r>
    </w:p>
    <w:p w14:paraId="47ED876D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7E7131AB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da-DK"/>
        </w:rPr>
        <w:t>Poremećaji metabolizma i prehrane</w:t>
      </w:r>
    </w:p>
    <w:p w14:paraId="578B727E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Učestalost nepoznata: hiponatremija, sindrom neprikladne sekrecije antidiuretskog hormona (SIADH).</w:t>
      </w:r>
    </w:p>
    <w:p w14:paraId="1BB431E7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AEB347F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Poremećaji kože i potkožnog tkiva</w:t>
      </w:r>
    </w:p>
    <w:p w14:paraId="5C49D436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Često: makulopapularni osip.</w:t>
      </w:r>
    </w:p>
    <w:p w14:paraId="175F00FF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2B60743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Stanja u vezi sa trudnoćom, babinama i perinatalnim periodom</w:t>
      </w:r>
    </w:p>
    <w:p w14:paraId="0C4159E7">
      <w:pPr>
        <w:widowControl/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hr-HR"/>
        </w:rPr>
        <w:t>Učestalost nepoznata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>:</w:t>
      </w:r>
      <w:r>
        <w:rPr>
          <w:rStyle w:val="34"/>
          <w:rFonts w:ascii="Microsoft Sans Serif" w:hAnsi="Microsoft Sans Serif" w:cs="Microsoft Sans Serif"/>
          <w:position w:val="0"/>
          <w:sz w:val="20"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>ekstrapiramidni simptomi i/ili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 xml:space="preserve"> neonatalni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sindrom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povlačenja lijeka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 xml:space="preserve">(pogledati dio </w:t>
      </w:r>
      <w:r>
        <w:rPr>
          <w:rStyle w:val="35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hr-HR"/>
        </w:rPr>
        <w:t>4.6).</w:t>
      </w:r>
    </w:p>
    <w:p w14:paraId="4222AE1D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477E550B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>Poremećaji reproduktivnog sistema i dojki</w:t>
      </w:r>
    </w:p>
    <w:p w14:paraId="54915DE9">
      <w:pPr>
        <w:pStyle w:val="25"/>
        <w:jc w:val="both"/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  <w:t>Često:</w:t>
      </w: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  <w:t>bol u dojkama, galaktoreja.</w:t>
      </w:r>
    </w:p>
    <w:p w14:paraId="67CCA875">
      <w:pPr>
        <w:pStyle w:val="25"/>
        <w:jc w:val="both"/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  <w:t>Povremeno: proširenje dojki, amenoreja, disfunkcija orgazma i poremećaji erekcije.</w:t>
      </w:r>
    </w:p>
    <w:p w14:paraId="3167712A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Style w:val="35"/>
          <w:rFonts w:ascii="Microsoft Sans Serif" w:hAnsi="Microsoft Sans Serif" w:cs="Microsoft Sans Serif"/>
          <w:b w:val="0"/>
          <w:position w:val="0"/>
          <w:sz w:val="20"/>
          <w:lang w:val="bs-Latn-BA"/>
        </w:rPr>
        <w:t>Učestalost nepoznata: ginekomastija.</w:t>
      </w:r>
    </w:p>
    <w:p w14:paraId="686D17DF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C39A805">
      <w:pPr>
        <w:jc w:val="both"/>
        <w:rPr>
          <w:rFonts w:ascii="Microsoft Sans Serif" w:hAnsi="Microsoft Sans Serif" w:cs="Microsoft Sans Serif"/>
          <w:i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da-DK"/>
        </w:rPr>
        <w:t xml:space="preserve">Poremećaji mišićno-koštanog sistema i vezivnog tkiva </w:t>
      </w:r>
    </w:p>
    <w:p w14:paraId="0AEF91C6">
      <w:pPr>
        <w:widowControl/>
        <w:jc w:val="both"/>
        <w:rPr>
          <w:rFonts w:ascii="Microsoft Sans Serif" w:hAnsi="Microsoft Sans Serif" w:cs="Microsoft Sans Serif"/>
          <w:color w:val="222222"/>
          <w:sz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lang w:val="bs-Latn-BA"/>
        </w:rPr>
        <w:t>Učestalost nepoznata: tortikolis, trismus, rabdomioliza.</w:t>
      </w:r>
    </w:p>
    <w:p w14:paraId="23B8171F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85BD0F5">
      <w:pPr>
        <w:pStyle w:val="25"/>
        <w:jc w:val="both"/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u w:val="single"/>
          <w:lang w:val="bs-Latn-BA"/>
        </w:rPr>
        <w:t xml:space="preserve">Opšti poremećaji i reakcije na mjestu primjene  </w:t>
      </w:r>
    </w:p>
    <w:p w14:paraId="256C38E6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>Često: debljanje.</w:t>
      </w:r>
    </w:p>
    <w:p w14:paraId="43CF86A1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Učestalost nepoznata: hipertermija.</w:t>
      </w:r>
    </w:p>
    <w:p w14:paraId="0B6C956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FAB30E8">
      <w:pPr>
        <w:jc w:val="both"/>
        <w:rPr>
          <w:rFonts w:ascii="Microsoft Sans Serif" w:hAnsi="Microsoft Sans Serif" w:cs="Microsoft Sans Serif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sz w:val="20"/>
          <w:u w:val="single"/>
          <w:lang w:val="en-US"/>
        </w:rPr>
        <w:t>Ispitivanja</w:t>
      </w:r>
    </w:p>
    <w:p w14:paraId="4580147D">
      <w:pPr>
        <w:jc w:val="both"/>
        <w:rPr>
          <w:rFonts w:ascii="Microsoft Sans Serif" w:hAnsi="Microsoft Sans Serif" w:cs="Microsoft Sans Serif"/>
          <w:b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en-US"/>
        </w:rPr>
        <w:t xml:space="preserve">Nepoznato: povecana kreatin fosfokinaza u krvi. </w:t>
      </w:r>
    </w:p>
    <w:p w14:paraId="5D9EE1F0">
      <w:pPr>
        <w:jc w:val="both"/>
        <w:rPr>
          <w:rFonts w:ascii="Microsoft Sans Serif" w:hAnsi="Microsoft Sans Serif" w:cs="Microsoft Sans Serif"/>
          <w:b/>
          <w:sz w:val="20"/>
          <w:lang w:val="en-US"/>
        </w:rPr>
      </w:pPr>
    </w:p>
    <w:p w14:paraId="334EAEEC">
      <w:pPr>
        <w:jc w:val="both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>Prijavljivanje sumnje na neželjena dejstva lijeka</w:t>
      </w:r>
    </w:p>
    <w:p w14:paraId="6C995B70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Prijavljivanje sumnje na neželjena dejstva lijekova, a nakon stavljanja lijeka u promet je od velike važnosti za formiranje kompletnije slike o bezbjednosnom profilu lijeka, odnosno za formiranje što bolje ocjene odnosa korist/rizik pri terapijskoj primjeni lijeka.</w:t>
      </w:r>
    </w:p>
    <w:p w14:paraId="5255D15F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Proces prijavljivanja sumnji na neželjena dejstva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414E02C0">
      <w:pPr>
        <w:widowControl/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rFonts w:ascii="Microsoft Sans Serif" w:hAnsi="Microsoft Sans Serif" w:eastAsia="Calibri" w:cs="Microsoft Sans Serif"/>
          <w:sz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lang w:val="bs-Latn-BA"/>
        </w:rPr>
        <w:t>posredstvom softverske aplikacije za prijavu neželjenih dejstava lijekova za humanu upotrebu (IS Farmakovigilansa) o kojoj više informacija možete dobiti u našoj Glavnoj kancelariji za farmakovigilansu ili</w:t>
      </w:r>
    </w:p>
    <w:p w14:paraId="68CC6666">
      <w:pPr>
        <w:widowControl/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rFonts w:ascii="Microsoft Sans Serif" w:hAnsi="Microsoft Sans Serif" w:eastAsia="Calibri" w:cs="Microsoft Sans Serif"/>
          <w:sz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lang w:val="bs-Latn-BA"/>
        </w:rPr>
        <w:t xml:space="preserve">posredstvom odgovarajućeg obrasca za prijavljivanje sumnji na neželjena dejstva lijeka, koji se mogu naći na internet stranici Agencije za lijekove: </w:t>
      </w:r>
      <w:r>
        <w:rPr>
          <w:rFonts w:ascii="Microsoft Sans Serif" w:hAnsi="Microsoft Sans Serif" w:eastAsia="Calibri" w:cs="Microsoft Sans Serif"/>
          <w:sz w:val="20"/>
          <w:u w:val="single"/>
          <w:lang w:val="bs-Latn-BA"/>
        </w:rPr>
        <w:t>www.almbih.gov.ba</w:t>
      </w:r>
      <w:r>
        <w:rPr>
          <w:rFonts w:ascii="Microsoft Sans Serif" w:hAnsi="Microsoft Sans Serif" w:eastAsia="Calibri" w:cs="Microsoft Sans Serif"/>
          <w:sz w:val="20"/>
          <w:lang w:val="bs-Latn-BA"/>
        </w:rPr>
        <w:t xml:space="preserve">. Popunjen obrazac se može dostaviti ALMBiH putem pošte, na adresu Agencija za lijekove i medicinska sredstva Bosne i Hercegovine, Veljka Mlađenovića bb, Banja Luka ili elektronske pošte (na e-mail adresu: </w:t>
      </w:r>
      <w:r>
        <w:rPr>
          <w:rFonts w:ascii="Microsoft Sans Serif" w:hAnsi="Microsoft Sans Serif" w:eastAsia="Calibri" w:cs="Microsoft Sans Serif"/>
          <w:sz w:val="20"/>
          <w:u w:val="single"/>
          <w:lang w:val="bs-Latn-BA"/>
        </w:rPr>
        <w:t>ndl@almbih.gov.ba</w:t>
      </w:r>
      <w:r>
        <w:rPr>
          <w:rFonts w:ascii="Microsoft Sans Serif" w:hAnsi="Microsoft Sans Serif" w:eastAsia="Calibri" w:cs="Microsoft Sans Serif"/>
          <w:sz w:val="20"/>
          <w:lang w:val="bs-Latn-BA"/>
        </w:rPr>
        <w:t>).</w:t>
      </w:r>
    </w:p>
    <w:p w14:paraId="0481516B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701D1ABC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4.9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Predoziranje</w:t>
      </w:r>
    </w:p>
    <w:p w14:paraId="27978639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       </w:t>
      </w:r>
    </w:p>
    <w:p w14:paraId="7B051025">
      <w:pPr>
        <w:widowControl/>
        <w:jc w:val="both"/>
        <w:rPr>
          <w:rStyle w:val="35"/>
          <w:rFonts w:ascii="Microsoft Sans Serif" w:hAnsi="Microsoft Sans Serif" w:cs="Microsoft Sans Serif"/>
          <w:i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Znaci i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simptomi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</w:p>
    <w:p w14:paraId="0C495AAC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Iskustva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predoziranjem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sulpiridom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ograničena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predoziranja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moguća je pojava diskinetičkih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manifestacija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spastičnim tortikolisom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protruzijom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jezika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trizmusom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Neki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mogu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razviti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 život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opasne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parkinsonične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manifestacije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komu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75283C71">
      <w:pPr>
        <w:widowControl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222222"/>
          <w:sz w:val="20"/>
          <w:lang w:val="mk-MK"/>
        </w:rPr>
      </w:pPr>
      <w:r>
        <w:rPr>
          <w:rFonts w:ascii="Microsoft Sans Serif" w:hAnsi="Microsoft Sans Serif" w:cs="Microsoft Sans Serif"/>
          <w:color w:val="222222"/>
          <w:sz w:val="20"/>
          <w:lang w:val="mk-MK"/>
        </w:rPr>
        <w:t>Fataln</w:t>
      </w:r>
      <w:r>
        <w:rPr>
          <w:rFonts w:ascii="Microsoft Sans Serif" w:hAnsi="Microsoft Sans Serif" w:cs="Microsoft Sans Serif"/>
          <w:color w:val="222222"/>
          <w:sz w:val="20"/>
          <w:lang w:val="sr-Latn-RS"/>
        </w:rPr>
        <w:t>i</w:t>
      </w:r>
      <w:r>
        <w:rPr>
          <w:rFonts w:ascii="Microsoft Sans Serif" w:hAnsi="Microsoft Sans Serif" w:cs="Microsoft Sans Serif"/>
          <w:color w:val="222222"/>
          <w:sz w:val="20"/>
          <w:lang w:val="mk-MK"/>
        </w:rPr>
        <w:t xml:space="preserve"> ishod</w:t>
      </w:r>
      <w:r>
        <w:rPr>
          <w:rFonts w:ascii="Microsoft Sans Serif" w:hAnsi="Microsoft Sans Serif" w:cs="Microsoft Sans Serif"/>
          <w:color w:val="222222"/>
          <w:sz w:val="20"/>
          <w:lang w:val="sr-Latn-RS"/>
        </w:rPr>
        <w:t>i</w:t>
      </w:r>
      <w:r>
        <w:rPr>
          <w:rFonts w:ascii="Microsoft Sans Serif" w:hAnsi="Microsoft Sans Serif" w:cs="Microsoft Sans Serif"/>
          <w:color w:val="222222"/>
          <w:sz w:val="20"/>
          <w:lang w:val="mk-MK"/>
        </w:rPr>
        <w:t xml:space="preserve"> su prijavljeni uglavnom u kombinaciji s</w:t>
      </w:r>
      <w:r>
        <w:rPr>
          <w:rFonts w:ascii="Microsoft Sans Serif" w:hAnsi="Microsoft Sans Serif" w:cs="Microsoft Sans Serif"/>
          <w:color w:val="222222"/>
          <w:sz w:val="20"/>
          <w:lang w:val="sr-Latn-RS"/>
        </w:rPr>
        <w:t>a</w:t>
      </w:r>
      <w:r>
        <w:rPr>
          <w:rFonts w:ascii="Microsoft Sans Serif" w:hAnsi="Microsoft Sans Serif" w:cs="Microsoft Sans Serif"/>
          <w:color w:val="222222"/>
          <w:sz w:val="20"/>
          <w:lang w:val="mk-MK"/>
        </w:rPr>
        <w:t xml:space="preserve"> drugim psihotropnim lijekovima.</w:t>
      </w:r>
    </w:p>
    <w:p w14:paraId="23A3B197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 se djelimično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uklanja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hemodijalizom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59E0AF1E">
      <w:pPr>
        <w:widowControl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1BAAF3C2">
      <w:pPr>
        <w:widowControl/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i/>
          <w:sz w:val="20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i/>
          <w:sz w:val="20"/>
          <w:lang w:val="bs-Latn-BA"/>
        </w:rPr>
        <w:t>:</w:t>
      </w:r>
      <w:r>
        <w:rPr>
          <w:rFonts w:ascii="Microsoft Sans Serif" w:hAnsi="Microsoft Sans Serif" w:cs="Microsoft Sans Serif"/>
          <w:i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 postoji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specifičan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antidot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samo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simptomatsko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 Potrebno je preduzeti o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dgovarajuće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mjere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podržavanja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nadzor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vitalnih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funkcija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srčanog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monitoringa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rizik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produženja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QT intervala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naknadno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ventrikularne aritmije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sve dok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pacijenatoporavi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0856157F">
      <w:pPr>
        <w:widowControl/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Ako se pojave teški ekstrapiramidalni simptomi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potrebno je primijeniti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antiholinergike.</w:t>
      </w:r>
    </w:p>
    <w:p w14:paraId="69836F91">
      <w:pPr>
        <w:widowControl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725C03FC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</w:p>
    <w:p w14:paraId="4F11D37B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5.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FARMAKOLOŠKE KARAKTERISTIKE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</w:p>
    <w:p w14:paraId="79EAF61D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</w:p>
    <w:p w14:paraId="45F0ADF9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5.1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Farmakodinamičke karakteristike </w:t>
      </w:r>
    </w:p>
    <w:p w14:paraId="3D4EF19D">
      <w:pPr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1897EACE">
      <w:pPr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Farmakoterapijska grupa</w:t>
      </w:r>
      <w:r>
        <w:rPr>
          <w:rFonts w:ascii="Microsoft Sans Serif" w:hAnsi="Microsoft Sans Serif" w:cs="Microsoft Sans Serif"/>
          <w:sz w:val="20"/>
          <w:lang w:val="bs-Latn-BA"/>
        </w:rPr>
        <w:t>: antipsihotik</w:t>
      </w:r>
    </w:p>
    <w:p w14:paraId="1717A15A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 xml:space="preserve">Oznaka Anatomsko terapijske klasifikacije (ATC): </w:t>
      </w:r>
      <w:r>
        <w:rPr>
          <w:rFonts w:ascii="Microsoft Sans Serif" w:hAnsi="Microsoft Sans Serif" w:cs="Microsoft Sans Serif"/>
          <w:sz w:val="20"/>
          <w:lang w:val="bs-Latn-BA"/>
        </w:rPr>
        <w:t>N05AL01</w:t>
      </w:r>
    </w:p>
    <w:p w14:paraId="0095BC3C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0B6308AA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Sulpirid je benzamidski derivat sa antipsihotičnim i antidepresivnim dejstvom.</w:t>
      </w:r>
    </w:p>
    <w:p w14:paraId="71502471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Sulpirid se odlikuje selektivnim djelovanjem prvenstveno na dopaminske D2 receptore, koji su prvenstveno smješteni na postsinaptičkoj membrani dopaminergičnih puteva u mozgu, za razliku od većine ostalih neuroleptika koji blokiraju dopaminske D1 i D2 receptore. Ovaj lijek manifestuje neznatno djelovanje na adrenergične, acetilholinske, serotoninske, histaminske, i GABA receptore. Ova selektivnost njegovog dejstva otvara mogućnost istraživanja njegove primjene u terapiji pacijenata sa tardivnom diskinezijom, mada se i blokada dopaminskih D1 receptora može postići visokim dozama sulpirida. </w:t>
      </w:r>
    </w:p>
    <w:p w14:paraId="2A9301B8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Postoje neki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dokazi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da n</w:t>
      </w:r>
      <w:r>
        <w:rPr>
          <w:rFonts w:ascii="Microsoft Sans Serif" w:hAnsi="Microsoft Sans Serif" w:cs="Microsoft Sans Serif"/>
          <w:sz w:val="20"/>
          <w:lang w:val="bs-Latn-BA"/>
        </w:rPr>
        <w:t>iske doze (50 mg do 150 mg dnevno) imaju uglavnom antidepresivno dejstvo, dok je upotreba visokih doza (800 mg do 1.000 mg dnevno) efikasna u tretmanu pozitivnih simptoma šizofrenije. Smatra se da antidepresivni efekat niskim dozama sulpirida pripisuje blokade dopaminskih autoreceptora, koji aktiviraju dopaminsku transmisiju.</w:t>
      </w:r>
    </w:p>
    <w:p w14:paraId="64B5B90C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takođe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stimuliše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lučenje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prolaktina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 bio 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ispitivan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neadekvatne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laktacije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dokazivanju kontracepcije samo sa progestinom.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Sulpirid je pokazao da može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poboljšati protok krvi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izlučivanje sluzi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sluznici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gastroduodenuma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njegova upotreba kod duodenalnog ulkusa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takođe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ocijenjena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navodno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antiemetičko dejstvo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Takođe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bio primjenjivan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vertiga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migrene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2A88ECF5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1F7468C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5.2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Farmakokinetičke karakteristike</w:t>
      </w:r>
    </w:p>
    <w:p w14:paraId="665A570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2C89BA7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Apsorpcija</w:t>
      </w:r>
    </w:p>
    <w:p w14:paraId="55082AC9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 apsorbuje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gastrointestinalnog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trakta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toku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četiri i po sata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iako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ima nisku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bioraspoloživost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25% do 35%)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zavisno od individualnih varijacija. Vrijednosti sulpirida u plazmi su proporcionalne primijenjenim dozama.</w:t>
      </w:r>
    </w:p>
    <w:p w14:paraId="355E480C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Maksimalna koncentracija 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plazmi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nakon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primjene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50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kapsula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0,25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mg/l.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Istovremena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oralna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primjena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</w:t>
      </w:r>
      <w:r>
        <w:rPr>
          <w:rStyle w:val="36"/>
          <w:rFonts w:ascii="Microsoft Sans Serif" w:hAnsi="Microsoft Sans Serif" w:cs="Microsoft Sans Serif"/>
          <w:sz w:val="20"/>
          <w:lang w:val="bs-Cyrl-BA"/>
        </w:rPr>
        <w:t>а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hranom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smanjuje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njegovu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apsorpciju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 30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%.</w:t>
      </w:r>
    </w:p>
    <w:p w14:paraId="7CFEC4D4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4D1FC5D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Raspodjela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</w:t>
      </w:r>
    </w:p>
    <w:p w14:paraId="16CB65A9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Sulpirid se brzo raspodjeluje u mnoga tkiva (manje od 40% veže se za proteine plazme), a najveće koncentracije lijeka postižu se u jetri i bubrezima. Slabo prolazi hematoencefalnu barijeru, pri čemu je njegova koncentracija najveća u hipofizi.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Prolazak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majčino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mlijeko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 procijenjen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1/1</w:t>
      </w:r>
      <w:r>
        <w:rPr>
          <w:rStyle w:val="36"/>
          <w:rFonts w:ascii="Microsoft Sans Serif" w:hAnsi="Microsoft Sans Serif" w:cs="Microsoft Sans Serif"/>
          <w:sz w:val="20"/>
          <w:lang w:val="bs-Cyrl-BA"/>
        </w:rPr>
        <w:t>.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000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dnevne doze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iako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 prolaz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kroz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barijeru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placente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vrlo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slab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1407D120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0AEE6C1B">
      <w:pPr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 xml:space="preserve">Biotransformacija </w:t>
      </w:r>
    </w:p>
    <w:p w14:paraId="77B5F31D">
      <w:pPr>
        <w:pStyle w:val="20"/>
        <w:tabs>
          <w:tab w:val="clear" w:pos="4320"/>
          <w:tab w:val="clear" w:pos="8640"/>
        </w:tabs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Za razliku 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opažanja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 životinja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neznatno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metabolizuje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ljudi.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</w:p>
    <w:p w14:paraId="1A3C9F4A">
      <w:pPr>
        <w:pStyle w:val="20"/>
        <w:tabs>
          <w:tab w:val="clear" w:pos="4320"/>
          <w:tab w:val="clear" w:pos="8640"/>
        </w:tabs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22B7A82F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Eliminacija</w:t>
      </w:r>
    </w:p>
    <w:p w14:paraId="7ABBE5CB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 uglavnom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izlučuje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preko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bubrega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70% do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90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%)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posredstvom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glomerularne filtracije.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Bubrežni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klirens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obično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jednak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ukupnom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klirensu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Poluživot eliminacije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 plazmi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 oko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sedam do devet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156B8AF8">
      <w:pPr>
        <w:widowControl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Volumen distribucije u </w:t>
      </w:r>
      <w:r>
        <w:rPr>
          <w:rFonts w:ascii="Microsoft Sans Serif" w:hAnsi="Microsoft Sans Serif" w:cs="Microsoft Sans Serif"/>
          <w:i/>
          <w:sz w:val="20"/>
          <w:lang w:val="bs-Latn-BA"/>
        </w:rPr>
        <w:t>steady-state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stanju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0,94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l/kg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Ukupan klirens dostiže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126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ml/min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59BF0710">
      <w:pPr>
        <w:widowControl/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107EC8C8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5.3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Neklinički podaci o sigurnosti primjene </w:t>
      </w:r>
    </w:p>
    <w:p w14:paraId="6AE95D92">
      <w:pPr>
        <w:widowControl/>
        <w:jc w:val="both"/>
        <w:rPr>
          <w:rFonts w:ascii="Microsoft Sans Serif" w:hAnsi="Microsoft Sans Serif" w:cs="Microsoft Sans Serif"/>
          <w:sz w:val="20"/>
          <w:lang w:val="de-AT"/>
        </w:rPr>
      </w:pPr>
      <w:r>
        <w:rPr>
          <w:rFonts w:ascii="Microsoft Sans Serif" w:hAnsi="Microsoft Sans Serif" w:cs="Microsoft Sans Serif"/>
          <w:sz w:val="20"/>
          <w:lang w:val="de-AT"/>
        </w:rPr>
        <w:tab/>
      </w:r>
    </w:p>
    <w:p w14:paraId="15B79DBB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Neklinički podaci ne pokazuju poseban rizik za ljude na osnovu konvencionalnih ispitivanja sigurnosne farmakologije, toksičnosti ponovljenih doza, genotoksičnosti, kancerogenog potencijala i reproduktivne toksičnosti.</w:t>
      </w:r>
    </w:p>
    <w:p w14:paraId="402AD3CB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bs-Latn-BA"/>
        </w:rPr>
      </w:pPr>
    </w:p>
    <w:p w14:paraId="460BE9D0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Toksikološka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ispitivanja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uključuju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studije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akutnu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subakutnu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hroničnu toksičnost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kao 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studije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za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teratogenost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mutagenost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kancerogenost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5215ACF3">
      <w:pPr>
        <w:widowControl/>
        <w:jc w:val="both"/>
        <w:rPr>
          <w:rStyle w:val="35"/>
          <w:rFonts w:ascii="Microsoft Sans Serif" w:hAnsi="Microsoft Sans Serif" w:cs="Microsoft Sans Serif"/>
          <w:sz w:val="20"/>
          <w:lang w:val="mk-MK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Oni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 provedeni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različitim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vrstama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pacovi,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miševi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psi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zečevi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učestalost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tumora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dojke, adenome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hipofize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tumori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gušterače,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 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nekim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slučajevima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povećana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incidencija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tumora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nadbubrežne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žlijezde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timusa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uočena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 kod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pacova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miševa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uglavnom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benigni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tumori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nisu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udruženi sa povećanom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smrtnošću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tretiranih životinja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2498BEB2">
      <w:pPr>
        <w:widowControl/>
        <w:jc w:val="both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Sulpirid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nije pokazao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teratogeni ili mutageni efekat.</w:t>
      </w:r>
    </w:p>
    <w:p w14:paraId="12D87308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14C1AE82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65507855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6.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FARMACEUTSKI PODACI </w:t>
      </w:r>
    </w:p>
    <w:p w14:paraId="5B253D2E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</w:p>
    <w:p w14:paraId="3EA8E18E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6.1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Spisak pomoćnih supstanci</w:t>
      </w:r>
    </w:p>
    <w:p w14:paraId="6FE1E83D">
      <w:pPr>
        <w:widowControl/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48975C54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Povidon;</w:t>
      </w:r>
    </w:p>
    <w:p w14:paraId="71BDD934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Laktoza, monohidrat;</w:t>
      </w:r>
    </w:p>
    <w:p w14:paraId="1B42A62A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Skrob</w:t>
      </w:r>
      <w:r>
        <w:rPr>
          <w:rFonts w:ascii="Microsoft Sans Serif" w:hAnsi="Microsoft Sans Serif" w:cs="Microsoft Sans Serif"/>
          <w:sz w:val="20"/>
          <w:lang w:val="en-US"/>
        </w:rPr>
        <w:t>,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k</w:t>
      </w:r>
      <w:r>
        <w:rPr>
          <w:rFonts w:ascii="Microsoft Sans Serif" w:hAnsi="Microsoft Sans Serif" w:cs="Microsoft Sans Serif"/>
          <w:sz w:val="20"/>
          <w:lang w:val="mk-MK"/>
        </w:rPr>
        <w:t>ukuruzni;</w:t>
      </w:r>
    </w:p>
    <w:p w14:paraId="66ED5FEA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lang w:val="pl-PL"/>
        </w:rPr>
        <w:t>Celuloza, mikrokristalna</w:t>
      </w:r>
      <w:r>
        <w:rPr>
          <w:rFonts w:ascii="Microsoft Sans Serif" w:hAnsi="Microsoft Sans Serif" w:cs="Microsoft Sans Serif"/>
          <w:sz w:val="20"/>
          <w:lang w:val="mk-MK"/>
        </w:rPr>
        <w:t>;</w:t>
      </w:r>
    </w:p>
    <w:p w14:paraId="3B8578DD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Metilceluloza;</w:t>
      </w:r>
    </w:p>
    <w:p w14:paraId="0A7A7C7F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Magnezijum-stearat;</w:t>
      </w:r>
    </w:p>
    <w:p w14:paraId="1806CF2F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Talk;</w:t>
      </w:r>
    </w:p>
    <w:p w14:paraId="5846F6A5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Silicijum-dioksid, koloidni, bezvodni.</w:t>
      </w:r>
    </w:p>
    <w:p w14:paraId="3570F71A">
      <w:pPr>
        <w:widowControl/>
        <w:jc w:val="both"/>
        <w:rPr>
          <w:rFonts w:ascii="Microsoft Sans Serif" w:hAnsi="Microsoft Sans Serif" w:cs="Microsoft Sans Serif"/>
          <w:sz w:val="20"/>
          <w:lang w:val="en-US"/>
        </w:rPr>
      </w:pPr>
    </w:p>
    <w:p w14:paraId="49C46E25">
      <w:pPr>
        <w:jc w:val="both"/>
        <w:rPr>
          <w:rFonts w:ascii="Microsoft Sans Serif" w:hAnsi="Microsoft Sans Serif" w:cs="Microsoft Sans Serif"/>
          <w:b/>
          <w:sz w:val="20"/>
          <w:lang w:val="mk-MK"/>
        </w:rPr>
      </w:pPr>
      <w:r>
        <w:rPr>
          <w:rFonts w:ascii="Microsoft Sans Serif" w:hAnsi="Microsoft Sans Serif" w:cs="Microsoft Sans Serif"/>
          <w:b/>
          <w:sz w:val="20"/>
          <w:lang w:val="mk-MK"/>
        </w:rPr>
        <w:t>6.2</w:t>
      </w:r>
      <w:r>
        <w:rPr>
          <w:rFonts w:ascii="Microsoft Sans Serif" w:hAnsi="Microsoft Sans Serif" w:cs="Microsoft Sans Serif"/>
          <w:b/>
          <w:sz w:val="20"/>
          <w:lang w:val="mk-MK"/>
        </w:rPr>
        <w:tab/>
      </w:r>
      <w:r>
        <w:rPr>
          <w:rFonts w:ascii="Microsoft Sans Serif" w:hAnsi="Microsoft Sans Serif" w:cs="Microsoft Sans Serif"/>
          <w:b/>
          <w:sz w:val="20"/>
          <w:lang w:val="mk-MK"/>
        </w:rPr>
        <w:t>Inkompatibilnosti</w:t>
      </w:r>
    </w:p>
    <w:p w14:paraId="0FC26925">
      <w:pPr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304872E7">
      <w:pPr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Nije primjenjivo.</w:t>
      </w:r>
    </w:p>
    <w:p w14:paraId="666CE62D">
      <w:pPr>
        <w:widowControl/>
        <w:jc w:val="both"/>
        <w:rPr>
          <w:rFonts w:ascii="Microsoft Sans Serif" w:hAnsi="Microsoft Sans Serif" w:cs="Microsoft Sans Serif"/>
          <w:b/>
          <w:sz w:val="20"/>
          <w:lang w:val="mk-MK"/>
        </w:rPr>
      </w:pPr>
      <w:r>
        <w:rPr>
          <w:rFonts w:ascii="Microsoft Sans Serif" w:hAnsi="Microsoft Sans Serif" w:cs="Microsoft Sans Serif"/>
          <w:b/>
          <w:sz w:val="20"/>
          <w:lang w:val="mk-MK"/>
        </w:rPr>
        <w:tab/>
      </w:r>
    </w:p>
    <w:p w14:paraId="7AC73984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6.3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Rok trajanja</w:t>
      </w:r>
    </w:p>
    <w:p w14:paraId="47F66FBE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     </w:t>
      </w:r>
    </w:p>
    <w:p w14:paraId="5429B05A">
      <w:pPr>
        <w:widowControl/>
        <w:tabs>
          <w:tab w:val="left" w:pos="1710"/>
        </w:tabs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>Pet (5) godina.</w:t>
      </w:r>
    </w:p>
    <w:p w14:paraId="5E5F4EDA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0960D917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6.4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Posebne mjere  pri čuvanju lijeka</w:t>
      </w:r>
    </w:p>
    <w:p w14:paraId="6374FD4D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1A266AC9">
      <w:pPr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treba čuvati na temperaturi do 25</w:t>
      </w:r>
      <w:r>
        <w:rPr>
          <w:rFonts w:ascii="Microsoft Sans Serif" w:hAnsi="Microsoft Sans Serif" w:cs="Microsoft Sans Serif"/>
          <w:sz w:val="20"/>
          <w:lang w:val="bs-Latn-BA"/>
        </w:rPr>
        <w:sym w:font="Symbol" w:char="F0B0"/>
      </w:r>
      <w:r>
        <w:rPr>
          <w:rFonts w:ascii="Microsoft Sans Serif" w:hAnsi="Microsoft Sans Serif" w:cs="Microsoft Sans Serif"/>
          <w:sz w:val="20"/>
          <w:lang w:val="bs-Latn-BA"/>
        </w:rPr>
        <w:t xml:space="preserve">C. </w:t>
      </w:r>
    </w:p>
    <w:p w14:paraId="4EDB6581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51D1E073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6.5 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Vrsta i sadržaj unutrašnjeg pakovanja kontejnera</w:t>
      </w:r>
    </w:p>
    <w:p w14:paraId="7B9C8CC4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FD1381C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Unutra</w:t>
      </w:r>
      <w:r>
        <w:rPr>
          <w:rFonts w:ascii="Microsoft Sans Serif" w:hAnsi="Microsoft Sans Serif" w:cs="Microsoft Sans Serif"/>
          <w:sz w:val="20"/>
          <w:lang w:val="sr-Latn-RS"/>
        </w:rPr>
        <w:t>šnje pakovanje je</w:t>
      </w:r>
      <w:r>
        <w:rPr>
          <w:rFonts w:ascii="Microsoft Sans Serif" w:hAnsi="Microsoft Sans Serif" w:cs="Microsoft Sans Serif"/>
          <w:sz w:val="20"/>
          <w:lang w:val="nl-NL"/>
        </w:rPr>
        <w:t xml:space="preserve"> Al/PVC blister</w:t>
      </w:r>
      <w:r>
        <w:rPr>
          <w:rFonts w:ascii="Microsoft Sans Serif" w:hAnsi="Microsoft Sans Serif" w:cs="Microsoft Sans Serif"/>
          <w:sz w:val="20"/>
          <w:lang w:val="bs-Latn-BA"/>
        </w:rPr>
        <w:t>.</w:t>
      </w:r>
    </w:p>
    <w:p w14:paraId="58625C38">
      <w:pPr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Spoljašnje pakovanje je kartonska kutija koja sadrži 10 tableta (1 blister), uz priloženo Uputstvo za pacijenta.</w:t>
      </w:r>
    </w:p>
    <w:p w14:paraId="5078A636">
      <w:pPr>
        <w:widowControl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3F8D459A">
      <w:pPr>
        <w:widowControl/>
        <w:numPr>
          <w:ilvl w:val="1"/>
          <w:numId w:val="8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Uputstva za upotrebu i rukovanje i posebne mjere za uklanjanje neiskorištenog lijeka ili otpadnih materijala koji potiču od lijeka </w:t>
      </w:r>
    </w:p>
    <w:p w14:paraId="29B3F293">
      <w:pPr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776DABC5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 xml:space="preserve">Nema posebnih zahtjeva. </w:t>
      </w:r>
    </w:p>
    <w:p w14:paraId="45639183">
      <w:pPr>
        <w:widowControl/>
        <w:jc w:val="both"/>
        <w:rPr>
          <w:rFonts w:ascii="Microsoft Sans Serif" w:hAnsi="Microsoft Sans Serif" w:cs="Microsoft Sans Serif"/>
          <w:sz w:val="20"/>
          <w:lang w:val="pl-PL"/>
        </w:rPr>
      </w:pPr>
      <w:r>
        <w:rPr>
          <w:rFonts w:ascii="Microsoft Sans Serif" w:hAnsi="Microsoft Sans Serif" w:cs="Microsoft Sans Serif"/>
          <w:sz w:val="20"/>
          <w:lang w:val="pl-PL"/>
        </w:rPr>
        <w:t>Sav neiskorišten lijek ili otpadni materijal treba zbrinuti prema lokalnim propisima.</w:t>
      </w:r>
    </w:p>
    <w:p w14:paraId="17D22CA1">
      <w:pPr>
        <w:widowControl/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7506CE63">
      <w:pPr>
        <w:widowControl/>
        <w:numPr>
          <w:ilvl w:val="1"/>
          <w:numId w:val="8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Režim izdavanja</w:t>
      </w:r>
    </w:p>
    <w:p w14:paraId="2128AB1F">
      <w:pPr>
        <w:widowControl/>
        <w:jc w:val="both"/>
        <w:rPr>
          <w:rFonts w:ascii="Microsoft Sans Serif" w:hAnsi="Microsoft Sans Serif" w:cs="Microsoft Sans Serif"/>
          <w:sz w:val="20"/>
        </w:rPr>
      </w:pPr>
    </w:p>
    <w:p w14:paraId="3039812E">
      <w:pPr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>Lijek se izdaje uz ljekarski recept.</w:t>
      </w:r>
    </w:p>
    <w:p w14:paraId="291D8F0A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6E05377D">
      <w:pPr>
        <w:widowControl/>
        <w:jc w:val="both"/>
        <w:rPr>
          <w:rFonts w:ascii="Microsoft Sans Serif" w:hAnsi="Microsoft Sans Serif" w:cs="Microsoft Sans Serif"/>
          <w:sz w:val="20"/>
          <w:lang w:val="mk-MK"/>
        </w:rPr>
      </w:pPr>
    </w:p>
    <w:p w14:paraId="592EB3D7">
      <w:pPr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PROIZVOĐAČ </w:t>
      </w:r>
    </w:p>
    <w:p w14:paraId="6FB61BA4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384F48EE">
      <w:pPr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lang w:val="hr-HR"/>
        </w:rPr>
        <w:tab/>
      </w:r>
    </w:p>
    <w:p w14:paraId="54ADB118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Bul. Aleksandar  Makedonski br. 12</w:t>
      </w:r>
      <w:r>
        <w:rPr>
          <w:rFonts w:ascii="Microsoft Sans Serif" w:hAnsi="Microsoft Sans Serif" w:cs="Microsoft Sans Serif"/>
          <w:sz w:val="20"/>
          <w:lang w:val="hr-HR"/>
        </w:rPr>
        <w:tab/>
      </w:r>
      <w:r>
        <w:rPr>
          <w:rFonts w:ascii="Microsoft Sans Serif" w:hAnsi="Microsoft Sans Serif" w:cs="Microsoft Sans Serif"/>
          <w:sz w:val="20"/>
          <w:lang w:val="hr-HR"/>
        </w:rPr>
        <w:tab/>
      </w:r>
      <w:r>
        <w:rPr>
          <w:rFonts w:ascii="Microsoft Sans Serif" w:hAnsi="Microsoft Sans Serif" w:cs="Microsoft Sans Serif"/>
          <w:sz w:val="20"/>
          <w:lang w:val="hr-HR"/>
        </w:rPr>
        <w:tab/>
      </w:r>
    </w:p>
    <w:p w14:paraId="266FCF5F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lang w:val="hr-HR"/>
        </w:rPr>
        <w:tab/>
      </w:r>
    </w:p>
    <w:p w14:paraId="2A732756">
      <w:pPr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1EB8CE15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Proizvođač gotovog lijeka </w:t>
      </w:r>
    </w:p>
    <w:p w14:paraId="32C6CC2E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ALKALOID AD Skopje  </w:t>
      </w:r>
    </w:p>
    <w:p w14:paraId="0F93BE4E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lang w:val="hr-HR"/>
        </w:rPr>
        <w:tab/>
      </w:r>
      <w:r>
        <w:rPr>
          <w:rFonts w:ascii="Microsoft Sans Serif" w:hAnsi="Microsoft Sans Serif" w:cs="Microsoft Sans Serif"/>
          <w:sz w:val="20"/>
          <w:lang w:val="hr-HR"/>
        </w:rPr>
        <w:tab/>
      </w:r>
      <w:r>
        <w:rPr>
          <w:rFonts w:ascii="Microsoft Sans Serif" w:hAnsi="Microsoft Sans Serif" w:cs="Microsoft Sans Serif"/>
          <w:sz w:val="20"/>
          <w:lang w:val="hr-HR"/>
        </w:rPr>
        <w:tab/>
      </w:r>
    </w:p>
    <w:p w14:paraId="31F875A7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lang w:val="hr-HR"/>
        </w:rPr>
        <w:tab/>
      </w:r>
    </w:p>
    <w:p w14:paraId="23C64DCE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u saradnji sa </w:t>
      </w:r>
      <w:r>
        <w:rPr>
          <w:rFonts w:ascii="Microsoft Sans Serif" w:hAnsi="Microsoft Sans Serif" w:cs="Microsoft Sans Serif"/>
          <w:sz w:val="20"/>
        </w:rPr>
        <w:t>Sanofi-Aventis</w:t>
      </w:r>
    </w:p>
    <w:p w14:paraId="09A38BEA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</w:p>
    <w:p w14:paraId="623B4CB3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Nosilac dozvole za stavljanje gotovog lijeka u promet </w:t>
      </w:r>
    </w:p>
    <w:p w14:paraId="17FA4DD0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 xml:space="preserve">ALKALOID d.o.o. Sarajevo </w:t>
      </w:r>
    </w:p>
    <w:p w14:paraId="7887F5C8">
      <w:pPr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>Isevića sokak 6, Sarajevo</w:t>
      </w:r>
    </w:p>
    <w:p w14:paraId="12ECF5F7">
      <w:pPr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>Bosna i Hercegovina</w:t>
      </w:r>
    </w:p>
    <w:p w14:paraId="27A4C565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77358429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5B1C1C3E">
      <w:pPr>
        <w:tabs>
          <w:tab w:val="left" w:pos="36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>BROJ I DATUM DOZVOLE ZA STAVLJANJE GOTOVOG LIJEKA U PROMET</w:t>
      </w:r>
    </w:p>
    <w:p w14:paraId="60746065">
      <w:pPr>
        <w:jc w:val="both"/>
        <w:rPr>
          <w:rFonts w:ascii="Microsoft Sans Serif" w:hAnsi="Microsoft Sans Serif" w:cs="Microsoft Sans Serif"/>
          <w:b/>
          <w:sz w:val="20"/>
        </w:rPr>
      </w:pPr>
    </w:p>
    <w:p w14:paraId="6BA2F5C7">
      <w:pPr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>Eglonyl forte 10 tableta: 04-07.3-2-4978/21 od 31.05.2022</w:t>
      </w:r>
    </w:p>
    <w:p w14:paraId="65BBD37E">
      <w:pPr>
        <w:jc w:val="both"/>
        <w:rPr>
          <w:rFonts w:ascii="Microsoft Sans Serif" w:hAnsi="Microsoft Sans Serif" w:cs="Microsoft Sans Serif"/>
          <w:sz w:val="20"/>
          <w:lang w:val="en-US"/>
        </w:rPr>
      </w:pPr>
    </w:p>
    <w:p w14:paraId="71AD80E1">
      <w:pPr>
        <w:tabs>
          <w:tab w:val="left" w:pos="36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lang w:val="sr-Latn-BA"/>
        </w:rPr>
        <w:t xml:space="preserve">DATUM REVIZIJE SAŽETKA KARAKTERISTIKA LIJEKA </w:t>
      </w:r>
    </w:p>
    <w:p w14:paraId="28363E76">
      <w:pPr>
        <w:pStyle w:val="2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4406FF1F">
      <w:pPr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>Maj, 2022</w:t>
      </w:r>
    </w:p>
    <w:sectPr>
      <w:headerReference r:id="rId3" w:type="first"/>
      <w:footerReference r:id="rId4" w:type="default"/>
      <w:footerReference r:id="rId5" w:type="even"/>
      <w:endnotePr>
        <w:numFmt w:val="decimal"/>
      </w:endnotePr>
      <w:pgSz w:w="11907" w:h="16840"/>
      <w:pgMar w:top="2552" w:right="1134" w:bottom="1134" w:left="1418" w:header="737" w:footer="7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kCirT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A211">
    <w:pPr>
      <w:pStyle w:val="19"/>
      <w:jc w:val="center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fldChar w:fldCharType="begin"/>
    </w:r>
    <w:r>
      <w:rPr>
        <w:rFonts w:ascii="Microsoft Sans Serif" w:hAnsi="Microsoft Sans Serif" w:cs="Microsoft Sans Serif"/>
        <w:sz w:val="18"/>
        <w:szCs w:val="18"/>
      </w:rPr>
      <w:instrText xml:space="preserve"> PAGE   \* MERGEFORMAT </w:instrText>
    </w:r>
    <w:r>
      <w:rPr>
        <w:rFonts w:ascii="Microsoft Sans Serif" w:hAnsi="Microsoft Sans Serif" w:cs="Microsoft Sans Serif"/>
        <w:sz w:val="18"/>
        <w:szCs w:val="18"/>
      </w:rPr>
      <w:fldChar w:fldCharType="separate"/>
    </w:r>
    <w:r>
      <w:rPr>
        <w:rFonts w:ascii="Microsoft Sans Serif" w:hAnsi="Microsoft Sans Serif" w:cs="Microsoft Sans Serif"/>
        <w:sz w:val="18"/>
        <w:szCs w:val="18"/>
      </w:rPr>
      <w:t>9</w:t>
    </w:r>
    <w:r>
      <w:rPr>
        <w:rFonts w:ascii="Microsoft Sans Serif" w:hAnsi="Microsoft Sans Serif" w:cs="Microsoft Sans Serif"/>
        <w:sz w:val="18"/>
        <w:szCs w:val="18"/>
      </w:rPr>
      <w:fldChar w:fldCharType="end"/>
    </w:r>
  </w:p>
  <w:p w14:paraId="0D8E4005">
    <w:pPr>
      <w:pStyle w:val="19"/>
      <w:ind w:right="360"/>
      <w:jc w:val="center"/>
      <w:rPr>
        <w:rFonts w:ascii="Times New Roman" w:hAnsi="Times New Roman"/>
        <w:color w:val="3366FF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5E9E">
    <w:pPr>
      <w:pStyle w:val="19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 w14:paraId="3377D6C0"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3C403">
    <w:pPr>
      <w:pStyle w:val="20"/>
    </w:pPr>
    <w:r>
      <w:rPr>
        <w:rFonts w:ascii="Arial" w:hAnsi="Arial"/>
        <w:sz w:val="18"/>
      </w:rPr>
      <w:t>CAFFETIN</w:t>
    </w:r>
    <w:r>
      <w:rPr>
        <w:rFonts w:ascii="Arial" w:hAnsi="Arial"/>
        <w:sz w:val="22"/>
        <w:vertAlign w:val="superscript"/>
      </w:rPr>
      <w:sym w:font="Symbol" w:char="F0E2"/>
    </w:r>
    <w:r>
      <w:rPr>
        <w:rFonts w:ascii="Arial" w:hAnsi="Arial"/>
        <w:sz w:val="22"/>
        <w:vertAlign w:val="superscript"/>
      </w:rPr>
      <w:tab/>
    </w:r>
    <w:r>
      <w:rPr>
        <w:rFonts w:ascii="Arial" w:hAnsi="Arial"/>
        <w:sz w:val="22"/>
        <w:vertAlign w:val="superscript"/>
      </w:rPr>
      <w:tab/>
    </w:r>
    <w:r>
      <w:rPr>
        <w:rFonts w:ascii="Arial" w:hAnsi="Arial"/>
        <w:sz w:val="22"/>
        <w:vertAlign w:val="superscript"/>
      </w:rPr>
      <w:t xml:space="preserve"> </w:t>
    </w:r>
    <w:r>
      <w:rPr>
        <w:sz w:val="20"/>
      </w:rPr>
      <w:t xml:space="preserve">                                                                </w:t>
    </w:r>
    <w:r>
      <w:rPr>
        <w:sz w:val="20"/>
        <w:lang w:val="en-US" w:eastAsia="en-US"/>
      </w:rPr>
      <w:drawing>
        <wp:inline distT="0" distB="0" distL="0" distR="0">
          <wp:extent cx="757555" cy="361950"/>
          <wp:effectExtent l="1905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62C0C"/>
    <w:multiLevelType w:val="multilevel"/>
    <w:tmpl w:val="01362C0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CB60ED"/>
    <w:multiLevelType w:val="multilevel"/>
    <w:tmpl w:val="05CB60ED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3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2">
    <w:nsid w:val="07730810"/>
    <w:multiLevelType w:val="multilevel"/>
    <w:tmpl w:val="07730810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5">
    <w:nsid w:val="51586741"/>
    <w:multiLevelType w:val="singleLevel"/>
    <w:tmpl w:val="51586741"/>
    <w:lvl w:ilvl="0" w:tentative="0">
      <w:start w:val="0"/>
      <w:numFmt w:val="bullet"/>
      <w:lvlText w:val="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6">
    <w:nsid w:val="5CB5435C"/>
    <w:multiLevelType w:val="multilevel"/>
    <w:tmpl w:val="5CB5435C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52E5381"/>
    <w:multiLevelType w:val="multilevel"/>
    <w:tmpl w:val="652E5381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2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8"/>
    <w:rsid w:val="0000139C"/>
    <w:rsid w:val="000053E1"/>
    <w:rsid w:val="00006968"/>
    <w:rsid w:val="00013F2E"/>
    <w:rsid w:val="000160BD"/>
    <w:rsid w:val="00017CAA"/>
    <w:rsid w:val="000278FE"/>
    <w:rsid w:val="00033AA6"/>
    <w:rsid w:val="00034A39"/>
    <w:rsid w:val="00034DBF"/>
    <w:rsid w:val="0004408A"/>
    <w:rsid w:val="00047057"/>
    <w:rsid w:val="000542AC"/>
    <w:rsid w:val="00054332"/>
    <w:rsid w:val="000571E4"/>
    <w:rsid w:val="00060E64"/>
    <w:rsid w:val="00074789"/>
    <w:rsid w:val="00074BDC"/>
    <w:rsid w:val="0007563D"/>
    <w:rsid w:val="00075F5D"/>
    <w:rsid w:val="00080855"/>
    <w:rsid w:val="00084893"/>
    <w:rsid w:val="000908EB"/>
    <w:rsid w:val="00092D60"/>
    <w:rsid w:val="000A0923"/>
    <w:rsid w:val="000A362F"/>
    <w:rsid w:val="000A7B3F"/>
    <w:rsid w:val="000C449B"/>
    <w:rsid w:val="000D28D3"/>
    <w:rsid w:val="000D708C"/>
    <w:rsid w:val="000D71B4"/>
    <w:rsid w:val="000E13B0"/>
    <w:rsid w:val="000E6E26"/>
    <w:rsid w:val="000F1CD5"/>
    <w:rsid w:val="00100861"/>
    <w:rsid w:val="00100B13"/>
    <w:rsid w:val="0011101B"/>
    <w:rsid w:val="001248F4"/>
    <w:rsid w:val="001271BF"/>
    <w:rsid w:val="00127FE0"/>
    <w:rsid w:val="00132823"/>
    <w:rsid w:val="001373D8"/>
    <w:rsid w:val="0015291C"/>
    <w:rsid w:val="00156F4F"/>
    <w:rsid w:val="00156FAC"/>
    <w:rsid w:val="00161160"/>
    <w:rsid w:val="001661CC"/>
    <w:rsid w:val="0017055A"/>
    <w:rsid w:val="001773E9"/>
    <w:rsid w:val="001822AC"/>
    <w:rsid w:val="00183BD5"/>
    <w:rsid w:val="00193527"/>
    <w:rsid w:val="0019405E"/>
    <w:rsid w:val="00195F31"/>
    <w:rsid w:val="001A107C"/>
    <w:rsid w:val="001A4D55"/>
    <w:rsid w:val="001A7CF4"/>
    <w:rsid w:val="001B13DE"/>
    <w:rsid w:val="001B18BE"/>
    <w:rsid w:val="001B278F"/>
    <w:rsid w:val="001B41AD"/>
    <w:rsid w:val="001B7219"/>
    <w:rsid w:val="001C547A"/>
    <w:rsid w:val="001D4C48"/>
    <w:rsid w:val="001F3438"/>
    <w:rsid w:val="001F44A0"/>
    <w:rsid w:val="001F6330"/>
    <w:rsid w:val="001F72A3"/>
    <w:rsid w:val="001F7752"/>
    <w:rsid w:val="00202FBC"/>
    <w:rsid w:val="00225514"/>
    <w:rsid w:val="002308B6"/>
    <w:rsid w:val="00234247"/>
    <w:rsid w:val="00240739"/>
    <w:rsid w:val="0024147D"/>
    <w:rsid w:val="00250FF6"/>
    <w:rsid w:val="002514FB"/>
    <w:rsid w:val="002560FD"/>
    <w:rsid w:val="00270971"/>
    <w:rsid w:val="00271600"/>
    <w:rsid w:val="0028135F"/>
    <w:rsid w:val="00294D68"/>
    <w:rsid w:val="00296270"/>
    <w:rsid w:val="002A5710"/>
    <w:rsid w:val="002A6200"/>
    <w:rsid w:val="002B029E"/>
    <w:rsid w:val="002C7F54"/>
    <w:rsid w:val="002D2BC2"/>
    <w:rsid w:val="002D40E9"/>
    <w:rsid w:val="002D4E85"/>
    <w:rsid w:val="002E13FB"/>
    <w:rsid w:val="002E5434"/>
    <w:rsid w:val="002E6820"/>
    <w:rsid w:val="002F43DC"/>
    <w:rsid w:val="002F4F67"/>
    <w:rsid w:val="002F7BFB"/>
    <w:rsid w:val="00305E4E"/>
    <w:rsid w:val="00307BFB"/>
    <w:rsid w:val="003101B2"/>
    <w:rsid w:val="00310559"/>
    <w:rsid w:val="00311F73"/>
    <w:rsid w:val="00315CE3"/>
    <w:rsid w:val="00322DFF"/>
    <w:rsid w:val="00331ADA"/>
    <w:rsid w:val="00335400"/>
    <w:rsid w:val="003363F3"/>
    <w:rsid w:val="00346BCE"/>
    <w:rsid w:val="00346DD2"/>
    <w:rsid w:val="00350418"/>
    <w:rsid w:val="00352537"/>
    <w:rsid w:val="00360E2E"/>
    <w:rsid w:val="00374B15"/>
    <w:rsid w:val="00376047"/>
    <w:rsid w:val="003814F0"/>
    <w:rsid w:val="003840C2"/>
    <w:rsid w:val="003843B4"/>
    <w:rsid w:val="00387826"/>
    <w:rsid w:val="003900FC"/>
    <w:rsid w:val="00391C38"/>
    <w:rsid w:val="003A6D3F"/>
    <w:rsid w:val="003B684F"/>
    <w:rsid w:val="003C45E0"/>
    <w:rsid w:val="003D6E07"/>
    <w:rsid w:val="003D72ED"/>
    <w:rsid w:val="003E3212"/>
    <w:rsid w:val="003E3CD7"/>
    <w:rsid w:val="003E4F86"/>
    <w:rsid w:val="003F6022"/>
    <w:rsid w:val="003F735A"/>
    <w:rsid w:val="004005F5"/>
    <w:rsid w:val="00401145"/>
    <w:rsid w:val="00401252"/>
    <w:rsid w:val="00407F44"/>
    <w:rsid w:val="0042463C"/>
    <w:rsid w:val="00426CDC"/>
    <w:rsid w:val="00435EA1"/>
    <w:rsid w:val="00440AA2"/>
    <w:rsid w:val="004442CD"/>
    <w:rsid w:val="00445297"/>
    <w:rsid w:val="00446FA8"/>
    <w:rsid w:val="004527DE"/>
    <w:rsid w:val="00454C6A"/>
    <w:rsid w:val="00456206"/>
    <w:rsid w:val="0046109D"/>
    <w:rsid w:val="00463AC6"/>
    <w:rsid w:val="00473D77"/>
    <w:rsid w:val="00473E62"/>
    <w:rsid w:val="00476E0D"/>
    <w:rsid w:val="0048245E"/>
    <w:rsid w:val="00484AAA"/>
    <w:rsid w:val="00485384"/>
    <w:rsid w:val="0048544F"/>
    <w:rsid w:val="004952F3"/>
    <w:rsid w:val="004A716D"/>
    <w:rsid w:val="004B46D5"/>
    <w:rsid w:val="004B4FA1"/>
    <w:rsid w:val="004C5572"/>
    <w:rsid w:val="004C59F6"/>
    <w:rsid w:val="004C7381"/>
    <w:rsid w:val="004D3CF5"/>
    <w:rsid w:val="004F46F2"/>
    <w:rsid w:val="00501C93"/>
    <w:rsid w:val="00502511"/>
    <w:rsid w:val="005032D1"/>
    <w:rsid w:val="0050385B"/>
    <w:rsid w:val="00505037"/>
    <w:rsid w:val="00512E97"/>
    <w:rsid w:val="005267FC"/>
    <w:rsid w:val="00527A9E"/>
    <w:rsid w:val="00542D6D"/>
    <w:rsid w:val="00544E38"/>
    <w:rsid w:val="00553B47"/>
    <w:rsid w:val="00560D6D"/>
    <w:rsid w:val="005613E3"/>
    <w:rsid w:val="00564037"/>
    <w:rsid w:val="00564147"/>
    <w:rsid w:val="0058062B"/>
    <w:rsid w:val="00580868"/>
    <w:rsid w:val="00585A69"/>
    <w:rsid w:val="00597A08"/>
    <w:rsid w:val="005B2D3F"/>
    <w:rsid w:val="005B4C2A"/>
    <w:rsid w:val="005C12A2"/>
    <w:rsid w:val="005E6D23"/>
    <w:rsid w:val="005F6239"/>
    <w:rsid w:val="005F7FA0"/>
    <w:rsid w:val="0060244E"/>
    <w:rsid w:val="006077DD"/>
    <w:rsid w:val="00611927"/>
    <w:rsid w:val="00612C37"/>
    <w:rsid w:val="00612E9A"/>
    <w:rsid w:val="006162BE"/>
    <w:rsid w:val="0062074E"/>
    <w:rsid w:val="006312A0"/>
    <w:rsid w:val="0064041C"/>
    <w:rsid w:val="006514BA"/>
    <w:rsid w:val="006516EC"/>
    <w:rsid w:val="0065220D"/>
    <w:rsid w:val="00652751"/>
    <w:rsid w:val="00655D76"/>
    <w:rsid w:val="0065765F"/>
    <w:rsid w:val="00661A7A"/>
    <w:rsid w:val="006622E9"/>
    <w:rsid w:val="00663479"/>
    <w:rsid w:val="00676795"/>
    <w:rsid w:val="00681BA6"/>
    <w:rsid w:val="0069206D"/>
    <w:rsid w:val="00694617"/>
    <w:rsid w:val="006979A7"/>
    <w:rsid w:val="006B52C6"/>
    <w:rsid w:val="006B7E12"/>
    <w:rsid w:val="006C5CBF"/>
    <w:rsid w:val="006C7889"/>
    <w:rsid w:val="006D2CE2"/>
    <w:rsid w:val="006D67A6"/>
    <w:rsid w:val="006E54E5"/>
    <w:rsid w:val="006E60C5"/>
    <w:rsid w:val="006F0CDC"/>
    <w:rsid w:val="006F4294"/>
    <w:rsid w:val="007004FC"/>
    <w:rsid w:val="0071474E"/>
    <w:rsid w:val="00715480"/>
    <w:rsid w:val="00717EAC"/>
    <w:rsid w:val="00722D8A"/>
    <w:rsid w:val="0073610B"/>
    <w:rsid w:val="00745453"/>
    <w:rsid w:val="007461FD"/>
    <w:rsid w:val="00756EDF"/>
    <w:rsid w:val="00756EF7"/>
    <w:rsid w:val="00764EDB"/>
    <w:rsid w:val="00773391"/>
    <w:rsid w:val="007802CA"/>
    <w:rsid w:val="00790AAB"/>
    <w:rsid w:val="00795481"/>
    <w:rsid w:val="007B464C"/>
    <w:rsid w:val="007B6357"/>
    <w:rsid w:val="007C30D8"/>
    <w:rsid w:val="007C3A75"/>
    <w:rsid w:val="007C61D6"/>
    <w:rsid w:val="007C6D9F"/>
    <w:rsid w:val="007D2CFB"/>
    <w:rsid w:val="007D48BA"/>
    <w:rsid w:val="007D74D5"/>
    <w:rsid w:val="007E313D"/>
    <w:rsid w:val="0080185B"/>
    <w:rsid w:val="008025AE"/>
    <w:rsid w:val="0081311A"/>
    <w:rsid w:val="00814BB0"/>
    <w:rsid w:val="0081603B"/>
    <w:rsid w:val="008206CE"/>
    <w:rsid w:val="00822675"/>
    <w:rsid w:val="00823499"/>
    <w:rsid w:val="0083346D"/>
    <w:rsid w:val="0083774B"/>
    <w:rsid w:val="00841635"/>
    <w:rsid w:val="00844412"/>
    <w:rsid w:val="008457AE"/>
    <w:rsid w:val="00847717"/>
    <w:rsid w:val="0085157A"/>
    <w:rsid w:val="0085318C"/>
    <w:rsid w:val="00855642"/>
    <w:rsid w:val="00856F66"/>
    <w:rsid w:val="008578E6"/>
    <w:rsid w:val="0087193C"/>
    <w:rsid w:val="0087218F"/>
    <w:rsid w:val="0087285C"/>
    <w:rsid w:val="0087406E"/>
    <w:rsid w:val="00877C6C"/>
    <w:rsid w:val="0089414B"/>
    <w:rsid w:val="008954EA"/>
    <w:rsid w:val="008A31AD"/>
    <w:rsid w:val="008B486C"/>
    <w:rsid w:val="008C1EA0"/>
    <w:rsid w:val="008C2B7F"/>
    <w:rsid w:val="008C4E91"/>
    <w:rsid w:val="008C5423"/>
    <w:rsid w:val="008C67B6"/>
    <w:rsid w:val="008C7E17"/>
    <w:rsid w:val="008D037F"/>
    <w:rsid w:val="008D20AB"/>
    <w:rsid w:val="00900EB9"/>
    <w:rsid w:val="00904755"/>
    <w:rsid w:val="00906018"/>
    <w:rsid w:val="00911A2B"/>
    <w:rsid w:val="00911BB5"/>
    <w:rsid w:val="00914945"/>
    <w:rsid w:val="00914E9C"/>
    <w:rsid w:val="00927292"/>
    <w:rsid w:val="00931205"/>
    <w:rsid w:val="00931A33"/>
    <w:rsid w:val="00931E20"/>
    <w:rsid w:val="0093508B"/>
    <w:rsid w:val="00935526"/>
    <w:rsid w:val="009377BB"/>
    <w:rsid w:val="00937E12"/>
    <w:rsid w:val="00941510"/>
    <w:rsid w:val="00943539"/>
    <w:rsid w:val="0094356D"/>
    <w:rsid w:val="0095242F"/>
    <w:rsid w:val="00955A0F"/>
    <w:rsid w:val="009611AF"/>
    <w:rsid w:val="00964B42"/>
    <w:rsid w:val="00965D08"/>
    <w:rsid w:val="00967728"/>
    <w:rsid w:val="00971A94"/>
    <w:rsid w:val="00972590"/>
    <w:rsid w:val="00973828"/>
    <w:rsid w:val="00986CD9"/>
    <w:rsid w:val="009A5DF7"/>
    <w:rsid w:val="009A6131"/>
    <w:rsid w:val="009A7573"/>
    <w:rsid w:val="009B38F7"/>
    <w:rsid w:val="009B467E"/>
    <w:rsid w:val="009B5CF4"/>
    <w:rsid w:val="009B7A3C"/>
    <w:rsid w:val="009C285D"/>
    <w:rsid w:val="009C5598"/>
    <w:rsid w:val="009C6353"/>
    <w:rsid w:val="009D3500"/>
    <w:rsid w:val="009E4AC0"/>
    <w:rsid w:val="009E6CD2"/>
    <w:rsid w:val="009F2286"/>
    <w:rsid w:val="009F2B7E"/>
    <w:rsid w:val="009F43B1"/>
    <w:rsid w:val="00A01FBA"/>
    <w:rsid w:val="00A03CC3"/>
    <w:rsid w:val="00A04D17"/>
    <w:rsid w:val="00A10CD7"/>
    <w:rsid w:val="00A26001"/>
    <w:rsid w:val="00A26826"/>
    <w:rsid w:val="00A40438"/>
    <w:rsid w:val="00A50D19"/>
    <w:rsid w:val="00A514D1"/>
    <w:rsid w:val="00A5578E"/>
    <w:rsid w:val="00A56E2C"/>
    <w:rsid w:val="00A57806"/>
    <w:rsid w:val="00A66777"/>
    <w:rsid w:val="00A71060"/>
    <w:rsid w:val="00A75915"/>
    <w:rsid w:val="00A77BAF"/>
    <w:rsid w:val="00A802E5"/>
    <w:rsid w:val="00A81337"/>
    <w:rsid w:val="00A83AD7"/>
    <w:rsid w:val="00A907FF"/>
    <w:rsid w:val="00A93B28"/>
    <w:rsid w:val="00AA2640"/>
    <w:rsid w:val="00AA5088"/>
    <w:rsid w:val="00AA57D0"/>
    <w:rsid w:val="00AB08E4"/>
    <w:rsid w:val="00AB162F"/>
    <w:rsid w:val="00AC025B"/>
    <w:rsid w:val="00AC0FAE"/>
    <w:rsid w:val="00AE235C"/>
    <w:rsid w:val="00AE3FFC"/>
    <w:rsid w:val="00AF7585"/>
    <w:rsid w:val="00B1061C"/>
    <w:rsid w:val="00B11CA8"/>
    <w:rsid w:val="00B1653A"/>
    <w:rsid w:val="00B17310"/>
    <w:rsid w:val="00B17D0C"/>
    <w:rsid w:val="00B2262A"/>
    <w:rsid w:val="00B22C7C"/>
    <w:rsid w:val="00B3095D"/>
    <w:rsid w:val="00B349A3"/>
    <w:rsid w:val="00B3748B"/>
    <w:rsid w:val="00B57090"/>
    <w:rsid w:val="00B600A1"/>
    <w:rsid w:val="00B645F4"/>
    <w:rsid w:val="00B66D6E"/>
    <w:rsid w:val="00B7223A"/>
    <w:rsid w:val="00B7244B"/>
    <w:rsid w:val="00B73934"/>
    <w:rsid w:val="00BA12E0"/>
    <w:rsid w:val="00BC63A7"/>
    <w:rsid w:val="00BE0D3C"/>
    <w:rsid w:val="00BE1864"/>
    <w:rsid w:val="00BE3872"/>
    <w:rsid w:val="00BE520C"/>
    <w:rsid w:val="00BF1726"/>
    <w:rsid w:val="00BF60F8"/>
    <w:rsid w:val="00C06830"/>
    <w:rsid w:val="00C2638B"/>
    <w:rsid w:val="00C40F95"/>
    <w:rsid w:val="00C46693"/>
    <w:rsid w:val="00C604BC"/>
    <w:rsid w:val="00C665BD"/>
    <w:rsid w:val="00C67873"/>
    <w:rsid w:val="00C71A83"/>
    <w:rsid w:val="00C71AE3"/>
    <w:rsid w:val="00C72C9B"/>
    <w:rsid w:val="00C83714"/>
    <w:rsid w:val="00C871BB"/>
    <w:rsid w:val="00C95BA3"/>
    <w:rsid w:val="00CB1585"/>
    <w:rsid w:val="00CB2849"/>
    <w:rsid w:val="00CB2FDD"/>
    <w:rsid w:val="00CC509A"/>
    <w:rsid w:val="00CC5754"/>
    <w:rsid w:val="00CD24C9"/>
    <w:rsid w:val="00CD5064"/>
    <w:rsid w:val="00CE08E1"/>
    <w:rsid w:val="00CE109B"/>
    <w:rsid w:val="00CF13E6"/>
    <w:rsid w:val="00CF25D8"/>
    <w:rsid w:val="00CF3381"/>
    <w:rsid w:val="00D04540"/>
    <w:rsid w:val="00D10268"/>
    <w:rsid w:val="00D17232"/>
    <w:rsid w:val="00D24F67"/>
    <w:rsid w:val="00D36E9F"/>
    <w:rsid w:val="00D41CDD"/>
    <w:rsid w:val="00D4219D"/>
    <w:rsid w:val="00D51D43"/>
    <w:rsid w:val="00D53475"/>
    <w:rsid w:val="00D630D0"/>
    <w:rsid w:val="00D72DEA"/>
    <w:rsid w:val="00D7485D"/>
    <w:rsid w:val="00D90720"/>
    <w:rsid w:val="00D9171D"/>
    <w:rsid w:val="00D91910"/>
    <w:rsid w:val="00D91CAC"/>
    <w:rsid w:val="00D925D8"/>
    <w:rsid w:val="00DA2184"/>
    <w:rsid w:val="00DA3EF2"/>
    <w:rsid w:val="00DA5B00"/>
    <w:rsid w:val="00DA5C74"/>
    <w:rsid w:val="00DA629E"/>
    <w:rsid w:val="00DA733A"/>
    <w:rsid w:val="00DB2F5F"/>
    <w:rsid w:val="00DC132A"/>
    <w:rsid w:val="00DC77BA"/>
    <w:rsid w:val="00DD58BA"/>
    <w:rsid w:val="00DD7936"/>
    <w:rsid w:val="00DE05B7"/>
    <w:rsid w:val="00DE1B75"/>
    <w:rsid w:val="00DE1EBF"/>
    <w:rsid w:val="00DE4733"/>
    <w:rsid w:val="00DE49D5"/>
    <w:rsid w:val="00DF48B8"/>
    <w:rsid w:val="00DF4F91"/>
    <w:rsid w:val="00E04F74"/>
    <w:rsid w:val="00E10C8D"/>
    <w:rsid w:val="00E22EA5"/>
    <w:rsid w:val="00E2546D"/>
    <w:rsid w:val="00E27878"/>
    <w:rsid w:val="00E31FD4"/>
    <w:rsid w:val="00E33F4F"/>
    <w:rsid w:val="00E62062"/>
    <w:rsid w:val="00E62477"/>
    <w:rsid w:val="00E65867"/>
    <w:rsid w:val="00E7435F"/>
    <w:rsid w:val="00E8685E"/>
    <w:rsid w:val="00E87566"/>
    <w:rsid w:val="00E92DC4"/>
    <w:rsid w:val="00E93D10"/>
    <w:rsid w:val="00E96488"/>
    <w:rsid w:val="00E97278"/>
    <w:rsid w:val="00EA26D7"/>
    <w:rsid w:val="00EA4107"/>
    <w:rsid w:val="00EA74FA"/>
    <w:rsid w:val="00EB0A7A"/>
    <w:rsid w:val="00EC4B6E"/>
    <w:rsid w:val="00EC75EF"/>
    <w:rsid w:val="00ED1BC7"/>
    <w:rsid w:val="00ED378D"/>
    <w:rsid w:val="00ED4963"/>
    <w:rsid w:val="00F00EA7"/>
    <w:rsid w:val="00F031D8"/>
    <w:rsid w:val="00F15D46"/>
    <w:rsid w:val="00F20754"/>
    <w:rsid w:val="00F22F80"/>
    <w:rsid w:val="00F3236F"/>
    <w:rsid w:val="00F364DE"/>
    <w:rsid w:val="00F44A30"/>
    <w:rsid w:val="00F464C7"/>
    <w:rsid w:val="00F57A66"/>
    <w:rsid w:val="00F62A69"/>
    <w:rsid w:val="00F75E63"/>
    <w:rsid w:val="00F87556"/>
    <w:rsid w:val="00F967A9"/>
    <w:rsid w:val="00FA2863"/>
    <w:rsid w:val="00FA68B7"/>
    <w:rsid w:val="00FB16E2"/>
    <w:rsid w:val="00FC57A1"/>
    <w:rsid w:val="00FC706F"/>
    <w:rsid w:val="00FD2B1F"/>
    <w:rsid w:val="00FE4B5D"/>
    <w:rsid w:val="00FF1E6B"/>
    <w:rsid w:val="5D8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AC C Swiss" w:hAnsi="MAC C Swiss" w:eastAsia="Times New Roman" w:cs="Times New Roman"/>
      <w:sz w:val="24"/>
      <w:lang w:val="en-GB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position w:val="-6"/>
      <w:sz w:val="26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67"/>
      </w:tabs>
      <w:outlineLvl w:val="1"/>
    </w:pPr>
    <w:rPr>
      <w:rFonts w:ascii="Times New Roman" w:hAnsi="Times New Roman"/>
      <w:i/>
      <w:position w:val="-6"/>
      <w:sz w:val="22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jc w:val="both"/>
    </w:pPr>
    <w:rPr>
      <w:rFonts w:ascii="Arial" w:hAnsi="Arial"/>
      <w:sz w:val="28"/>
    </w:rPr>
  </w:style>
  <w:style w:type="paragraph" w:styleId="9">
    <w:name w:val="Body Text 2"/>
    <w:basedOn w:val="1"/>
    <w:qFormat/>
    <w:uiPriority w:val="0"/>
    <w:pPr>
      <w:jc w:val="both"/>
    </w:pPr>
    <w:rPr>
      <w:rFonts w:ascii="Arial" w:hAnsi="Arial"/>
      <w:b/>
      <w:position w:val="-6"/>
    </w:rPr>
  </w:style>
  <w:style w:type="paragraph" w:styleId="10">
    <w:name w:val="Body Text 3"/>
    <w:basedOn w:val="1"/>
    <w:qFormat/>
    <w:uiPriority w:val="0"/>
    <w:pPr>
      <w:jc w:val="both"/>
    </w:pPr>
    <w:rPr>
      <w:rFonts w:ascii="Arial" w:hAnsi="Arial"/>
      <w:position w:val="-6"/>
    </w:rPr>
  </w:style>
  <w:style w:type="paragraph" w:styleId="11">
    <w:name w:val="Body Text Indent"/>
    <w:basedOn w:val="1"/>
    <w:qFormat/>
    <w:uiPriority w:val="0"/>
    <w:pPr>
      <w:ind w:left="720"/>
    </w:pPr>
    <w:rPr>
      <w:rFonts w:ascii="Arial" w:hAnsi="Arial"/>
      <w:b/>
      <w:sz w:val="22"/>
    </w:rPr>
  </w:style>
  <w:style w:type="paragraph" w:styleId="12">
    <w:name w:val="Body Text Indent 2"/>
    <w:basedOn w:val="1"/>
    <w:uiPriority w:val="0"/>
    <w:pPr>
      <w:ind w:left="720"/>
      <w:jc w:val="both"/>
    </w:pPr>
    <w:rPr>
      <w:rFonts w:ascii="Arial" w:hAnsi="Arial"/>
      <w:b/>
    </w:rPr>
  </w:style>
  <w:style w:type="paragraph" w:styleId="13">
    <w:name w:val="Body Text Indent 3"/>
    <w:basedOn w:val="1"/>
    <w:uiPriority w:val="0"/>
    <w:pPr>
      <w:ind w:left="709" w:firstLine="11"/>
      <w:jc w:val="both"/>
    </w:pPr>
    <w:rPr>
      <w:rFonts w:ascii="Arial" w:hAnsi="Arial"/>
    </w:rPr>
  </w:style>
  <w:style w:type="character" w:styleId="14">
    <w:name w:val="annotation reference"/>
    <w:qFormat/>
    <w:uiPriority w:val="0"/>
    <w:rPr>
      <w:sz w:val="16"/>
      <w:szCs w:val="16"/>
    </w:rPr>
  </w:style>
  <w:style w:type="paragraph" w:styleId="15">
    <w:name w:val="annotation text"/>
    <w:basedOn w:val="1"/>
    <w:link w:val="43"/>
    <w:semiHidden/>
    <w:qFormat/>
    <w:uiPriority w:val="0"/>
    <w:rPr>
      <w:rFonts w:ascii="MakCirT" w:hAnsi="MakCirT"/>
      <w:color w:val="000000"/>
      <w:sz w:val="20"/>
    </w:rPr>
  </w:style>
  <w:style w:type="paragraph" w:styleId="16">
    <w:name w:val="annotation subject"/>
    <w:basedOn w:val="15"/>
    <w:next w:val="15"/>
    <w:link w:val="44"/>
    <w:qFormat/>
    <w:uiPriority w:val="0"/>
    <w:rPr>
      <w:rFonts w:ascii="MAC C Swiss" w:hAnsi="MAC C Swiss"/>
      <w:b/>
      <w:bCs/>
    </w:rPr>
  </w:style>
  <w:style w:type="character" w:styleId="17">
    <w:name w:val="endnote reference"/>
    <w:semiHidden/>
    <w:qFormat/>
    <w:uiPriority w:val="0"/>
    <w:rPr>
      <w:vertAlign w:val="superscript"/>
    </w:rPr>
  </w:style>
  <w:style w:type="paragraph" w:styleId="18">
    <w:name w:val="endnote text"/>
    <w:basedOn w:val="1"/>
    <w:semiHidden/>
    <w:qFormat/>
    <w:uiPriority w:val="0"/>
    <w:pPr>
      <w:widowControl/>
    </w:pPr>
    <w:rPr>
      <w:rFonts w:ascii="Times New Roman" w:hAnsi="Times New Roman"/>
      <w:sz w:val="20"/>
      <w:lang w:val="en-US" w:eastAsia="en-US"/>
    </w:rPr>
  </w:style>
  <w:style w:type="paragraph" w:styleId="19">
    <w:name w:val="footer"/>
    <w:basedOn w:val="1"/>
    <w:link w:val="41"/>
    <w:qFormat/>
    <w:uiPriority w:val="99"/>
    <w:pPr>
      <w:tabs>
        <w:tab w:val="center" w:pos="4320"/>
        <w:tab w:val="right" w:pos="8640"/>
      </w:tabs>
    </w:pPr>
  </w:style>
  <w:style w:type="paragraph" w:styleId="20">
    <w:name w:val="header"/>
    <w:basedOn w:val="1"/>
    <w:link w:val="32"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23">
    <w:name w:val="page number"/>
    <w:qFormat/>
    <w:uiPriority w:val="0"/>
    <w:rPr>
      <w:sz w:val="20"/>
    </w:rPr>
  </w:style>
  <w:style w:type="table" w:styleId="2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Title"/>
    <w:basedOn w:val="1"/>
    <w:link w:val="34"/>
    <w:qFormat/>
    <w:uiPriority w:val="0"/>
    <w:pPr>
      <w:jc w:val="center"/>
    </w:pPr>
    <w:rPr>
      <w:rFonts w:ascii="Arial" w:hAnsi="Arial"/>
      <w:b/>
      <w:position w:val="-6"/>
    </w:rPr>
  </w:style>
  <w:style w:type="paragraph" w:customStyle="1" w:styleId="26">
    <w:name w:val="paragraph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27">
    <w:name w:val="3"/>
    <w:basedOn w:val="1"/>
    <w:qFormat/>
    <w:uiPriority w:val="0"/>
    <w:pPr>
      <w:widowControl/>
    </w:pPr>
    <w:rPr>
      <w:rFonts w:ascii="Times New Roman" w:hAnsi="Times New Roman"/>
      <w:b/>
      <w:bCs/>
      <w:color w:val="0000FF"/>
      <w:szCs w:val="24"/>
      <w:lang w:val="en-US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sl-SI" w:eastAsia="sl-SI" w:bidi="ar-SA"/>
    </w:rPr>
  </w:style>
  <w:style w:type="paragraph" w:customStyle="1" w:styleId="29">
    <w:name w:val="synonym"/>
    <w:basedOn w:val="1"/>
    <w:qFormat/>
    <w:uiPriority w:val="0"/>
    <w:pPr>
      <w:widowControl/>
      <w:spacing w:before="240" w:after="120"/>
    </w:pPr>
    <w:rPr>
      <w:rFonts w:ascii="Times New Roman" w:hAnsi="Times New Roman"/>
      <w:color w:val="2F2F2F"/>
      <w:szCs w:val="24"/>
      <w:lang w:val="en-US" w:eastAsia="en-US"/>
    </w:rPr>
  </w:style>
  <w:style w:type="character" w:customStyle="1" w:styleId="30">
    <w:name w:val="minusone1"/>
    <w:qFormat/>
    <w:uiPriority w:val="0"/>
    <w:rPr>
      <w:rFonts w:cs="Times New Roman"/>
      <w:sz w:val="20"/>
      <w:szCs w:val="20"/>
    </w:rPr>
  </w:style>
  <w:style w:type="paragraph" w:customStyle="1" w:styleId="31">
    <w:name w:val="EMEA En Body Text"/>
    <w:basedOn w:val="1"/>
    <w:qFormat/>
    <w:uiPriority w:val="0"/>
    <w:pPr>
      <w:widowControl/>
      <w:spacing w:before="120" w:after="120"/>
      <w:jc w:val="both"/>
    </w:pPr>
    <w:rPr>
      <w:rFonts w:ascii="Times New Roman" w:hAnsi="Times New Roman"/>
      <w:sz w:val="22"/>
      <w:lang w:val="en-US" w:eastAsia="en-US"/>
    </w:rPr>
  </w:style>
  <w:style w:type="character" w:customStyle="1" w:styleId="32">
    <w:name w:val="Header Char"/>
    <w:link w:val="20"/>
    <w:semiHidden/>
    <w:qFormat/>
    <w:locked/>
    <w:uiPriority w:val="0"/>
    <w:rPr>
      <w:rFonts w:ascii="MAC C Swiss" w:hAnsi="MAC C Swiss"/>
      <w:sz w:val="24"/>
      <w:lang w:val="en-GB" w:eastAsia="en-GB" w:bidi="ar-SA"/>
    </w:rPr>
  </w:style>
  <w:style w:type="paragraph" w:customStyle="1" w:styleId="33">
    <w:name w:val="Char Char Char Char Char Char"/>
    <w:basedOn w:val="1"/>
    <w:qFormat/>
    <w:uiPriority w:val="0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34">
    <w:name w:val="Title Char"/>
    <w:link w:val="25"/>
    <w:qFormat/>
    <w:locked/>
    <w:uiPriority w:val="0"/>
    <w:rPr>
      <w:rFonts w:ascii="Arial" w:hAnsi="Arial"/>
      <w:b/>
      <w:position w:val="-6"/>
      <w:sz w:val="24"/>
      <w:lang w:val="en-GB" w:eastAsia="en-GB" w:bidi="ar-SA"/>
    </w:rPr>
  </w:style>
  <w:style w:type="character" w:customStyle="1" w:styleId="35">
    <w:name w:val="long_text"/>
    <w:basedOn w:val="5"/>
    <w:qFormat/>
    <w:uiPriority w:val="0"/>
  </w:style>
  <w:style w:type="character" w:customStyle="1" w:styleId="36">
    <w:name w:val="hps"/>
    <w:basedOn w:val="5"/>
    <w:qFormat/>
    <w:uiPriority w:val="0"/>
  </w:style>
  <w:style w:type="character" w:customStyle="1" w:styleId="37">
    <w:name w:val="hps atn"/>
    <w:basedOn w:val="5"/>
    <w:qFormat/>
    <w:uiPriority w:val="0"/>
  </w:style>
  <w:style w:type="character" w:customStyle="1" w:styleId="38">
    <w:name w:val="atn"/>
    <w:basedOn w:val="5"/>
    <w:qFormat/>
    <w:uiPriority w:val="0"/>
  </w:style>
  <w:style w:type="character" w:customStyle="1" w:styleId="39">
    <w:name w:val="Char Char2"/>
    <w:semiHidden/>
    <w:qFormat/>
    <w:locked/>
    <w:uiPriority w:val="0"/>
    <w:rPr>
      <w:rFonts w:ascii="MAC C Swiss" w:hAnsi="MAC C Swiss"/>
      <w:sz w:val="24"/>
      <w:lang w:val="en-GB" w:eastAsia="en-GB" w:bidi="ar-SA"/>
    </w:rPr>
  </w:style>
  <w:style w:type="character" w:customStyle="1" w:styleId="40">
    <w:name w:val="Char Char3"/>
    <w:qFormat/>
    <w:locked/>
    <w:uiPriority w:val="0"/>
    <w:rPr>
      <w:rFonts w:ascii="Arial" w:hAnsi="Arial"/>
      <w:b/>
      <w:position w:val="-6"/>
      <w:sz w:val="24"/>
      <w:lang w:val="en-GB" w:eastAsia="en-GB" w:bidi="ar-SA"/>
    </w:rPr>
  </w:style>
  <w:style w:type="character" w:customStyle="1" w:styleId="41">
    <w:name w:val="Footer Char"/>
    <w:link w:val="19"/>
    <w:qFormat/>
    <w:uiPriority w:val="99"/>
    <w:rPr>
      <w:rFonts w:ascii="MAC C Swiss" w:hAnsi="MAC C Swiss"/>
      <w:sz w:val="24"/>
      <w:lang w:val="en-GB" w:eastAsia="en-GB"/>
    </w:rPr>
  </w:style>
  <w:style w:type="paragraph" w:styleId="42">
    <w:name w:val="List Paragraph"/>
    <w:basedOn w:val="1"/>
    <w:qFormat/>
    <w:uiPriority w:val="0"/>
    <w:pPr>
      <w:widowControl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customStyle="1" w:styleId="43">
    <w:name w:val="Comment Text Char"/>
    <w:link w:val="15"/>
    <w:semiHidden/>
    <w:qFormat/>
    <w:uiPriority w:val="0"/>
    <w:rPr>
      <w:rFonts w:ascii="MakCirT" w:hAnsi="MakCirT"/>
      <w:color w:val="000000"/>
      <w:lang w:val="en-GB" w:eastAsia="en-GB"/>
    </w:rPr>
  </w:style>
  <w:style w:type="character" w:customStyle="1" w:styleId="44">
    <w:name w:val="Comment Subject Char"/>
    <w:link w:val="16"/>
    <w:qFormat/>
    <w:uiPriority w:val="0"/>
    <w:rPr>
      <w:rFonts w:ascii="MAC C Swiss" w:hAnsi="MAC C Swiss"/>
      <w:b/>
      <w:bCs/>
      <w:color w:val="00000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6C9881-8C5E-4AC9-BD51-E07E8325B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Alkaloid</Company>
  <Pages>9</Pages>
  <Words>3375</Words>
  <Characters>19243</Characters>
  <Lines>160</Lines>
  <Paragraphs>45</Paragraphs>
  <TotalTime>1</TotalTime>
  <ScaleCrop>false</ScaleCrop>
  <LinksUpToDate>false</LinksUpToDate>
  <CharactersWithSpaces>22573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2022-06-16T07:51:00Z</dcterms:created>
  <dc:creator>Natasa</dc:creator>
  <cp:lastModifiedBy>Haris</cp:lastModifiedBy>
  <cp:lastPrinted>2016-05-26T09:57:00Z</cp:lastPrinted>
  <dcterms:modified xsi:type="dcterms:W3CDTF">2025-02-21T14:48:55Z</dcterms:modified>
  <dc:title>Summary of Product Characteristic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4C5226F4358649E6ABE2147D3BA5CD99_13</vt:lpwstr>
  </property>
</Properties>
</file>