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15524">
      <w:pPr>
        <w:jc w:val="center"/>
        <w:rPr>
          <w:rFonts w:ascii="Microsoft Sans Serif" w:hAnsi="Microsoft Sans Serif" w:cs="Microsoft Sans Serif"/>
          <w:b/>
          <w:bCs/>
          <w:sz w:val="20"/>
          <w:szCs w:val="20"/>
        </w:rPr>
      </w:pPr>
      <w:bookmarkStart w:id="0" w:name="_GoBack"/>
      <w:bookmarkEnd w:id="0"/>
      <w:r>
        <w:rPr>
          <w:rFonts w:ascii="Microsoft Sans Serif" w:hAnsi="Microsoft Sans Serif" w:cs="Microsoft Sans Serif"/>
          <w:b/>
          <w:sz w:val="20"/>
          <w:szCs w:val="20"/>
          <w:lang w:val="bs-Latn-BA"/>
        </w:rPr>
        <w:t>SAŽETAK</w:t>
      </w:r>
      <w:r>
        <w:rPr>
          <w:rFonts w:ascii="Microsoft Sans Serif" w:hAnsi="Microsoft Sans Serif" w:cs="Microsoft Sans Serif"/>
          <w:sz w:val="20"/>
          <w:szCs w:val="20"/>
          <w:lang w:val="bs-Latn-BA"/>
        </w:rPr>
        <w:t xml:space="preserve"> </w:t>
      </w:r>
      <w:r>
        <w:rPr>
          <w:rFonts w:ascii="Microsoft Sans Serif" w:hAnsi="Microsoft Sans Serif" w:cs="Microsoft Sans Serif"/>
          <w:b/>
          <w:bCs/>
          <w:sz w:val="20"/>
          <w:szCs w:val="20"/>
        </w:rPr>
        <w:t>KARAKTERISTIKA LIJEKA</w:t>
      </w:r>
    </w:p>
    <w:p w14:paraId="70EBF894">
      <w:pPr>
        <w:jc w:val="both"/>
        <w:rPr>
          <w:rFonts w:ascii="Microsoft Sans Serif" w:hAnsi="Microsoft Sans Serif" w:cs="Microsoft Sans Serif"/>
          <w:b/>
          <w:bCs/>
          <w:sz w:val="20"/>
          <w:szCs w:val="20"/>
        </w:rPr>
      </w:pPr>
    </w:p>
    <w:p w14:paraId="27AC2FF1">
      <w:pPr>
        <w:jc w:val="both"/>
        <w:rPr>
          <w:rFonts w:ascii="Microsoft Sans Serif" w:hAnsi="Microsoft Sans Serif" w:cs="Microsoft Sans Serif"/>
          <w:b/>
          <w:bCs/>
          <w:sz w:val="20"/>
          <w:szCs w:val="20"/>
        </w:rPr>
      </w:pPr>
    </w:p>
    <w:p w14:paraId="13B809CB">
      <w:pPr>
        <w:jc w:val="both"/>
        <w:rPr>
          <w:rFonts w:ascii="Microsoft Sans Serif" w:hAnsi="Microsoft Sans Serif" w:cs="Microsoft Sans Serif"/>
          <w:sz w:val="20"/>
          <w:szCs w:val="20"/>
        </w:rPr>
      </w:pPr>
    </w:p>
    <w:p w14:paraId="165C710A">
      <w:pPr>
        <w:jc w:val="both"/>
        <w:rPr>
          <w:rFonts w:ascii="Microsoft Sans Serif" w:hAnsi="Microsoft Sans Serif" w:cs="Microsoft Sans Serif"/>
          <w:sz w:val="20"/>
          <w:szCs w:val="20"/>
        </w:rPr>
      </w:pPr>
      <w:r>
        <w:rPr>
          <w:rFonts w:ascii="Microsoft Sans Serif" w:hAnsi="Microsoft Sans Serif" w:cs="Microsoft Sans Serif"/>
          <w:b/>
          <w:bCs/>
          <w:sz w:val="20"/>
          <w:szCs w:val="20"/>
        </w:rPr>
        <w:t xml:space="preserve">1. NAZIV GOTOVOG LIJEKA </w:t>
      </w:r>
    </w:p>
    <w:p w14:paraId="73693A43">
      <w:pPr>
        <w:jc w:val="both"/>
        <w:rPr>
          <w:rFonts w:ascii="Microsoft Sans Serif" w:hAnsi="Microsoft Sans Serif" w:cs="Microsoft Sans Serif"/>
          <w:sz w:val="20"/>
          <w:szCs w:val="20"/>
        </w:rPr>
      </w:pPr>
    </w:p>
    <w:p w14:paraId="26ED0DEF">
      <w:pPr>
        <w:jc w:val="both"/>
        <w:rPr>
          <w:rFonts w:ascii="Microsoft Sans Serif" w:hAnsi="Microsoft Sans Serif" w:cs="Microsoft Sans Serif"/>
          <w:sz w:val="20"/>
          <w:szCs w:val="20"/>
        </w:rPr>
      </w:pPr>
      <w:r>
        <w:rPr>
          <w:rFonts w:ascii="Microsoft Sans Serif" w:hAnsi="Microsoft Sans Serif" w:cs="Microsoft Sans Serif"/>
          <w:sz w:val="20"/>
          <w:szCs w:val="20"/>
        </w:rPr>
        <w:t>§</w:t>
      </w:r>
      <w:r>
        <w:rPr>
          <w:rFonts w:ascii="Arial" w:hAnsi="Arial" w:cs="Arial"/>
          <w:sz w:val="20"/>
          <w:szCs w:val="20"/>
        </w:rPr>
        <w:t>▲</w:t>
      </w:r>
      <w:r>
        <w:rPr>
          <w:rFonts w:ascii="Microsoft Sans Serif" w:hAnsi="Microsoft Sans Serif" w:cs="Microsoft Sans Serif"/>
          <w:sz w:val="20"/>
          <w:szCs w:val="20"/>
        </w:rPr>
        <w:t xml:space="preserve"> 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 xml:space="preserve">ALKALOID </w:t>
      </w:r>
    </w:p>
    <w:p w14:paraId="7724EC54">
      <w:pPr>
        <w:jc w:val="both"/>
        <w:rPr>
          <w:rFonts w:ascii="Microsoft Sans Serif" w:hAnsi="Microsoft Sans Serif" w:cs="Microsoft Sans Serif"/>
          <w:sz w:val="20"/>
          <w:szCs w:val="20"/>
        </w:rPr>
      </w:pPr>
      <w:r>
        <w:rPr>
          <w:rFonts w:ascii="Microsoft Sans Serif" w:hAnsi="Microsoft Sans Serif" w:cs="Microsoft Sans Serif"/>
          <w:sz w:val="20"/>
          <w:szCs w:val="20"/>
        </w:rPr>
        <w:t>2 mg sublingvalne tablete</w:t>
      </w:r>
    </w:p>
    <w:p w14:paraId="5E8B4AED">
      <w:pPr>
        <w:jc w:val="both"/>
        <w:rPr>
          <w:rFonts w:ascii="Microsoft Sans Serif" w:hAnsi="Microsoft Sans Serif" w:cs="Microsoft Sans Serif"/>
          <w:sz w:val="20"/>
          <w:szCs w:val="20"/>
        </w:rPr>
      </w:pPr>
      <w:r>
        <w:rPr>
          <w:rFonts w:ascii="Microsoft Sans Serif" w:hAnsi="Microsoft Sans Serif" w:cs="Microsoft Sans Serif"/>
          <w:sz w:val="20"/>
          <w:szCs w:val="20"/>
        </w:rPr>
        <w:t>8 mg sublingvalne tablete</w:t>
      </w:r>
    </w:p>
    <w:p w14:paraId="20C63C0B">
      <w:pPr>
        <w:jc w:val="both"/>
        <w:rPr>
          <w:rFonts w:ascii="Microsoft Sans Serif" w:hAnsi="Microsoft Sans Serif" w:cs="Microsoft Sans Serif"/>
          <w:i/>
          <w:sz w:val="20"/>
          <w:szCs w:val="20"/>
        </w:rPr>
      </w:pPr>
      <w:r>
        <w:rPr>
          <w:rFonts w:ascii="Microsoft Sans Serif" w:hAnsi="Microsoft Sans Serif" w:cs="Microsoft Sans Serif"/>
          <w:i/>
          <w:sz w:val="20"/>
          <w:szCs w:val="20"/>
        </w:rPr>
        <w:t>buprenorfin</w:t>
      </w:r>
    </w:p>
    <w:p w14:paraId="6FFA3295">
      <w:pPr>
        <w:jc w:val="both"/>
        <w:rPr>
          <w:rFonts w:ascii="Microsoft Sans Serif" w:hAnsi="Microsoft Sans Serif" w:cs="Microsoft Sans Serif"/>
          <w:b/>
          <w:bCs/>
          <w:sz w:val="20"/>
          <w:szCs w:val="20"/>
        </w:rPr>
      </w:pPr>
    </w:p>
    <w:p w14:paraId="6C736DFF">
      <w:pPr>
        <w:jc w:val="both"/>
        <w:rPr>
          <w:rFonts w:ascii="Microsoft Sans Serif" w:hAnsi="Microsoft Sans Serif" w:cs="Microsoft Sans Serif"/>
          <w:b/>
          <w:bCs/>
          <w:sz w:val="20"/>
          <w:szCs w:val="20"/>
        </w:rPr>
      </w:pPr>
    </w:p>
    <w:p w14:paraId="234FB0D2">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2. KVALITATIVNI I KVANTITATIVNI SASTAV</w:t>
      </w:r>
    </w:p>
    <w:p w14:paraId="433F3265">
      <w:pPr>
        <w:shd w:val="clear" w:color="auto" w:fill="FFFFFF"/>
        <w:jc w:val="both"/>
        <w:rPr>
          <w:rFonts w:ascii="Microsoft Sans Serif" w:hAnsi="Microsoft Sans Serif" w:cs="Microsoft Sans Serif"/>
          <w:sz w:val="20"/>
          <w:szCs w:val="20"/>
          <w:lang w:val="hr-HR"/>
        </w:rPr>
      </w:pPr>
    </w:p>
    <w:p w14:paraId="03078735">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2 mg sublingvalne tablete</w:t>
      </w:r>
    </w:p>
    <w:p w14:paraId="52DAAD0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Jedna sublingvalna tableta sadrži 2 mg buprenorfina (</w:t>
      </w:r>
      <w:r>
        <w:rPr>
          <w:rFonts w:ascii="Microsoft Sans Serif" w:hAnsi="Microsoft Sans Serif" w:cs="Microsoft Sans Serif"/>
          <w:sz w:val="20"/>
          <w:szCs w:val="20"/>
        </w:rPr>
        <w:t>2,16 mg</w:t>
      </w:r>
      <w:r>
        <w:rPr>
          <w:rFonts w:ascii="Microsoft Sans Serif" w:hAnsi="Microsoft Sans Serif" w:cs="Microsoft Sans Serif"/>
          <w:sz w:val="20"/>
          <w:szCs w:val="20"/>
          <w:lang w:val="hr-HR"/>
        </w:rPr>
        <w:t xml:space="preserve"> u obliku buprenorfin-hidrohlorida).</w:t>
      </w:r>
    </w:p>
    <w:p w14:paraId="2A2CEF4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Pomoćna supstanca sa poznatim djelovanjem: laktoza, monohidrat.</w:t>
      </w:r>
    </w:p>
    <w:p w14:paraId="18E3C8A4">
      <w:pPr>
        <w:shd w:val="clear" w:color="auto" w:fill="FFFFFF"/>
        <w:jc w:val="both"/>
        <w:rPr>
          <w:rFonts w:ascii="Microsoft Sans Serif" w:hAnsi="Microsoft Sans Serif" w:cs="Microsoft Sans Serif"/>
          <w:sz w:val="20"/>
          <w:szCs w:val="20"/>
          <w:lang w:val="hr-HR"/>
        </w:rPr>
      </w:pPr>
    </w:p>
    <w:p w14:paraId="7594F33F">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8 mg sublingvalne tablete</w:t>
      </w:r>
    </w:p>
    <w:p w14:paraId="6E44B683">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Jedna sublingvalna tableta sadrži 8 mg buprenorfina (</w:t>
      </w:r>
      <w:r>
        <w:rPr>
          <w:rFonts w:ascii="Microsoft Sans Serif" w:hAnsi="Microsoft Sans Serif" w:cs="Microsoft Sans Serif"/>
          <w:sz w:val="20"/>
          <w:szCs w:val="20"/>
        </w:rPr>
        <w:t>8,64 mg</w:t>
      </w:r>
      <w:r>
        <w:rPr>
          <w:rFonts w:ascii="Microsoft Sans Serif" w:hAnsi="Microsoft Sans Serif" w:cs="Microsoft Sans Serif"/>
          <w:sz w:val="20"/>
          <w:szCs w:val="20"/>
          <w:lang w:val="hr-HR"/>
        </w:rPr>
        <w:t xml:space="preserve"> u obliku buprenorfin-hidrohlorida).</w:t>
      </w:r>
    </w:p>
    <w:p w14:paraId="5D1ABEE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Pomoćna supstanca sa poznatim djelovanjem: laktoza, monohidrat.</w:t>
      </w:r>
    </w:p>
    <w:p w14:paraId="661A220B">
      <w:pPr>
        <w:shd w:val="clear" w:color="auto" w:fill="FFFFFF"/>
        <w:jc w:val="both"/>
        <w:rPr>
          <w:rFonts w:ascii="Microsoft Sans Serif" w:hAnsi="Microsoft Sans Serif" w:cs="Microsoft Sans Serif"/>
          <w:sz w:val="20"/>
          <w:szCs w:val="20"/>
          <w:lang w:val="hr-HR"/>
        </w:rPr>
      </w:pPr>
    </w:p>
    <w:p w14:paraId="1398EB72">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Za potpuni sastav pomoćnih supstanci pogledati dio 6.1.</w:t>
      </w:r>
    </w:p>
    <w:p w14:paraId="6C8D3A05">
      <w:pPr>
        <w:jc w:val="both"/>
        <w:rPr>
          <w:rFonts w:ascii="Microsoft Sans Serif" w:hAnsi="Microsoft Sans Serif" w:cs="Microsoft Sans Serif"/>
          <w:sz w:val="20"/>
          <w:szCs w:val="20"/>
        </w:rPr>
      </w:pPr>
    </w:p>
    <w:p w14:paraId="00F7C835">
      <w:pPr>
        <w:jc w:val="both"/>
        <w:rPr>
          <w:rFonts w:ascii="Microsoft Sans Serif" w:hAnsi="Microsoft Sans Serif" w:cs="Microsoft Sans Serif"/>
          <w:sz w:val="20"/>
          <w:szCs w:val="20"/>
        </w:rPr>
      </w:pPr>
    </w:p>
    <w:p w14:paraId="3CC84C6E">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3. FARMACEUTSKI OBLIK</w:t>
      </w:r>
    </w:p>
    <w:p w14:paraId="6B28F41F">
      <w:pPr>
        <w:jc w:val="both"/>
        <w:rPr>
          <w:rFonts w:ascii="Microsoft Sans Serif" w:hAnsi="Microsoft Sans Serif" w:cs="Microsoft Sans Serif"/>
          <w:sz w:val="20"/>
          <w:szCs w:val="20"/>
          <w:lang w:val="hr-HR"/>
        </w:rPr>
      </w:pPr>
    </w:p>
    <w:p w14:paraId="1D2A3E9A">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Sublingvalna tableta.</w:t>
      </w:r>
    </w:p>
    <w:p w14:paraId="4B4D8D7E">
      <w:pPr>
        <w:jc w:val="both"/>
        <w:rPr>
          <w:rFonts w:ascii="Microsoft Sans Serif" w:hAnsi="Microsoft Sans Serif" w:cs="Microsoft Sans Serif"/>
          <w:sz w:val="20"/>
          <w:szCs w:val="20"/>
          <w:lang w:val="hr-HR"/>
        </w:rPr>
      </w:pPr>
    </w:p>
    <w:p w14:paraId="7939F941">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2 mg, sublingvalne tablete</w:t>
      </w:r>
    </w:p>
    <w:p w14:paraId="401C34B0">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Bijele, okrugle, bikonveksne neobložene tablete sa utisnutim </w:t>
      </w:r>
      <w:r>
        <w:rPr>
          <w:rFonts w:ascii="Microsoft Sans Serif" w:hAnsi="Microsoft Sans Serif" w:cs="Microsoft Sans Serif"/>
          <w:sz w:val="20"/>
          <w:szCs w:val="20"/>
        </w:rPr>
        <w:t xml:space="preserve">„2” na jednoj strani i </w:t>
      </w:r>
      <w:r>
        <w:rPr>
          <w:rFonts w:ascii="Microsoft Sans Serif" w:hAnsi="Microsoft Sans Serif" w:cs="Microsoft Sans Serif"/>
          <w:sz w:val="20"/>
          <w:szCs w:val="20"/>
          <w:lang w:val="hr-HR"/>
        </w:rPr>
        <w:t>oznakom</w:t>
      </w:r>
      <w:r>
        <w:rPr>
          <w:rFonts w:ascii="Microsoft Sans Serif" w:hAnsi="Microsoft Sans Serif" w:cs="Microsoft Sans Serif"/>
          <w:sz w:val="20"/>
          <w:szCs w:val="20"/>
        </w:rPr>
        <w:t xml:space="preserve"> „</w:t>
      </w:r>
      <w:r>
        <w:rPr>
          <w:rFonts w:ascii="Microsoft Sans Serif" w:hAnsi="Microsoft Sans Serif" w:cs="Microsoft Sans Serif"/>
          <w:sz w:val="20"/>
          <w:szCs w:val="20"/>
        </w:rPr>
        <w:sym w:font="Wingdings" w:char="F0E0"/>
      </w:r>
      <w:r>
        <w:rPr>
          <w:rFonts w:ascii="Microsoft Sans Serif" w:hAnsi="Microsoft Sans Serif" w:cs="Microsoft Sans Serif"/>
          <w:sz w:val="20"/>
          <w:szCs w:val="20"/>
        </w:rPr>
        <w:t>”</w:t>
      </w:r>
      <w:r>
        <w:rPr>
          <w:rFonts w:ascii="Microsoft Sans Serif" w:hAnsi="Microsoft Sans Serif" w:cs="Microsoft Sans Serif"/>
          <w:sz w:val="20"/>
          <w:szCs w:val="20"/>
          <w:lang w:val="hr-HR"/>
        </w:rPr>
        <w:t xml:space="preserve"> na drugoj strani.</w:t>
      </w:r>
    </w:p>
    <w:p w14:paraId="151E2A5E">
      <w:pPr>
        <w:jc w:val="both"/>
        <w:rPr>
          <w:rFonts w:ascii="Microsoft Sans Serif" w:hAnsi="Microsoft Sans Serif" w:cs="Microsoft Sans Serif"/>
          <w:sz w:val="20"/>
          <w:szCs w:val="20"/>
          <w:lang w:val="hr-HR"/>
        </w:rPr>
      </w:pPr>
    </w:p>
    <w:p w14:paraId="414C173D">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8 mg, sublingvalne tablete</w:t>
      </w:r>
    </w:p>
    <w:p w14:paraId="1F2456C1">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Bijele, okrugle, bikonveksne neobložene tablete sa utisnutim </w:t>
      </w:r>
      <w:r>
        <w:rPr>
          <w:rFonts w:ascii="Microsoft Sans Serif" w:hAnsi="Microsoft Sans Serif" w:cs="Microsoft Sans Serif"/>
          <w:sz w:val="20"/>
          <w:szCs w:val="20"/>
        </w:rPr>
        <w:t xml:space="preserve">„8” na jednoj strani i </w:t>
      </w:r>
      <w:r>
        <w:rPr>
          <w:rFonts w:ascii="Microsoft Sans Serif" w:hAnsi="Microsoft Sans Serif" w:cs="Microsoft Sans Serif"/>
          <w:sz w:val="20"/>
          <w:szCs w:val="20"/>
          <w:lang w:val="hr-HR"/>
        </w:rPr>
        <w:t>oznakom „</w:t>
      </w:r>
      <w:r>
        <w:rPr>
          <w:rFonts w:ascii="Microsoft Sans Serif" w:hAnsi="Microsoft Sans Serif" w:cs="Microsoft Sans Serif"/>
          <w:sz w:val="20"/>
          <w:szCs w:val="20"/>
        </w:rPr>
        <w:sym w:font="Wingdings" w:char="F0E0"/>
      </w:r>
      <w:r>
        <w:rPr>
          <w:rFonts w:ascii="Microsoft Sans Serif" w:hAnsi="Microsoft Sans Serif" w:cs="Microsoft Sans Serif"/>
          <w:sz w:val="20"/>
          <w:szCs w:val="20"/>
        </w:rPr>
        <w:t>”</w:t>
      </w:r>
      <w:r>
        <w:rPr>
          <w:rFonts w:ascii="Microsoft Sans Serif" w:hAnsi="Microsoft Sans Serif" w:cs="Microsoft Sans Serif"/>
          <w:sz w:val="20"/>
          <w:szCs w:val="20"/>
          <w:lang w:val="hr-HR"/>
        </w:rPr>
        <w:t xml:space="preserve"> na drugoj strani.</w:t>
      </w:r>
    </w:p>
    <w:p w14:paraId="5020EA8D">
      <w:pPr>
        <w:jc w:val="both"/>
        <w:rPr>
          <w:rFonts w:ascii="Microsoft Sans Serif" w:hAnsi="Microsoft Sans Serif" w:cs="Microsoft Sans Serif"/>
          <w:b/>
          <w:bCs/>
          <w:sz w:val="20"/>
          <w:szCs w:val="20"/>
        </w:rPr>
      </w:pPr>
    </w:p>
    <w:p w14:paraId="19D30528">
      <w:pPr>
        <w:jc w:val="both"/>
        <w:rPr>
          <w:rFonts w:ascii="Microsoft Sans Serif" w:hAnsi="Microsoft Sans Serif" w:cs="Microsoft Sans Serif"/>
          <w:b/>
          <w:bCs/>
          <w:sz w:val="20"/>
          <w:szCs w:val="20"/>
        </w:rPr>
      </w:pPr>
    </w:p>
    <w:p w14:paraId="4F799284">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 KLINIČKI PODACI</w:t>
      </w:r>
    </w:p>
    <w:p w14:paraId="05F6BAA2">
      <w:pPr>
        <w:jc w:val="both"/>
        <w:rPr>
          <w:rFonts w:ascii="Microsoft Sans Serif" w:hAnsi="Microsoft Sans Serif" w:cs="Microsoft Sans Serif"/>
          <w:b/>
          <w:bCs/>
          <w:sz w:val="20"/>
          <w:szCs w:val="20"/>
        </w:rPr>
      </w:pPr>
    </w:p>
    <w:p w14:paraId="656282CF">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0F41349D">
      <w:pPr>
        <w:widowControl w:val="0"/>
        <w:shd w:val="clear" w:color="auto" w:fill="FFFFFF"/>
        <w:tabs>
          <w:tab w:val="left" w:pos="0"/>
        </w:tabs>
        <w:autoSpaceDE w:val="0"/>
        <w:autoSpaceDN w:val="0"/>
        <w:adjustRightInd w:val="0"/>
        <w:jc w:val="both"/>
        <w:rPr>
          <w:rFonts w:ascii="Microsoft Sans Serif" w:hAnsi="Microsoft Sans Serif" w:cs="Microsoft Sans Serif"/>
          <w:sz w:val="20"/>
          <w:szCs w:val="20"/>
        </w:rPr>
      </w:pPr>
    </w:p>
    <w:p w14:paraId="538C36B6">
      <w:pPr>
        <w:widowControl w:val="0"/>
        <w:shd w:val="clear" w:color="auto" w:fill="FFFFFF"/>
        <w:tabs>
          <w:tab w:val="left" w:pos="0"/>
        </w:tabs>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Bupenorfin primijenjen sublingvalno je indikovan u terapiji odvikavanja kao supstituciona terapija kod pacijenata sa zavisnošću na opioide, u okviru medicinske, psihološke i socijalne terapije.</w:t>
      </w:r>
    </w:p>
    <w:p w14:paraId="451BCF7D">
      <w:pPr>
        <w:jc w:val="both"/>
        <w:rPr>
          <w:rFonts w:ascii="Microsoft Sans Serif" w:hAnsi="Microsoft Sans Serif" w:cs="Microsoft Sans Serif"/>
          <w:sz w:val="20"/>
          <w:szCs w:val="20"/>
        </w:rPr>
      </w:pPr>
    </w:p>
    <w:p w14:paraId="56F3D36A">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upotrebe</w:t>
      </w:r>
    </w:p>
    <w:p w14:paraId="63025DA7">
      <w:pPr>
        <w:pStyle w:val="15"/>
        <w:spacing w:after="0"/>
        <w:ind w:left="0"/>
        <w:jc w:val="both"/>
        <w:rPr>
          <w:rFonts w:ascii="Microsoft Sans Serif" w:hAnsi="Microsoft Sans Serif" w:cs="Microsoft Sans Serif"/>
          <w:sz w:val="20"/>
          <w:szCs w:val="20"/>
          <w:lang w:val="sr-Latn-CS"/>
        </w:rPr>
      </w:pPr>
    </w:p>
    <w:p w14:paraId="6CCFA8D5">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Doziranje</w:t>
      </w:r>
    </w:p>
    <w:p w14:paraId="758CD30F">
      <w:pPr>
        <w:shd w:val="clear" w:color="auto" w:fill="FFFFFF"/>
        <w:tabs>
          <w:tab w:val="left" w:pos="1320"/>
          <w:tab w:val="left" w:pos="8434"/>
        </w:tabs>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Liječenje buprenorfinom je namijenjeno odraslim pacijentima i adolescentima koji imaju  16 godina ili više, a koji dobrovoljno pristupaju liječenju opioidne zavisnosti. </w:t>
      </w:r>
    </w:p>
    <w:p w14:paraId="3689E501">
      <w:pPr>
        <w:jc w:val="both"/>
        <w:rPr>
          <w:rFonts w:ascii="Microsoft Sans Serif" w:hAnsi="Microsoft Sans Serif" w:cs="Microsoft Sans Serif"/>
          <w:sz w:val="20"/>
          <w:szCs w:val="20"/>
        </w:rPr>
      </w:pPr>
    </w:p>
    <w:p w14:paraId="64909C1F">
      <w:pPr>
        <w:jc w:val="both"/>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Mjere opreza koje treba preduzeti prije početka uzimanja ovog lijeka</w:t>
      </w:r>
    </w:p>
    <w:p w14:paraId="2812FE10">
      <w:pPr>
        <w:jc w:val="both"/>
        <w:rPr>
          <w:rFonts w:ascii="Microsoft Sans Serif" w:hAnsi="Microsoft Sans Serif" w:cs="Microsoft Sans Serif"/>
          <w:sz w:val="20"/>
          <w:szCs w:val="20"/>
        </w:rPr>
      </w:pPr>
      <w:r>
        <w:rPr>
          <w:rFonts w:ascii="Microsoft Sans Serif" w:hAnsi="Microsoft Sans Serif" w:cs="Microsoft Sans Serif"/>
          <w:sz w:val="20"/>
          <w:szCs w:val="20"/>
        </w:rPr>
        <w:t>Prije početka liječenja, neophodno je da ljekari uzmu u obzir da buprenorfin ima parcijalno agonisti</w:t>
      </w:r>
      <w:r>
        <w:rPr>
          <w:rFonts w:ascii="Microsoft Sans Serif" w:hAnsi="Microsoft Sans Serif" w:cs="Microsoft Sans Serif"/>
          <w:sz w:val="20"/>
          <w:szCs w:val="20"/>
          <w:lang w:val="hr-BA"/>
        </w:rPr>
        <w:t>čko djelovanje na</w:t>
      </w:r>
      <w:r>
        <w:rPr>
          <w:rFonts w:ascii="Microsoft Sans Serif" w:hAnsi="Microsoft Sans Serif" w:cs="Microsoft Sans Serif"/>
          <w:sz w:val="20"/>
          <w:szCs w:val="20"/>
        </w:rPr>
        <w:t xml:space="preserve"> opioidne receptore, što može izazvati apstinencijalni sindrom kod pacijenata zavisnih od opioida i treba uzeti u obzir tip opioidne zavisnosti (dugodjelujući ili kratkodjelujući opioidi), vrijeme od posljednjeg uzimanja opioida i stepen opioidne zavisnosti. Da bi se spriječilo izazivanje apstinencijalnog sindroma, liječenje buprenorfinom treba započeti kada se pojave prvi objektivni i jasni znaci apstinencijalnog sindroma (prikazani npr.sa vrijednošću koja ukazuje na blage do umjerene znake povlačenja na validiranoj Kliničkoj ljestvici opioidne apstinencije Clinical Opioid Withdrawal Scale, (COWS)). </w:t>
      </w:r>
    </w:p>
    <w:p w14:paraId="7BA985F3">
      <w:pPr>
        <w:jc w:val="both"/>
        <w:rPr>
          <w:rFonts w:ascii="Microsoft Sans Serif" w:hAnsi="Microsoft Sans Serif" w:cs="Microsoft Sans Serif"/>
          <w:sz w:val="20"/>
          <w:szCs w:val="20"/>
          <w:lang w:val="pl-PL"/>
        </w:rPr>
      </w:pPr>
    </w:p>
    <w:p w14:paraId="3E2700A4">
      <w:pPr>
        <w:pStyle w:val="15"/>
        <w:numPr>
          <w:ilvl w:val="0"/>
          <w:numId w:val="1"/>
        </w:numPr>
        <w:spacing w:after="0"/>
        <w:ind w:left="0" w:firstLine="0"/>
        <w:jc w:val="both"/>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xml:space="preserve">Za pacijente zavisne od heroina ili kratkodjelujućih opioida: </w:t>
      </w:r>
      <w:r>
        <w:rPr>
          <w:rFonts w:ascii="Microsoft Sans Serif" w:hAnsi="Microsoft Sans Serif" w:cs="Microsoft Sans Serif"/>
          <w:sz w:val="20"/>
          <w:szCs w:val="20"/>
          <w:lang w:val="sv-SE"/>
        </w:rPr>
        <w:t xml:space="preserve">prva doza buprenorfina se daje kada se pojave objektivni znaci apstincije, ali ne ranije od šest sati nakon zadnje uzetog opioida. </w:t>
      </w:r>
    </w:p>
    <w:p w14:paraId="596B1DE0">
      <w:pPr>
        <w:pStyle w:val="15"/>
        <w:spacing w:after="0"/>
        <w:ind w:left="0"/>
        <w:jc w:val="both"/>
        <w:rPr>
          <w:rFonts w:ascii="Microsoft Sans Serif" w:hAnsi="Microsoft Sans Serif" w:cs="Microsoft Sans Serif"/>
          <w:sz w:val="20"/>
          <w:szCs w:val="20"/>
          <w:lang w:val="sv-SE"/>
        </w:rPr>
      </w:pPr>
    </w:p>
    <w:p w14:paraId="795074E8">
      <w:pPr>
        <w:pStyle w:val="15"/>
        <w:numPr>
          <w:ilvl w:val="0"/>
          <w:numId w:val="1"/>
        </w:numPr>
        <w:spacing w:after="0"/>
        <w:ind w:left="0" w:firstLine="0"/>
        <w:jc w:val="both"/>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Za pacijente koji primaju metadon</w:t>
      </w:r>
      <w:r>
        <w:rPr>
          <w:rFonts w:ascii="Microsoft Sans Serif" w:hAnsi="Microsoft Sans Serif" w:cs="Microsoft Sans Serif"/>
          <w:sz w:val="20"/>
          <w:szCs w:val="20"/>
          <w:lang w:val="sv-SE"/>
        </w:rPr>
        <w:t xml:space="preserve">: prije početka terapije buprenorfinom, doza metadona se treba smanjiti na maksimalno 30 mg dnevno. Buprenorfin može izazvati apstinencijski simptome kod pacijenata koji su razvili zavisnost na metadon. Prva doza buprenorfina se daje samo kada se pojave objektivni znaci apstinencije i generalno ne ranije od 24 sata nakon što je pacijent uzeo zadnju dozu metadona, zbog dugog poluvremena eliminacije metadona. </w:t>
      </w:r>
    </w:p>
    <w:p w14:paraId="1EA1E69D">
      <w:pPr>
        <w:jc w:val="both"/>
        <w:rPr>
          <w:rFonts w:ascii="Microsoft Sans Serif" w:hAnsi="Microsoft Sans Serif" w:cs="Microsoft Sans Serif"/>
          <w:sz w:val="20"/>
          <w:szCs w:val="20"/>
          <w:lang w:val="pl-PL"/>
        </w:rPr>
      </w:pPr>
    </w:p>
    <w:p w14:paraId="4418D21A">
      <w:pPr>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pl-PL"/>
        </w:rPr>
        <w:t xml:space="preserve">Prije početka terapije burenorfinom neophodno je odrediti osnovne vrijednosti funkcije jetre i dokumentovanje statusa virusnog hepatitisa. </w:t>
      </w:r>
    </w:p>
    <w:p w14:paraId="07410AB6">
      <w:pPr>
        <w:jc w:val="both"/>
        <w:rPr>
          <w:rFonts w:ascii="Microsoft Sans Serif" w:hAnsi="Microsoft Sans Serif" w:cs="Microsoft Sans Serif"/>
          <w:sz w:val="20"/>
          <w:szCs w:val="20"/>
        </w:rPr>
      </w:pPr>
    </w:p>
    <w:p w14:paraId="6544A4BB">
      <w:pPr>
        <w:pStyle w:val="15"/>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Uvođenje liječenja</w:t>
      </w:r>
    </w:p>
    <w:p w14:paraId="1570981E">
      <w:pPr>
        <w:pStyle w:val="15"/>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Početna doza buprenorfina je od 0,8 mg do 4 mg, primijenjena kao pojedinačna dnevna doza. </w:t>
      </w:r>
    </w:p>
    <w:p w14:paraId="1B8865E2">
      <w:pPr>
        <w:pStyle w:val="15"/>
        <w:spacing w:after="0"/>
        <w:ind w:left="0"/>
        <w:jc w:val="both"/>
        <w:rPr>
          <w:rFonts w:ascii="Microsoft Sans Serif" w:hAnsi="Microsoft Sans Serif" w:cs="Microsoft Sans Serif"/>
          <w:sz w:val="20"/>
          <w:szCs w:val="20"/>
          <w:lang w:val="sv-SE"/>
        </w:rPr>
      </w:pPr>
    </w:p>
    <w:p w14:paraId="5AB93E4E">
      <w:pPr>
        <w:pStyle w:val="15"/>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sz w:val="20"/>
          <w:szCs w:val="20"/>
          <w:u w:val="single"/>
        </w:rPr>
        <w:t>Prilagođavanje doze i doza održavanja</w:t>
      </w:r>
    </w:p>
    <w:p w14:paraId="5A2F834F">
      <w:pPr>
        <w:pStyle w:val="15"/>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Doza buprenorfina se treba povećavati postepeno u skladu sa postignutim kliničkim efektom kod svakog pacijenta pojedinačno i ne treba preći maksimalnu pojedinačnu dnevnu dozu od 24 mg. Doza se titrira na osnovu ponovne procjene kliničkog i psihičkog statusa pacijenta.</w:t>
      </w:r>
    </w:p>
    <w:p w14:paraId="30BBA8DC">
      <w:pPr>
        <w:pStyle w:val="15"/>
        <w:tabs>
          <w:tab w:val="left" w:pos="0"/>
        </w:tabs>
        <w:spacing w:after="0"/>
        <w:ind w:left="0"/>
        <w:jc w:val="both"/>
        <w:rPr>
          <w:rFonts w:ascii="Microsoft Sans Serif" w:hAnsi="Microsoft Sans Serif" w:cs="Microsoft Sans Serif"/>
          <w:i/>
          <w:iCs/>
          <w:sz w:val="20"/>
          <w:szCs w:val="20"/>
          <w:u w:val="single"/>
          <w:lang w:val="sv-SE"/>
        </w:rPr>
      </w:pPr>
    </w:p>
    <w:p w14:paraId="6BCD4CEE">
      <w:pPr>
        <w:pStyle w:val="15"/>
        <w:tabs>
          <w:tab w:val="left" w:pos="0"/>
        </w:tabs>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Smanjivanje doze i završetak terapije</w:t>
      </w:r>
    </w:p>
    <w:p w14:paraId="3E0D417E">
      <w:pPr>
        <w:pStyle w:val="15"/>
        <w:tabs>
          <w:tab w:val="left" w:pos="0"/>
        </w:tabs>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Nakon što je postignuto stabilno stanje pacijenta, doza buprenorfina se može postepeno smanjiti na nižu dozu održavanja, kada se to smatra prikladnim, da bi se kasnije kod nekih pacijenata liječenje moglo obustaviti.</w:t>
      </w:r>
    </w:p>
    <w:p w14:paraId="1D966281">
      <w:pPr>
        <w:pStyle w:val="15"/>
        <w:tabs>
          <w:tab w:val="left" w:pos="0"/>
        </w:tabs>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Dostupnost sublingvalnih tablete buprenorfina u dozi od 2 mg i 8 mg, omogućava precizno titriranje doze ka nižim dozama. Pacijente je neophodno kontrolisati nakon završetka liječenja buprenorfinom zbog mogućeg relapsa. </w:t>
      </w:r>
    </w:p>
    <w:p w14:paraId="2D4DBFA3">
      <w:pPr>
        <w:jc w:val="both"/>
        <w:rPr>
          <w:rFonts w:ascii="Microsoft Sans Serif" w:hAnsi="Microsoft Sans Serif" w:cs="Microsoft Sans Serif"/>
          <w:sz w:val="20"/>
          <w:szCs w:val="20"/>
        </w:rPr>
      </w:pPr>
    </w:p>
    <w:p w14:paraId="1ABDA2B7">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4AC8DE95">
      <w:pPr>
        <w:jc w:val="both"/>
        <w:rPr>
          <w:rFonts w:ascii="Microsoft Sans Serif" w:hAnsi="Microsoft Sans Serif" w:cs="Microsoft Sans Serif"/>
          <w:sz w:val="20"/>
          <w:szCs w:val="20"/>
          <w:u w:val="single"/>
        </w:rPr>
      </w:pPr>
      <w:r>
        <w:rPr>
          <w:rFonts w:ascii="Microsoft Sans Serif" w:hAnsi="Microsoft Sans Serif" w:cs="Microsoft Sans Serif"/>
          <w:i/>
          <w:sz w:val="20"/>
          <w:szCs w:val="20"/>
        </w:rPr>
        <w:t>Stariji pacijenti</w:t>
      </w:r>
    </w:p>
    <w:p w14:paraId="53C833D6">
      <w:pPr>
        <w:jc w:val="both"/>
        <w:rPr>
          <w:rFonts w:ascii="Microsoft Sans Serif" w:hAnsi="Microsoft Sans Serif" w:cs="Microsoft Sans Serif"/>
          <w:sz w:val="20"/>
          <w:szCs w:val="20"/>
        </w:rPr>
      </w:pPr>
      <w:r>
        <w:rPr>
          <w:rFonts w:ascii="Microsoft Sans Serif" w:hAnsi="Microsoft Sans Serif" w:cs="Microsoft Sans Serif"/>
          <w:sz w:val="20"/>
          <w:szCs w:val="20"/>
        </w:rPr>
        <w:t>Bezbjednost i efikasnost buprenorfina kod starijih pacijenata koji imaju preko 65 godina nije ustanovljena.</w:t>
      </w:r>
    </w:p>
    <w:p w14:paraId="42797906">
      <w:pPr>
        <w:jc w:val="both"/>
        <w:rPr>
          <w:rFonts w:ascii="Microsoft Sans Serif" w:hAnsi="Microsoft Sans Serif" w:cs="Microsoft Sans Serif"/>
          <w:sz w:val="20"/>
          <w:szCs w:val="20"/>
        </w:rPr>
      </w:pPr>
    </w:p>
    <w:p w14:paraId="4924C4AE">
      <w:pPr>
        <w:jc w:val="both"/>
        <w:rPr>
          <w:rFonts w:ascii="Microsoft Sans Serif" w:hAnsi="Microsoft Sans Serif" w:cs="Microsoft Sans Serif"/>
          <w:i/>
          <w:sz w:val="20"/>
          <w:szCs w:val="20"/>
        </w:rPr>
      </w:pPr>
      <w:r>
        <w:rPr>
          <w:rFonts w:ascii="Microsoft Sans Serif" w:hAnsi="Microsoft Sans Serif" w:cs="Microsoft Sans Serif"/>
          <w:i/>
          <w:sz w:val="20"/>
          <w:szCs w:val="20"/>
        </w:rPr>
        <w:t>Pacijenti sa oštećenom funkcijom jetre</w:t>
      </w:r>
    </w:p>
    <w:p w14:paraId="0C82D1F4">
      <w:pPr>
        <w:jc w:val="both"/>
        <w:rPr>
          <w:rFonts w:ascii="Microsoft Sans Serif" w:hAnsi="Microsoft Sans Serif" w:cs="Microsoft Sans Serif"/>
          <w:sz w:val="20"/>
          <w:szCs w:val="20"/>
        </w:rPr>
      </w:pPr>
      <w:r>
        <w:rPr>
          <w:rFonts w:ascii="Microsoft Sans Serif" w:hAnsi="Microsoft Sans Serif" w:cs="Microsoft Sans Serif"/>
          <w:sz w:val="20"/>
          <w:szCs w:val="20"/>
        </w:rPr>
        <w:t>Pacijenti koji su pozitivni na virusni hepatitis, koji uzimaju istovremeno više lijekova i/ili imaju postojeću oštećenu funkciju jetre izloženi su riziku većeg oštećenja jetre. Pacijenti treba da budu praćeni za znake i simptome toksičnosti ili predoziranja izazvanih pove</w:t>
      </w:r>
      <w:r>
        <w:rPr>
          <w:rFonts w:ascii="Microsoft Sans Serif" w:hAnsi="Microsoft Sans Serif" w:cs="Microsoft Sans Serif"/>
          <w:sz w:val="20"/>
          <w:szCs w:val="20"/>
          <w:lang w:val="hr-BA"/>
        </w:rPr>
        <w:t>ćanim</w:t>
      </w:r>
      <w:r>
        <w:rPr>
          <w:rFonts w:ascii="Microsoft Sans Serif" w:hAnsi="Microsoft Sans Serif" w:cs="Microsoft Sans Serif"/>
          <w:sz w:val="20"/>
          <w:szCs w:val="20"/>
        </w:rPr>
        <w:t xml:space="preserve"> koncentracijama buprenorfina (pogledati dio 4.4). Buprenofin treba koristiti sa oprezom kod pacijenta sa insuficijencijom jetre (pogledati dio 5.2). Buprenorfin je kontraindikovan kod pacijenata sa teškom insuficijencijom jetre (pogledati dio 4.3).</w:t>
      </w:r>
    </w:p>
    <w:p w14:paraId="11BD2714">
      <w:pPr>
        <w:jc w:val="both"/>
        <w:rPr>
          <w:rFonts w:ascii="Microsoft Sans Serif" w:hAnsi="Microsoft Sans Serif" w:cs="Microsoft Sans Serif"/>
          <w:sz w:val="20"/>
          <w:szCs w:val="20"/>
        </w:rPr>
      </w:pPr>
    </w:p>
    <w:p w14:paraId="2090EEE7">
      <w:pPr>
        <w:jc w:val="both"/>
        <w:rPr>
          <w:rFonts w:ascii="Microsoft Sans Serif" w:hAnsi="Microsoft Sans Serif" w:cs="Microsoft Sans Serif"/>
          <w:i/>
          <w:sz w:val="20"/>
          <w:szCs w:val="20"/>
        </w:rPr>
      </w:pPr>
      <w:r>
        <w:rPr>
          <w:rFonts w:ascii="Microsoft Sans Serif" w:hAnsi="Microsoft Sans Serif" w:cs="Microsoft Sans Serif"/>
          <w:i/>
          <w:sz w:val="20"/>
          <w:szCs w:val="20"/>
        </w:rPr>
        <w:t xml:space="preserve">Pacijenti sa oštećenom fukcijom bubrega </w:t>
      </w:r>
    </w:p>
    <w:p w14:paraId="2706A604">
      <w:pPr>
        <w:jc w:val="both"/>
        <w:rPr>
          <w:rFonts w:ascii="Microsoft Sans Serif" w:hAnsi="Microsoft Sans Serif" w:cs="Microsoft Sans Serif"/>
          <w:sz w:val="20"/>
          <w:szCs w:val="20"/>
        </w:rPr>
      </w:pPr>
      <w:r>
        <w:rPr>
          <w:rFonts w:ascii="Microsoft Sans Serif" w:hAnsi="Microsoft Sans Serif" w:cs="Microsoft Sans Serif"/>
          <w:sz w:val="20"/>
          <w:szCs w:val="20"/>
        </w:rPr>
        <w:t>Prilagođavanje doze buprenorfina obično nije potrebno kod pacijenata sa oštećenom funkcijom bubrega. Preporučuje se oprez pri doziranju pacijenata sa teškim oštećenjem funkcije bubrega, koji mogu zahtijevati prilagođavanje doze (klirens kreatinina &lt; 30 ml/min) (pogledati dio 5.2).</w:t>
      </w:r>
    </w:p>
    <w:p w14:paraId="451BBEE5">
      <w:pPr>
        <w:jc w:val="both"/>
        <w:rPr>
          <w:rFonts w:ascii="Microsoft Sans Serif" w:hAnsi="Microsoft Sans Serif" w:cs="Microsoft Sans Serif"/>
          <w:sz w:val="20"/>
          <w:szCs w:val="20"/>
        </w:rPr>
      </w:pPr>
    </w:p>
    <w:p w14:paraId="5477300E">
      <w:pPr>
        <w:jc w:val="both"/>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4A019393">
      <w:pPr>
        <w:jc w:val="both"/>
        <w:rPr>
          <w:rFonts w:ascii="Microsoft Sans Serif" w:hAnsi="Microsoft Sans Serif" w:cs="Microsoft Sans Serif"/>
          <w:sz w:val="20"/>
          <w:szCs w:val="20"/>
        </w:rPr>
      </w:pPr>
      <w:r>
        <w:rPr>
          <w:rFonts w:ascii="Microsoft Sans Serif" w:hAnsi="Microsoft Sans Serif" w:cs="Microsoft Sans Serif"/>
          <w:sz w:val="20"/>
          <w:szCs w:val="20"/>
        </w:rPr>
        <w:t>Buprenorfin je kontraindikovan kod djece mlađe od 16 godina (pogledati dio 4.3).</w:t>
      </w:r>
    </w:p>
    <w:p w14:paraId="39875E1F">
      <w:pPr>
        <w:jc w:val="both"/>
        <w:rPr>
          <w:rFonts w:ascii="Microsoft Sans Serif" w:hAnsi="Microsoft Sans Serif" w:cs="Microsoft Sans Serif"/>
          <w:sz w:val="20"/>
          <w:szCs w:val="20"/>
        </w:rPr>
      </w:pPr>
    </w:p>
    <w:p w14:paraId="19329E6F">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45F4D3A1">
      <w:pPr>
        <w:jc w:val="both"/>
        <w:rPr>
          <w:rFonts w:ascii="Microsoft Sans Serif" w:hAnsi="Microsoft Sans Serif" w:cs="Microsoft Sans Serif"/>
          <w:sz w:val="20"/>
          <w:szCs w:val="20"/>
          <w:lang w:val="pl-PL"/>
        </w:rPr>
      </w:pPr>
      <w:r>
        <w:rPr>
          <w:rFonts w:ascii="Microsoft Sans Serif" w:hAnsi="Microsoft Sans Serif" w:cs="Microsoft Sans Serif"/>
          <w:sz w:val="20"/>
          <w:szCs w:val="20"/>
        </w:rPr>
        <w:t xml:space="preserve">Lijek se primjenjuje sublingvalno. Ljekari su dužni da pacijente obavijeste da je sublingvalna primjena jedini efikasan i bezbjedan način primjene lijeka. </w:t>
      </w:r>
      <w:r>
        <w:rPr>
          <w:rFonts w:ascii="Microsoft Sans Serif" w:hAnsi="Microsoft Sans Serif" w:cs="Microsoft Sans Serif"/>
          <w:sz w:val="20"/>
          <w:szCs w:val="20"/>
          <w:lang w:val="pl-PL"/>
        </w:rPr>
        <w:t xml:space="preserve">Tabletu treba držati ispod jezika dok se ne rastopi, što se obično dešava u roku od pet do deset minuta. </w:t>
      </w:r>
    </w:p>
    <w:p w14:paraId="5C679004">
      <w:pPr>
        <w:jc w:val="both"/>
        <w:rPr>
          <w:rFonts w:ascii="Microsoft Sans Serif" w:hAnsi="Microsoft Sans Serif" w:cs="Microsoft Sans Serif"/>
          <w:sz w:val="20"/>
          <w:szCs w:val="20"/>
        </w:rPr>
      </w:pPr>
    </w:p>
    <w:p w14:paraId="0C0CE311">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4.3. Kontraindikacije</w:t>
      </w:r>
    </w:p>
    <w:p w14:paraId="656FAF15">
      <w:pPr>
        <w:pStyle w:val="15"/>
        <w:spacing w:after="0"/>
        <w:ind w:left="0"/>
        <w:jc w:val="both"/>
        <w:rPr>
          <w:rFonts w:ascii="Microsoft Sans Serif" w:hAnsi="Microsoft Sans Serif" w:cs="Microsoft Sans Serif"/>
          <w:sz w:val="20"/>
          <w:szCs w:val="20"/>
          <w:lang w:val="hr-HR"/>
        </w:rPr>
      </w:pPr>
    </w:p>
    <w:p w14:paraId="089CA368">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hr-HR"/>
        </w:rPr>
        <w:t>Buprenorfin je kontraindikovan kod:</w:t>
      </w:r>
      <w:r>
        <w:rPr>
          <w:rFonts w:ascii="Microsoft Sans Serif" w:hAnsi="Microsoft Sans Serif" w:cs="Microsoft Sans Serif"/>
          <w:sz w:val="20"/>
          <w:szCs w:val="20"/>
          <w:lang w:val="sr-Latn-CS"/>
        </w:rPr>
        <w:t xml:space="preserve"> </w:t>
      </w:r>
    </w:p>
    <w:p w14:paraId="7C357A09">
      <w:pPr>
        <w:pStyle w:val="12"/>
        <w:jc w:val="both"/>
        <w:rPr>
          <w:rFonts w:ascii="Microsoft Sans Serif" w:hAnsi="Microsoft Sans Serif" w:cs="Microsoft Sans Serif"/>
          <w:sz w:val="20"/>
          <w:lang w:val="sr-Latn-CS"/>
        </w:rPr>
      </w:pPr>
      <w:r>
        <w:rPr>
          <w:rFonts w:ascii="Microsoft Sans Serif" w:hAnsi="Microsoft Sans Serif" w:cs="Microsoft Sans Serif"/>
          <w:sz w:val="20"/>
          <w:lang w:val="bs-Latn-BA"/>
        </w:rPr>
        <w:t xml:space="preserve">- preosjetljivosti </w:t>
      </w:r>
      <w:r>
        <w:rPr>
          <w:rFonts w:ascii="Microsoft Sans Serif" w:hAnsi="Microsoft Sans Serif" w:cs="Microsoft Sans Serif"/>
          <w:sz w:val="20"/>
          <w:lang w:val="sr-Latn-CS"/>
        </w:rPr>
        <w:t>na buprenorfin ili bilo koju od pomo</w:t>
      </w:r>
      <w:r>
        <w:rPr>
          <w:rFonts w:ascii="Microsoft Sans Serif" w:hAnsi="Microsoft Sans Serif" w:cs="Microsoft Sans Serif"/>
          <w:sz w:val="20"/>
          <w:lang w:val="hr-BA"/>
        </w:rPr>
        <w:t>ćnih supstanci</w:t>
      </w:r>
      <w:r>
        <w:rPr>
          <w:rFonts w:ascii="Microsoft Sans Serif" w:hAnsi="Microsoft Sans Serif" w:cs="Microsoft Sans Serif"/>
          <w:sz w:val="20"/>
          <w:lang w:val="sr-Latn-CS"/>
        </w:rPr>
        <w:t xml:space="preserve"> ovog lijeka </w:t>
      </w:r>
      <w:r>
        <w:rPr>
          <w:rFonts w:ascii="Microsoft Sans Serif" w:hAnsi="Microsoft Sans Serif" w:cs="Microsoft Sans Serif"/>
          <w:sz w:val="20"/>
          <w:lang w:val="bs-Latn-BA"/>
        </w:rPr>
        <w:t>(navedeno u dijelu 6.1),</w:t>
      </w:r>
    </w:p>
    <w:p w14:paraId="2A97A062">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djece mlađih od 16 godina, </w:t>
      </w:r>
    </w:p>
    <w:p w14:paraId="15F0A5D9">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teška respiratorna insuficijencija,</w:t>
      </w:r>
    </w:p>
    <w:p w14:paraId="4C172BEE">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hr-BA"/>
        </w:rPr>
        <w:t>teška</w:t>
      </w:r>
      <w:r>
        <w:rPr>
          <w:rFonts w:ascii="Microsoft Sans Serif" w:hAnsi="Microsoft Sans Serif" w:cs="Microsoft Sans Serif"/>
          <w:sz w:val="20"/>
          <w:szCs w:val="20"/>
          <w:lang w:val="sr-Latn-CS"/>
        </w:rPr>
        <w:t xml:space="preserve"> insuficijencija jetre, </w:t>
      </w:r>
    </w:p>
    <w:p w14:paraId="2FFD28D9">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akutnog alkoholizma ili delirijum tremensa i </w:t>
      </w:r>
    </w:p>
    <w:p w14:paraId="1E14C914">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dojenja. </w:t>
      </w:r>
    </w:p>
    <w:p w14:paraId="1E72B93E">
      <w:pPr>
        <w:jc w:val="both"/>
        <w:rPr>
          <w:rFonts w:ascii="Microsoft Sans Serif" w:hAnsi="Microsoft Sans Serif" w:cs="Microsoft Sans Serif"/>
          <w:sz w:val="20"/>
          <w:szCs w:val="20"/>
          <w:lang w:val="hr-HR"/>
        </w:rPr>
      </w:pPr>
    </w:p>
    <w:p w14:paraId="3239431C">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4.4 Posebna upozorenja i mjere opreza pri upotrebi</w:t>
      </w:r>
    </w:p>
    <w:p w14:paraId="59D05CDE">
      <w:pPr>
        <w:pStyle w:val="15"/>
        <w:spacing w:after="0"/>
        <w:ind w:left="0"/>
        <w:jc w:val="both"/>
        <w:rPr>
          <w:rFonts w:ascii="Microsoft Sans Serif" w:hAnsi="Microsoft Sans Serif" w:cs="Microsoft Sans Serif"/>
          <w:sz w:val="20"/>
          <w:szCs w:val="20"/>
        </w:rPr>
      </w:pPr>
    </w:p>
    <w:p w14:paraId="4F3A9632">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Lijek </w:t>
      </w:r>
      <w:r>
        <w:rPr>
          <w:rFonts w:ascii="Microsoft Sans Serif" w:hAnsi="Microsoft Sans Serif" w:cs="Microsoft Sans Serif"/>
          <w:sz w:val="20"/>
          <w:szCs w:val="20"/>
        </w:rPr>
        <w:t>BUPRENORFIN ALKALOID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sublingvalne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tablete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zavisnosti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opioida</w:t>
      </w:r>
      <w:r>
        <w:rPr>
          <w:rFonts w:ascii="Microsoft Sans Serif" w:hAnsi="Microsoft Sans Serif" w:cs="Microsoft Sans Serif"/>
          <w:sz w:val="20"/>
          <w:szCs w:val="20"/>
          <w:lang w:val="hr-HR"/>
        </w:rPr>
        <w:t xml:space="preserve">. Pored toga, liječenje buprenorfinom treba da prepiše ljekar koji je u mogućnosti da obezbijedi i sprovede odgovarajuće sveobuhvatno zbrinjavanje pacijenta zavisnih od opioida. </w:t>
      </w:r>
    </w:p>
    <w:p w14:paraId="55A65CE3">
      <w:pPr>
        <w:pStyle w:val="15"/>
        <w:tabs>
          <w:tab w:val="left" w:pos="0"/>
        </w:tabs>
        <w:spacing w:after="0"/>
        <w:ind w:left="0"/>
        <w:jc w:val="both"/>
        <w:rPr>
          <w:rFonts w:ascii="Microsoft Sans Serif" w:hAnsi="Microsoft Sans Serif" w:cs="Microsoft Sans Serif"/>
          <w:i/>
          <w:iCs/>
          <w:sz w:val="20"/>
          <w:szCs w:val="20"/>
          <w:u w:val="single"/>
          <w:lang w:val="hr-HR"/>
        </w:rPr>
      </w:pPr>
    </w:p>
    <w:p w14:paraId="6A466474">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bs-Latn-BA"/>
        </w:rPr>
        <w:t>Pogrešna upotreba, zloupotreba</w:t>
      </w:r>
      <w:r>
        <w:rPr>
          <w:rFonts w:ascii="Microsoft Sans Serif" w:hAnsi="Microsoft Sans Serif" w:cs="Microsoft Sans Serif"/>
          <w:sz w:val="20"/>
          <w:szCs w:val="20"/>
          <w:u w:val="single"/>
          <w:lang w:val="hr-HR"/>
        </w:rPr>
        <w:t xml:space="preserve"> i nedozvoljena distribucija lijeka</w:t>
      </w:r>
    </w:p>
    <w:p w14:paraId="7810D5F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može biti pogrešno upotrebljen ili zloupotrebljen na način sličan kao i drugi opioidi, legalni ili zabranjeni. Neki rizici pogrešne upotrebe i zloupotrebe uključuju predoziranje, širenje virusnih infekcija putem intravenskog ubrizgavanja lijeka ili lokalizovanih infekcija, respiratorne depresije i oštećenje jetre. Pogrešna upotreba buprenorfina od strane nekog drugog osim pacijenta kome je lijek namijenjen predstavlja dodatni rizik pojave novih zavisnika koji koriste buprenorfin kao primarni narkotik, a može se pojaviti i ako se lijek distribuira za zabranjanjenu upotrebu direktno od strane pacijenta kome je lijek namijenjen ili ako lijek nije zaštićen od krađe.</w:t>
      </w:r>
    </w:p>
    <w:p w14:paraId="38ECF5E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Suboptimalno liječenje buprenorfinom može podstaći pogrešnu upotrebu lijeka od strane pacijenata, dovodeći do predoziranja ili prekida liječenja. Pacijent koji je subdoziran buprenorfinom </w:t>
      </w:r>
      <w:r>
        <w:rPr>
          <w:rFonts w:ascii="Microsoft Sans Serif" w:hAnsi="Microsoft Sans Serif" w:cs="Microsoft Sans Serif"/>
          <w:sz w:val="20"/>
          <w:szCs w:val="20"/>
          <w:lang w:val="sr-Latn-CS"/>
        </w:rPr>
        <w:t xml:space="preserve">može reagovati na nekontrolisane simptome apstinencije samoliječenjem opioidima, alkoholom ili drugim sedativnim hipnoticima poput benzodiazepina. </w:t>
      </w:r>
      <w:r>
        <w:rPr>
          <w:rFonts w:ascii="Microsoft Sans Serif" w:hAnsi="Microsoft Sans Serif" w:cs="Microsoft Sans Serif"/>
          <w:sz w:val="20"/>
          <w:szCs w:val="20"/>
          <w:lang w:val="hr-HR"/>
        </w:rPr>
        <w:t xml:space="preserve"> </w:t>
      </w:r>
    </w:p>
    <w:p w14:paraId="75A1F63B">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sr-Latn-CS"/>
        </w:rPr>
        <w:t xml:space="preserve">Da bi se smanjio rizik od pogrešne upotrebe, zloupotrebe lijeka i prosljeđivanja lijeka u nedozvoljene svrhe, ljekari moraju preduzeti odgovarajuće mjere opreza pri propisivanju i davanju buprenorfina, kao što su izbjegavanje propisivanja višestrukih količina lijeka na početku liječenja sprovodenje posjete pacijenata i klinički nadzor u skladu sa stepenom stabilnosti pacijenata. </w:t>
      </w:r>
    </w:p>
    <w:p w14:paraId="61701D6F">
      <w:pPr>
        <w:pStyle w:val="15"/>
        <w:tabs>
          <w:tab w:val="left" w:pos="0"/>
        </w:tabs>
        <w:spacing w:after="0"/>
        <w:ind w:left="0"/>
        <w:jc w:val="both"/>
        <w:rPr>
          <w:rFonts w:ascii="Microsoft Sans Serif" w:hAnsi="Microsoft Sans Serif" w:cs="Microsoft Sans Serif"/>
          <w:iCs/>
          <w:sz w:val="20"/>
          <w:szCs w:val="20"/>
          <w:lang w:val="hr-HR"/>
        </w:rPr>
      </w:pPr>
    </w:p>
    <w:p w14:paraId="252609A9">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Rizik od istovremene upotrebe anksiolitika kao što su benzodiazepini ili slični lijekovi</w:t>
      </w:r>
    </w:p>
    <w:p w14:paraId="3F4D662C">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Istovremena primjena lijeka BUPRENORFIN ALKALOID i anksiolitika kao što su benzodiazepini ili slični lijekovi mogu dovesti do sedacije, respiratorne depresije, kome ili smrti. Zbog ovih rizika, istovremeno propisivanje sa ovim anksioliticima treba biti rezervisano za pacijente za koje druge vrste liječenja nisu moguće. Ako se donese odluka za istovremenu upotrebu lijeka BUPRENORFIN ALKALOID sa anksioliticima, tada je potrebno koristiti najmanju moguću efektivnu dozu, a dužina liječenja treba biti što je moguće kraća.</w:t>
      </w:r>
    </w:p>
    <w:p w14:paraId="17556E4B">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lang w:val="hr-HR"/>
        </w:rPr>
        <w:t>Pacijenti treba da budu praćeni obazrivo na znake i simptome respiratorne depresije i sedacije. Zbog svega navedenog, strogo je preporučljivo da se pacijenti i njegovi njegovatelji informišu i da budu svjesni postojanja ovih simptoma (pogledati dio 4.5).</w:t>
      </w:r>
    </w:p>
    <w:p w14:paraId="4374F196">
      <w:pPr>
        <w:pStyle w:val="15"/>
        <w:tabs>
          <w:tab w:val="left" w:pos="0"/>
        </w:tabs>
        <w:spacing w:after="0"/>
        <w:ind w:left="0"/>
        <w:jc w:val="both"/>
        <w:rPr>
          <w:rFonts w:ascii="Microsoft Sans Serif" w:hAnsi="Microsoft Sans Serif" w:cs="Microsoft Sans Serif"/>
          <w:iCs/>
          <w:sz w:val="20"/>
          <w:szCs w:val="20"/>
          <w:lang w:val="hr-HR"/>
        </w:rPr>
      </w:pPr>
    </w:p>
    <w:p w14:paraId="7864E620">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iCs/>
          <w:sz w:val="20"/>
          <w:szCs w:val="20"/>
          <w:u w:val="single"/>
          <w:lang w:val="hr-HR"/>
        </w:rPr>
        <w:t>Respiratorna depresija</w:t>
      </w:r>
    </w:p>
    <w:p w14:paraId="0858D6FB">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sr-Latn-CS"/>
        </w:rPr>
        <w:t>Prijavljeni su smrtni slučajevi usljed respiratorne depresije, naročito kada buprenorfin se nije primjenjivao u skladu sa odobrenim indikacijama i načinom primjene i kada se buprenorfin primjenjivao istovremeno sa drugim depresorima kao što su alkohol ili drugi opioidi. Ako se buprenorfin primjenjuje kod osoba koje nisu zavisni od opioida i koje nisu razvile toleranciju na efekte opioida, moguća je pojava potencijalno fatalne respiratorne depresije.</w:t>
      </w:r>
      <w:r>
        <w:rPr>
          <w:rFonts w:ascii="Microsoft Sans Serif" w:hAnsi="Microsoft Sans Serif" w:cs="Microsoft Sans Serif"/>
          <w:iCs/>
          <w:sz w:val="20"/>
          <w:szCs w:val="20"/>
          <w:lang w:val="hr-HR"/>
        </w:rPr>
        <w:t xml:space="preserve"> </w:t>
      </w:r>
      <w:r>
        <w:rPr>
          <w:rFonts w:ascii="Microsoft Sans Serif" w:hAnsi="Microsoft Sans Serif" w:cs="Microsoft Sans Serif"/>
          <w:iCs/>
          <w:sz w:val="20"/>
          <w:szCs w:val="20"/>
          <w:lang w:val="sr-Latn-CS"/>
        </w:rPr>
        <w:t>Ovaj lijek potrebno je primjenjivati uz oprez kod pacijenata sa respiratornom insuficijencijom (koji npr. boluju od hronične opstruktivne plućne bolesti, astme, plućnog srca, smanjenog kapaciteta pluća, hipoksije, hiperkapnije, postojeće depresije disanja ili kifoskolioze).</w:t>
      </w:r>
      <w:r>
        <w:rPr>
          <w:rFonts w:ascii="Microsoft Sans Serif" w:hAnsi="Microsoft Sans Serif" w:cs="Microsoft Sans Serif"/>
          <w:iCs/>
          <w:sz w:val="20"/>
          <w:szCs w:val="20"/>
          <w:lang w:val="hr-HR"/>
        </w:rPr>
        <w:t xml:space="preserve"> </w:t>
      </w:r>
    </w:p>
    <w:p w14:paraId="533C237D">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Buprenorfin može izazvati ozbiljne, moguće fatalne, respiratorne depresije kod djece i osoba koji nisu zavisnici, koji ga slučajno ili namjerno progutaju. Potrebno je zaštiti djecu i osobe koje nisu zavisnici od izloženosi lijeku.</w:t>
      </w:r>
    </w:p>
    <w:p w14:paraId="4940F558">
      <w:pPr>
        <w:pStyle w:val="15"/>
        <w:tabs>
          <w:tab w:val="left" w:pos="567"/>
        </w:tabs>
        <w:spacing w:after="0"/>
        <w:ind w:left="0"/>
        <w:rPr>
          <w:lang w:val="en-US"/>
        </w:rPr>
      </w:pPr>
    </w:p>
    <w:p w14:paraId="360C3B43">
      <w:pPr>
        <w:pStyle w:val="15"/>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Poremećaji disanja povezani sa spavanjem</w:t>
      </w:r>
    </w:p>
    <w:p w14:paraId="13DE6420">
      <w:pPr>
        <w:pStyle w:val="15"/>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 xml:space="preserve">Opioidi mogu da izazovu poremećaje disanja povezane sa spavanjem, uključujući centralnu apneju tokom spavanja (CSA) i hipoksemiju povezanu sa spavanjem. Upotreba opioida povećava rizik od CSA zavisno od doze. Kod pacijenata koji imaju CSA, treba razmisliti o smanjenju ukupne doze opioida. </w:t>
      </w:r>
    </w:p>
    <w:p w14:paraId="452A571D">
      <w:pPr>
        <w:pStyle w:val="15"/>
        <w:tabs>
          <w:tab w:val="left" w:pos="0"/>
        </w:tabs>
        <w:spacing w:after="0"/>
        <w:ind w:left="0"/>
        <w:jc w:val="both"/>
        <w:rPr>
          <w:rFonts w:ascii="Microsoft Sans Serif" w:hAnsi="Microsoft Sans Serif" w:cs="Microsoft Sans Serif"/>
          <w:iCs/>
          <w:sz w:val="20"/>
          <w:szCs w:val="20"/>
          <w:lang w:val="hr-HR"/>
        </w:rPr>
      </w:pPr>
    </w:p>
    <w:p w14:paraId="045CD22C">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CNS depresija</w:t>
      </w:r>
    </w:p>
    <w:p w14:paraId="77F7A544">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Buprenorfin može izazvati pospanost naročito kada se koristi sa alkoholom ili depresorima CNS (kao što su benzodiazepini, anksiolitici, sedativi ili hipnotici) (pogledati djelove 4.5 i 4.7).</w:t>
      </w:r>
    </w:p>
    <w:p w14:paraId="728C2640">
      <w:pPr>
        <w:pStyle w:val="15"/>
        <w:tabs>
          <w:tab w:val="left" w:pos="0"/>
        </w:tabs>
        <w:spacing w:after="0"/>
        <w:ind w:left="0"/>
        <w:jc w:val="both"/>
        <w:rPr>
          <w:rFonts w:ascii="Microsoft Sans Serif" w:hAnsi="Microsoft Sans Serif" w:cs="Microsoft Sans Serif"/>
          <w:iCs/>
          <w:sz w:val="20"/>
          <w:szCs w:val="20"/>
          <w:lang w:val="hr-HR"/>
        </w:rPr>
      </w:pPr>
    </w:p>
    <w:p w14:paraId="36C608EF">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Zavisnost</w:t>
      </w:r>
      <w:r>
        <w:rPr>
          <w:rFonts w:ascii="Microsoft Sans Serif" w:hAnsi="Microsoft Sans Serif" w:cs="Microsoft Sans Serif"/>
          <w:sz w:val="20"/>
          <w:szCs w:val="20"/>
          <w:u w:val="single"/>
          <w:lang w:val="hr-HR"/>
        </w:rPr>
        <w:t xml:space="preserve"> </w:t>
      </w:r>
    </w:p>
    <w:p w14:paraId="66517B22">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je parcijalni agonista </w:t>
      </w:r>
      <w:r>
        <w:rPr>
          <w:rFonts w:ascii="Microsoft Sans Serif" w:hAnsi="Microsoft Sans Serif" w:cs="Microsoft Sans Serif"/>
          <w:sz w:val="20"/>
          <w:szCs w:val="20"/>
        </w:rPr>
        <w:t>μ-</w:t>
      </w:r>
      <w:r>
        <w:rPr>
          <w:rFonts w:ascii="Microsoft Sans Serif" w:hAnsi="Microsoft Sans Serif" w:cs="Microsoft Sans Serif"/>
          <w:sz w:val="20"/>
          <w:szCs w:val="20"/>
          <w:lang w:val="hr-HR"/>
        </w:rPr>
        <w:t xml:space="preserve">opioidnih receptora i njegova hronična primjena dovodi do razvoja zavisnosti opioidnog tipa. </w:t>
      </w:r>
      <w:r>
        <w:rPr>
          <w:rFonts w:ascii="Microsoft Sans Serif" w:hAnsi="Microsoft Sans Serif" w:cs="Microsoft Sans Serif"/>
          <w:sz w:val="20"/>
          <w:szCs w:val="20"/>
          <w:lang w:val="sr-Latn-CS"/>
        </w:rPr>
        <w:t>Ispitivanja na životinjama, kao i kliničko iskustvo,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r-Latn-CS"/>
        </w:rPr>
        <w:t>pokazali su da buprenorfin</w:t>
      </w:r>
      <w:r>
        <w:rPr>
          <w:rFonts w:ascii="Microsoft Sans Serif" w:hAnsi="Microsoft Sans Serif" w:cs="Microsoft Sans Serif"/>
          <w:sz w:val="20"/>
          <w:szCs w:val="20"/>
          <w:lang w:val="sr-Latn-CS" w:eastAsia="sr-Latn-CS"/>
        </w:rPr>
        <w:t xml:space="preserve"> </w:t>
      </w:r>
      <w:r>
        <w:rPr>
          <w:rFonts w:ascii="Microsoft Sans Serif" w:hAnsi="Microsoft Sans Serif" w:cs="Microsoft Sans Serif"/>
          <w:sz w:val="20"/>
          <w:szCs w:val="20"/>
          <w:lang w:val="sr-Latn-CS"/>
        </w:rPr>
        <w:t>može izazvati ovisnost, ali u manjoj mjeri nego potpunog agonista</w:t>
      </w:r>
      <w:r>
        <w:rPr>
          <w:rFonts w:ascii="Microsoft Sans Serif" w:hAnsi="Microsoft Sans Serif" w:cs="Microsoft Sans Serif"/>
          <w:sz w:val="20"/>
          <w:szCs w:val="20"/>
          <w:lang w:val="hr-HR"/>
        </w:rPr>
        <w:t>.</w:t>
      </w:r>
    </w:p>
    <w:p w14:paraId="5EEDBE09">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Nagli prekid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enja se ne preporu</w:t>
      </w:r>
      <w:r>
        <w:rPr>
          <w:rFonts w:ascii="Microsoft Sans Serif" w:hAnsi="Microsoft Sans Serif" w:cs="Microsoft Sans Serif"/>
          <w:sz w:val="20"/>
          <w:szCs w:val="20"/>
          <w:lang w:val="hr-BA"/>
        </w:rPr>
        <w:t>čuje jer</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dovesti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nastanka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apstinencijalnog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sindroma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imati 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odgođeni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početak</w:t>
      </w:r>
      <w:r>
        <w:rPr>
          <w:rFonts w:ascii="Microsoft Sans Serif" w:hAnsi="Microsoft Sans Serif" w:cs="Microsoft Sans Serif"/>
          <w:sz w:val="20"/>
          <w:szCs w:val="20"/>
          <w:lang w:val="hr-HR"/>
        </w:rPr>
        <w:t xml:space="preserve">. </w:t>
      </w:r>
    </w:p>
    <w:p w14:paraId="61A054AE">
      <w:pPr>
        <w:pStyle w:val="15"/>
        <w:tabs>
          <w:tab w:val="left" w:pos="0"/>
        </w:tabs>
        <w:spacing w:after="0"/>
        <w:ind w:left="0"/>
        <w:jc w:val="both"/>
        <w:rPr>
          <w:rFonts w:ascii="Microsoft Sans Serif" w:hAnsi="Microsoft Sans Serif" w:cs="Microsoft Sans Serif"/>
          <w:sz w:val="20"/>
          <w:szCs w:val="20"/>
          <w:lang w:val="hr-HR"/>
        </w:rPr>
      </w:pPr>
    </w:p>
    <w:p w14:paraId="73E7479F">
      <w:pPr>
        <w:pStyle w:val="15"/>
        <w:tabs>
          <w:tab w:val="left" w:pos="0"/>
        </w:tabs>
        <w:spacing w:after="0"/>
        <w:ind w:left="0"/>
        <w:jc w:val="both"/>
        <w:rPr>
          <w:rFonts w:ascii="Microsoft Sans Serif" w:hAnsi="Microsoft Sans Serif" w:cs="Microsoft Sans Serif"/>
          <w:i/>
          <w:iCs/>
          <w:sz w:val="20"/>
          <w:szCs w:val="20"/>
          <w:u w:val="single"/>
          <w:lang w:val="hr-HR"/>
        </w:rPr>
      </w:pPr>
      <w:r>
        <w:rPr>
          <w:rFonts w:ascii="Microsoft Sans Serif" w:hAnsi="Microsoft Sans Serif" w:cs="Microsoft Sans Serif"/>
          <w:iCs/>
          <w:sz w:val="20"/>
          <w:szCs w:val="20"/>
          <w:u w:val="single"/>
          <w:lang w:val="hr-HR"/>
        </w:rPr>
        <w:t>Hepatitis i oštećenja jetre</w:t>
      </w:r>
      <w:r>
        <w:rPr>
          <w:rFonts w:ascii="Microsoft Sans Serif" w:hAnsi="Microsoft Sans Serif" w:cs="Microsoft Sans Serif"/>
          <w:i/>
          <w:iCs/>
          <w:sz w:val="20"/>
          <w:szCs w:val="20"/>
          <w:u w:val="single"/>
          <w:lang w:val="hr-HR"/>
        </w:rPr>
        <w:t xml:space="preserve">  </w:t>
      </w:r>
    </w:p>
    <w:p w14:paraId="68A9917F">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Slučajevi akutnog oštećenja jetre su prijavljeni kod opioidnih zavisnika </w:t>
      </w:r>
      <w:r>
        <w:rPr>
          <w:rStyle w:val="24"/>
          <w:rFonts w:ascii="Microsoft Sans Serif" w:hAnsi="Microsoft Sans Serif" w:cs="Microsoft Sans Serif"/>
          <w:sz w:val="20"/>
          <w:szCs w:val="20"/>
        </w:rPr>
        <w:t>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kliničkim ispitivanjima, ali i</w:t>
      </w:r>
      <w:r>
        <w:rPr>
          <w:rFonts w:ascii="Microsoft Sans Serif" w:hAnsi="Microsoft Sans Serif" w:cs="Microsoft Sans Serif"/>
          <w:sz w:val="20"/>
          <w:szCs w:val="20"/>
        </w:rPr>
        <w:t xml:space="preserve"> u </w:t>
      </w:r>
      <w:r>
        <w:rPr>
          <w:rStyle w:val="24"/>
          <w:rFonts w:ascii="Microsoft Sans Serif" w:hAnsi="Microsoft Sans Serif" w:cs="Microsoft Sans Serif"/>
          <w:sz w:val="20"/>
          <w:szCs w:val="20"/>
        </w:rPr>
        <w:t>post</w:t>
      </w:r>
      <w:r>
        <w:rPr>
          <w:rFonts w:ascii="Microsoft Sans Serif" w:hAnsi="Microsoft Sans Serif" w:cs="Microsoft Sans Serif"/>
          <w:sz w:val="20"/>
          <w:szCs w:val="20"/>
        </w:rPr>
        <w:t xml:space="preserve">marketinškim </w:t>
      </w:r>
      <w:r>
        <w:rPr>
          <w:rStyle w:val="24"/>
          <w:rFonts w:ascii="Microsoft Sans Serif" w:hAnsi="Microsoft Sans Serif" w:cs="Microsoft Sans Serif"/>
          <w:sz w:val="20"/>
          <w:szCs w:val="20"/>
        </w:rPr>
        <w:t>izvještajima neželjenih</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događaja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Vrste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hr-HR"/>
        </w:rPr>
        <w:t>ć</w:t>
      </w:r>
      <w:r>
        <w:rPr>
          <w:rFonts w:ascii="Microsoft Sans Serif" w:hAnsi="Microsoft Sans Serif" w:cs="Microsoft Sans Serif"/>
          <w:sz w:val="20"/>
          <w:szCs w:val="20"/>
        </w:rPr>
        <w:t>aja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razli</w:t>
      </w:r>
      <w:r>
        <w:rPr>
          <w:rFonts w:ascii="Microsoft Sans Serif" w:hAnsi="Microsoft Sans Serif" w:cs="Microsoft Sans Serif"/>
          <w:sz w:val="20"/>
          <w:szCs w:val="20"/>
          <w:lang w:val="hr-HR"/>
        </w:rPr>
        <w:t>č</w:t>
      </w:r>
      <w:r>
        <w:rPr>
          <w:rFonts w:ascii="Microsoft Sans Serif" w:hAnsi="Microsoft Sans Serif" w:cs="Microsoft Sans Serif"/>
          <w:sz w:val="20"/>
          <w:szCs w:val="20"/>
        </w:rPr>
        <w:t>ite,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prolaznog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asimptomatskog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hr-HR"/>
        </w:rPr>
        <w:t>ć</w:t>
      </w:r>
      <w:r>
        <w:rPr>
          <w:rFonts w:ascii="Microsoft Sans Serif" w:hAnsi="Microsoft Sans Serif" w:cs="Microsoft Sans Serif"/>
          <w:sz w:val="20"/>
          <w:szCs w:val="20"/>
        </w:rPr>
        <w:t>anja</w:t>
      </w:r>
      <w:r>
        <w:rPr>
          <w:rFonts w:ascii="Microsoft Sans Serif" w:hAnsi="Microsoft Sans Serif" w:cs="Microsoft Sans Serif"/>
          <w:sz w:val="20"/>
          <w:szCs w:val="20"/>
          <w:lang w:val="hr-HR"/>
        </w:rPr>
        <w:t xml:space="preserve"> vrijednosti </w:t>
      </w:r>
      <w:r>
        <w:rPr>
          <w:rFonts w:ascii="Microsoft Sans Serif" w:hAnsi="Microsoft Sans Serif" w:cs="Microsoft Sans Serif"/>
          <w:sz w:val="20"/>
          <w:szCs w:val="20"/>
        </w:rPr>
        <w:t>transaminaza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hr-HR"/>
        </w:rPr>
        <w:t>č</w:t>
      </w:r>
      <w:r>
        <w:rPr>
          <w:rFonts w:ascii="Microsoft Sans Serif" w:hAnsi="Microsoft Sans Serif" w:cs="Microsoft Sans Serif"/>
          <w:sz w:val="20"/>
          <w:szCs w:val="20"/>
        </w:rPr>
        <w:t>ajeva</w:t>
      </w:r>
      <w:r>
        <w:rPr>
          <w:rFonts w:ascii="Microsoft Sans Serif" w:hAnsi="Microsoft Sans Serif" w:cs="Microsoft Sans Serif"/>
          <w:sz w:val="20"/>
          <w:szCs w:val="20"/>
          <w:lang w:val="hr-HR"/>
        </w:rPr>
        <w:t xml:space="preserve"> citolitičkog hepatitisa, </w:t>
      </w:r>
      <w:r>
        <w:rPr>
          <w:rFonts w:ascii="Microsoft Sans Serif" w:hAnsi="Microsoft Sans Serif" w:cs="Microsoft Sans Serif"/>
          <w:sz w:val="20"/>
          <w:szCs w:val="20"/>
        </w:rPr>
        <w:t>insuficijencije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 nekroze jetre, hepatorenalnog sindroma, hepatičke encefalopatije i smrti</w:t>
      </w:r>
      <w:r>
        <w:rPr>
          <w:rFonts w:ascii="Microsoft Sans Serif" w:hAnsi="Microsoft Sans Serif" w:cs="Microsoft Sans Serif"/>
          <w:sz w:val="20"/>
          <w:szCs w:val="20"/>
          <w:lang w:val="hr-HR"/>
        </w:rPr>
        <w:t xml:space="preserve">. U većem broju slučajeva postojeće ošećenje jetre u smislu povećanog nivoa jetrenih enzima u plazmi, genetske bolesti, infekcije sa hepatitis B ili C virusom, zloupotrebe alkohola, anoreksije, istovremene primjene hepatotoksičnih lijekova i primena lijekova putem injekcije mogu biti uzrok ili doprinijeti pogoršanju funkcije jetre. Svi navedeni faktori se moraju uzeti u obzir prije početka i tokom terapije buprenorfinom. Kada se javi sumnja na oštećenje funkcije jetre, neophodna je dalja biološka i etiološka evaluacija. Zavisno od rezultata, primjena lijeka se može obustaviti oprezno, kako bi se sprečili simptomi apstinencije i sprečio povratak na ilegalnu upotrebu droge. Ako se lečenje nastavi, jetrenu funkciju treba pažljivo nadgledati. Kod </w:t>
      </w:r>
      <w:r>
        <w:rPr>
          <w:rFonts w:ascii="Microsoft Sans Serif" w:hAnsi="Microsoft Sans Serif" w:cs="Microsoft Sans Serif"/>
          <w:sz w:val="20"/>
          <w:szCs w:val="20"/>
        </w:rPr>
        <w:t>svih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terapiji buprenorfinom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treba sprovesti testove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 u redovnim intervalima</w:t>
      </w:r>
      <w:r>
        <w:rPr>
          <w:rFonts w:ascii="Microsoft Sans Serif" w:hAnsi="Microsoft Sans Serif" w:cs="Microsoft Sans Serif"/>
          <w:sz w:val="20"/>
          <w:szCs w:val="20"/>
          <w:lang w:val="hr-HR"/>
        </w:rPr>
        <w:t xml:space="preserve">. </w:t>
      </w:r>
    </w:p>
    <w:p w14:paraId="58474D27">
      <w:pPr>
        <w:pStyle w:val="15"/>
        <w:tabs>
          <w:tab w:val="left" w:pos="0"/>
        </w:tabs>
        <w:spacing w:after="0"/>
        <w:ind w:left="0"/>
        <w:jc w:val="both"/>
        <w:rPr>
          <w:rFonts w:ascii="Microsoft Sans Serif" w:hAnsi="Microsoft Sans Serif" w:cs="Microsoft Sans Serif"/>
          <w:i/>
          <w:iCs/>
          <w:sz w:val="20"/>
          <w:szCs w:val="20"/>
          <w:u w:val="single"/>
          <w:lang w:val="it-IT"/>
        </w:rPr>
      </w:pPr>
    </w:p>
    <w:p w14:paraId="4267AAB5">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Pojava apstinencijskog sindroma</w:t>
      </w:r>
      <w:r>
        <w:rPr>
          <w:rFonts w:ascii="Microsoft Sans Serif" w:hAnsi="Microsoft Sans Serif" w:cs="Microsoft Sans Serif"/>
          <w:sz w:val="20"/>
          <w:szCs w:val="20"/>
          <w:u w:val="single"/>
          <w:lang w:val="hr-HR"/>
        </w:rPr>
        <w:t xml:space="preserve"> </w:t>
      </w:r>
    </w:p>
    <w:p w14:paraId="69DEA3E1">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Na početku liječenja buprenorfinom, ljekar treba da bude upoznat da je buprenorfin parcijalni agonista opioidnih receptora. Sublingvalno aplikovan buprenorfin može izazvati pojavu apstinencijskog sindroma kod zavisnika od opioida, naročito ako se primjeni prije nego što su efekti agonista koji su proizašli iz nedavne upotrebe ili zloupotrebe opioida nestanu. Da bi se izbeglo izazivanje apstinencije, uključivanje terapije je potrebno preduzeti kada su vidljivi objektivni znaci i simptomi umjerenog povlačenja (pogledati dio 4.2). </w:t>
      </w:r>
    </w:p>
    <w:p w14:paraId="5F79B431">
      <w:pPr>
        <w:pStyle w:val="15"/>
        <w:tabs>
          <w:tab w:val="left" w:pos="0"/>
        </w:tabs>
        <w:spacing w:after="0"/>
        <w:ind w:left="0"/>
        <w:jc w:val="both"/>
        <w:rPr>
          <w:rFonts w:ascii="Microsoft Sans Serif" w:hAnsi="Microsoft Sans Serif" w:cs="Microsoft Sans Serif"/>
          <w:sz w:val="20"/>
          <w:szCs w:val="20"/>
          <w:lang w:val="hr-HR"/>
        </w:rPr>
      </w:pPr>
    </w:p>
    <w:p w14:paraId="2782CD88">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Serotoninski sindrom</w:t>
      </w:r>
    </w:p>
    <w:p w14:paraId="2C30F9C7">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Istovremena primjena lijeka BUPRENORFIN ALKALOID i drugih serotonergičnih lijekova, kao što su MAO inhibitori, selektivni inhibitori ponovnog preuzimanja serotonina (SSRI), inhibitori ponovnog preuzimanja serotonina i noradrenalina (SNRI) ili triciklični antidepresivi mogu dovesti do serotoninskog sindroma, potencijalno životno ugrožavajućeg stanja ( pogledati dio 4.5).</w:t>
      </w:r>
    </w:p>
    <w:p w14:paraId="008DDDB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Ako je klinički opravdana istovremena terapija sa drugim serotonergičkim agensima, savjetuje se pažljivo posmatranje pacijenta, posebno tokom započinjanja liječenja i povećanja doze.</w:t>
      </w:r>
    </w:p>
    <w:p w14:paraId="5D7EEBC0">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Simptomi serotoninskog sindroma mogu uključivati promjene mentalnog statusa, autonomnu nestabilnost, neuromišićne abnormalnosti i/ili gastrointestinalne simptome.</w:t>
      </w:r>
    </w:p>
    <w:p w14:paraId="286C08F5">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Ako se sumnja na serotoninski sindrom, treba razmotriti smanjenje doze ili prekid terapije u zavisnosti od težine simptoma.</w:t>
      </w:r>
    </w:p>
    <w:p w14:paraId="22B60A02">
      <w:pPr>
        <w:pStyle w:val="15"/>
        <w:spacing w:after="0"/>
        <w:ind w:left="0"/>
        <w:jc w:val="both"/>
        <w:rPr>
          <w:rFonts w:ascii="Microsoft Sans Serif" w:hAnsi="Microsoft Sans Serif" w:cs="Microsoft Sans Serif"/>
          <w:iCs/>
          <w:sz w:val="20"/>
          <w:szCs w:val="20"/>
          <w:lang w:val="hr-HR"/>
        </w:rPr>
      </w:pPr>
    </w:p>
    <w:p w14:paraId="03815BDC">
      <w:pPr>
        <w:pStyle w:val="15"/>
        <w:tabs>
          <w:tab w:val="left" w:pos="0"/>
        </w:tabs>
        <w:spacing w:after="0"/>
        <w:ind w:left="0"/>
        <w:jc w:val="both"/>
        <w:rPr>
          <w:rFonts w:ascii="Microsoft Sans Serif" w:hAnsi="Microsoft Sans Serif" w:cs="Microsoft Sans Serif"/>
          <w:iCs/>
          <w:sz w:val="20"/>
          <w:szCs w:val="20"/>
          <w:u w:val="single"/>
          <w:lang w:val="it-IT"/>
        </w:rPr>
      </w:pPr>
      <w:r>
        <w:rPr>
          <w:rFonts w:ascii="Microsoft Sans Serif" w:hAnsi="Microsoft Sans Serif" w:cs="Microsoft Sans Serif"/>
          <w:iCs/>
          <w:sz w:val="20"/>
          <w:szCs w:val="20"/>
          <w:u w:val="single"/>
          <w:lang w:val="it-IT"/>
        </w:rPr>
        <w:t>Oštećenje funkcije jetre</w:t>
      </w:r>
    </w:p>
    <w:p w14:paraId="14ADB23C">
      <w:pPr>
        <w:pStyle w:val="15"/>
        <w:tabs>
          <w:tab w:val="left" w:pos="0"/>
        </w:tabs>
        <w:spacing w:after="0"/>
        <w:ind w:left="0"/>
        <w:jc w:val="both"/>
        <w:rPr>
          <w:rFonts w:ascii="Microsoft Sans Serif" w:hAnsi="Microsoft Sans Serif" w:cs="Microsoft Sans Serif"/>
          <w:iCs/>
          <w:sz w:val="20"/>
          <w:szCs w:val="20"/>
          <w:lang w:val="it-IT"/>
        </w:rPr>
      </w:pPr>
      <w:r>
        <w:rPr>
          <w:rFonts w:ascii="Microsoft Sans Serif" w:hAnsi="Microsoft Sans Serif" w:cs="Microsoft Sans Serif"/>
          <w:iCs/>
          <w:sz w:val="20"/>
          <w:szCs w:val="20"/>
          <w:lang w:val="sr-Latn-CS"/>
        </w:rPr>
        <w:t xml:space="preserve">Efekti oštećenja funkcije jetre na farmakokinetiku buprenorfina ocjenjivani su u postmarketinškom ispitivanju jednokratne doze. Obzirom na to da se buprenorfin intenzivno metaboliše u jetri, nivoi buprenorfina u plazmi bili su povišeni kod pacijenata sa umjerenim i teškim oštećenjem funkcije jetre. Pacijente treba nadzirati radi uočavanja znakova i simptoma precipitirane obustave opioida, toksičnosti ili predoziranja uzrokovanih povišenim koncentrcijama buprenorfina. Buprenorfin se treba davati sa oprezom pacijentima sa umjerenim oštećenjem funkcije jetre (pogledati dijelove 4.3. i 5.2.). Primjena buprenorfina je kontraindikovana kod pacijenata sa teškom insuficijencijom jetre. </w:t>
      </w:r>
    </w:p>
    <w:p w14:paraId="669B5AD2">
      <w:pPr>
        <w:pStyle w:val="15"/>
        <w:tabs>
          <w:tab w:val="left" w:pos="0"/>
        </w:tabs>
        <w:spacing w:after="0"/>
        <w:ind w:left="0"/>
        <w:jc w:val="both"/>
        <w:rPr>
          <w:rFonts w:ascii="Microsoft Sans Serif" w:hAnsi="Microsoft Sans Serif" w:cs="Microsoft Sans Serif"/>
          <w:iCs/>
          <w:sz w:val="20"/>
          <w:szCs w:val="20"/>
          <w:lang w:val="it-IT"/>
        </w:rPr>
      </w:pPr>
    </w:p>
    <w:p w14:paraId="70F81EE0">
      <w:pPr>
        <w:pStyle w:val="15"/>
        <w:tabs>
          <w:tab w:val="left" w:pos="0"/>
        </w:tabs>
        <w:spacing w:after="0"/>
        <w:ind w:left="0"/>
        <w:jc w:val="both"/>
        <w:rPr>
          <w:rFonts w:ascii="Microsoft Sans Serif" w:hAnsi="Microsoft Sans Serif" w:cs="Microsoft Sans Serif"/>
          <w:iCs/>
          <w:sz w:val="20"/>
          <w:szCs w:val="20"/>
          <w:u w:val="single"/>
          <w:lang w:val="sr-Latn-CS"/>
        </w:rPr>
      </w:pPr>
      <w:r>
        <w:rPr>
          <w:rFonts w:ascii="Microsoft Sans Serif" w:hAnsi="Microsoft Sans Serif" w:cs="Microsoft Sans Serif"/>
          <w:iCs/>
          <w:sz w:val="20"/>
          <w:szCs w:val="20"/>
          <w:u w:val="single"/>
          <w:lang w:val="sr-Latn-CS"/>
        </w:rPr>
        <w:t xml:space="preserve">Oštećenje funkcije bubrega </w:t>
      </w:r>
    </w:p>
    <w:p w14:paraId="256CD2D4">
      <w:pPr>
        <w:pStyle w:val="15"/>
        <w:tabs>
          <w:tab w:val="left" w:pos="0"/>
        </w:tabs>
        <w:spacing w:after="0"/>
        <w:ind w:left="0"/>
        <w:jc w:val="both"/>
        <w:rPr>
          <w:rFonts w:ascii="Microsoft Sans Serif" w:hAnsi="Microsoft Sans Serif" w:cs="Microsoft Sans Serif"/>
          <w:iCs/>
          <w:sz w:val="20"/>
          <w:szCs w:val="20"/>
          <w:lang w:val="it-IT"/>
        </w:rPr>
      </w:pPr>
      <w:r>
        <w:rPr>
          <w:rFonts w:ascii="Microsoft Sans Serif" w:hAnsi="Microsoft Sans Serif" w:cs="Microsoft Sans Serif"/>
          <w:iCs/>
          <w:sz w:val="20"/>
          <w:szCs w:val="20"/>
          <w:lang w:val="sr-Latn-CS"/>
        </w:rPr>
        <w:t xml:space="preserve">Izlučivanje putem bubrega ima relativno mali udio (oko 30%) u ukupnom klirensu buprenorfina, generalno, nema potrebe za prilagođavanjem doze zasnovano na funkcije bubrega. Metaboliti buprenorfina se akumuliraju kod pacijenata sa insuficijencijom bubrega. Zato je potreban oprez pri doziranju pacijenata sa teškim oštećenjem funkcije bubrega (klirens kreatinina &lt; 30 ml/min) (vidjeti dijelove 4.2. i 5.2.). </w:t>
      </w:r>
    </w:p>
    <w:p w14:paraId="5AE0D094">
      <w:pPr>
        <w:pStyle w:val="15"/>
        <w:tabs>
          <w:tab w:val="left" w:pos="0"/>
        </w:tabs>
        <w:spacing w:after="0"/>
        <w:ind w:left="0"/>
        <w:jc w:val="both"/>
        <w:rPr>
          <w:rFonts w:ascii="Microsoft Sans Serif" w:hAnsi="Microsoft Sans Serif" w:cs="Microsoft Sans Serif"/>
          <w:iCs/>
          <w:sz w:val="20"/>
          <w:szCs w:val="20"/>
          <w:lang w:val="it-IT"/>
        </w:rPr>
      </w:pPr>
    </w:p>
    <w:p w14:paraId="7DAE9521">
      <w:pPr>
        <w:pStyle w:val="15"/>
        <w:tabs>
          <w:tab w:val="left" w:pos="0"/>
        </w:tabs>
        <w:spacing w:after="0"/>
        <w:ind w:left="0"/>
        <w:jc w:val="both"/>
        <w:rPr>
          <w:rFonts w:ascii="Microsoft Sans Serif" w:hAnsi="Microsoft Sans Serif" w:cs="Microsoft Sans Serif"/>
          <w:sz w:val="20"/>
          <w:szCs w:val="20"/>
          <w:u w:val="single"/>
          <w:lang w:val="it-IT"/>
        </w:rPr>
      </w:pPr>
      <w:r>
        <w:rPr>
          <w:rFonts w:ascii="Microsoft Sans Serif" w:hAnsi="Microsoft Sans Serif" w:cs="Microsoft Sans Serif"/>
          <w:iCs/>
          <w:sz w:val="20"/>
          <w:szCs w:val="20"/>
          <w:u w:val="single"/>
          <w:lang w:val="it-IT"/>
        </w:rPr>
        <w:t>Primjena kod adolescenata</w:t>
      </w:r>
      <w:r>
        <w:rPr>
          <w:rFonts w:ascii="Microsoft Sans Serif" w:hAnsi="Microsoft Sans Serif" w:cs="Microsoft Sans Serif"/>
          <w:sz w:val="20"/>
          <w:szCs w:val="20"/>
          <w:u w:val="single"/>
          <w:lang w:val="it-IT"/>
        </w:rPr>
        <w:t xml:space="preserve"> </w:t>
      </w:r>
    </w:p>
    <w:p w14:paraId="2D9C0B40">
      <w:pPr>
        <w:rPr>
          <w:rFonts w:ascii="Microsoft Sans Serif" w:hAnsi="Microsoft Sans Serif" w:cs="Microsoft Sans Serif"/>
          <w:sz w:val="20"/>
          <w:szCs w:val="20"/>
          <w:lang w:val="it-IT"/>
        </w:rPr>
      </w:pPr>
      <w:r>
        <w:rPr>
          <w:rFonts w:ascii="Microsoft Sans Serif" w:hAnsi="Microsoft Sans Serif" w:cs="Microsoft Sans Serif"/>
          <w:sz w:val="20"/>
          <w:szCs w:val="20"/>
          <w:lang w:val="it-IT" w:eastAsia="en-GB"/>
        </w:rPr>
        <w:t>Zbog nedostatka podataka kod adolescenata (uzrasta od 16 do 18 godina), pacijente u ovoj uzrasnoj grupi treba pažljivije nadgledati tokom liječenja.</w:t>
      </w:r>
    </w:p>
    <w:p w14:paraId="56685E41">
      <w:pPr>
        <w:pStyle w:val="15"/>
        <w:spacing w:after="0"/>
        <w:ind w:left="0"/>
        <w:jc w:val="both"/>
        <w:rPr>
          <w:rFonts w:ascii="Microsoft Sans Serif" w:hAnsi="Microsoft Sans Serif" w:cs="Microsoft Sans Serif"/>
          <w:i/>
          <w:iCs/>
          <w:sz w:val="20"/>
          <w:szCs w:val="20"/>
          <w:u w:val="single"/>
          <w:lang w:val="it-IT"/>
        </w:rPr>
      </w:pPr>
    </w:p>
    <w:p w14:paraId="7CF4D2CE">
      <w:pPr>
        <w:pStyle w:val="15"/>
        <w:spacing w:after="0"/>
        <w:ind w:left="0"/>
        <w:jc w:val="both"/>
        <w:rPr>
          <w:rFonts w:ascii="Microsoft Sans Serif" w:hAnsi="Microsoft Sans Serif" w:cs="Microsoft Sans Serif"/>
          <w:iCs/>
          <w:sz w:val="20"/>
          <w:szCs w:val="20"/>
          <w:u w:val="single"/>
          <w:lang w:val="it-IT"/>
        </w:rPr>
      </w:pPr>
      <w:r>
        <w:rPr>
          <w:rFonts w:ascii="Microsoft Sans Serif" w:hAnsi="Microsoft Sans Serif" w:cs="Microsoft Sans Serif"/>
          <w:iCs/>
          <w:sz w:val="20"/>
          <w:szCs w:val="20"/>
          <w:u w:val="single"/>
          <w:lang w:val="it-IT"/>
        </w:rPr>
        <w:t>Opšte mjere opreza povezane sa upotrebom opioida</w:t>
      </w:r>
    </w:p>
    <w:p w14:paraId="26469062">
      <w:pPr>
        <w:pStyle w:val="15"/>
        <w:numPr>
          <w:ilvl w:val="0"/>
          <w:numId w:val="2"/>
        </w:numPr>
        <w:spacing w:after="0"/>
        <w:ind w:left="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mogu izazvati ortostatsku hipotenziju kod ambulantno liječenih pacijenata. </w:t>
      </w:r>
    </w:p>
    <w:p w14:paraId="6115D21C">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mogu povećati pritisak cerebrospinalne tečnosti, što može uzrokovati epileptične napade, pa zato opiode treba koristiti oprezno kod pacijenata sa povredama glave, intrakranijalnim lezijama, drugim okolnostima gdje cerebrospinalni pritisak može biti povišen ili sa pojavom epileptičnih napada u anamnezi. </w:t>
      </w:r>
    </w:p>
    <w:p w14:paraId="12CB0660">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Opioide treba koristiti sa oprezom kod pacijenata sa hipotenzijom, hipertrofijom prostate ili stenozom uretre. </w:t>
      </w:r>
    </w:p>
    <w:p w14:paraId="3B3A9A3B">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Mioza indukovana opioidima, promjene u nivou svijesti ili promjene u percepciji boli kao simptom bolesti mogu uticati na procjenu stanja pacijenta ili otežati dijagnozu ili klinički tretman prateće bolesti.</w:t>
      </w:r>
    </w:p>
    <w:p w14:paraId="6BFDD187">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 Potreban je oprez pri primjeni opioida kod pacijenata sa miksedemom, hipotireoidizmom ili insuficijencijom kore nadbubrežne žlijezde (npr. Addisonova bolest). </w:t>
      </w:r>
    </w:p>
    <w:p w14:paraId="1AE25A2C">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povećavaju intrakoledohalni pritisak i zato je potreban oprez kod pacijenata sa disfunkcijom bilijarnog trakta. </w:t>
      </w:r>
    </w:p>
    <w:p w14:paraId="5A5B57C8">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Potreban je oprez kod primjene opioida kod pacijenata starije životne dobi i onih slabijeg fizičkog stanja.</w:t>
      </w:r>
    </w:p>
    <w:p w14:paraId="23A68BF7">
      <w:pPr>
        <w:pStyle w:val="15"/>
        <w:spacing w:after="0"/>
        <w:ind w:left="0"/>
        <w:jc w:val="both"/>
        <w:rPr>
          <w:rFonts w:ascii="Microsoft Sans Serif" w:hAnsi="Microsoft Sans Serif" w:cs="Microsoft Sans Serif"/>
          <w:iCs/>
          <w:sz w:val="20"/>
          <w:szCs w:val="20"/>
          <w:lang w:val="it-IT"/>
        </w:rPr>
      </w:pPr>
    </w:p>
    <w:p w14:paraId="22425597">
      <w:pPr>
        <w:pStyle w:val="15"/>
        <w:spacing w:after="0"/>
        <w:ind w:left="0"/>
        <w:jc w:val="both"/>
        <w:rPr>
          <w:rFonts w:ascii="Microsoft Sans Serif" w:hAnsi="Microsoft Sans Serif" w:cs="Microsoft Sans Serif"/>
          <w:sz w:val="20"/>
          <w:szCs w:val="20"/>
        </w:rPr>
      </w:pPr>
      <w:r>
        <w:rPr>
          <w:rFonts w:ascii="Microsoft Sans Serif" w:hAnsi="Microsoft Sans Serif" w:cs="Microsoft Sans Serif"/>
          <w:sz w:val="20"/>
          <w:szCs w:val="20"/>
          <w:lang w:val="it-IT"/>
        </w:rPr>
        <w:t xml:space="preserve">Ovaj lijek sadrži laktozu (pogledati dio 6.1). </w:t>
      </w:r>
      <w:r>
        <w:rPr>
          <w:rFonts w:ascii="Microsoft Sans Serif" w:hAnsi="Microsoft Sans Serif" w:cs="Microsoft Sans Serif"/>
          <w:sz w:val="20"/>
          <w:szCs w:val="20"/>
        </w:rPr>
        <w:t>Pacijenti sa rijetkim nasljednim poremećajem nepodnošenja galaktoze, totalnim nedostatkom laktaze ili glukoza-galaktoza malapsorpcijom ne bi trebalo da uzimaju ovaj lijek.</w:t>
      </w:r>
    </w:p>
    <w:p w14:paraId="01C39275">
      <w:pPr>
        <w:jc w:val="both"/>
        <w:rPr>
          <w:rFonts w:ascii="Microsoft Sans Serif" w:hAnsi="Microsoft Sans Serif" w:eastAsia="Calibri" w:cs="Microsoft Sans Serif"/>
          <w:sz w:val="20"/>
          <w:szCs w:val="20"/>
          <w:lang w:val="en-US" w:eastAsia="en-US"/>
        </w:rPr>
      </w:pPr>
    </w:p>
    <w:p w14:paraId="4BE1EE3F">
      <w:pPr>
        <w:jc w:val="both"/>
        <w:rPr>
          <w:rFonts w:ascii="Microsoft Sans Serif" w:hAnsi="Microsoft Sans Serif" w:cs="Microsoft Sans Serif"/>
          <w:b/>
          <w:bCs/>
          <w:sz w:val="20"/>
          <w:szCs w:val="20"/>
          <w:lang w:val="hr-HR"/>
        </w:rPr>
      </w:pPr>
    </w:p>
    <w:p w14:paraId="46D63F03">
      <w:pPr>
        <w:shd w:val="clear" w:color="auto" w:fill="FFFFFF"/>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4.5. Interakcije sa drugim lijekovima i drugi oblici interakcija</w:t>
      </w:r>
    </w:p>
    <w:p w14:paraId="243C2BE3">
      <w:pPr>
        <w:shd w:val="clear" w:color="auto" w:fill="FFFFFF"/>
        <w:tabs>
          <w:tab w:val="left" w:pos="437"/>
        </w:tabs>
        <w:jc w:val="both"/>
        <w:rPr>
          <w:rFonts w:ascii="Microsoft Sans Serif" w:hAnsi="Microsoft Sans Serif" w:cs="Microsoft Sans Serif"/>
          <w:sz w:val="20"/>
          <w:szCs w:val="20"/>
        </w:rPr>
      </w:pPr>
    </w:p>
    <w:p w14:paraId="6102591D">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Buprenorfin se ne smije uzimati istovremeno sa:</w:t>
      </w:r>
    </w:p>
    <w:p w14:paraId="336C6D1F">
      <w:pPr>
        <w:pStyle w:val="22"/>
        <w:numPr>
          <w:ilvl w:val="0"/>
          <w:numId w:val="3"/>
        </w:numPr>
        <w:shd w:val="clear" w:color="auto" w:fill="FFFFFF"/>
        <w:tabs>
          <w:tab w:val="left" w:pos="142"/>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alkoholom ili lijekovima koji sadrže alkohol. Alkohol povećava sedativni efekat buprenorfina (pogledati dio 4.7). </w:t>
      </w:r>
    </w:p>
    <w:p w14:paraId="61A306F1">
      <w:pPr>
        <w:shd w:val="clear" w:color="auto" w:fill="FFFFFF"/>
        <w:tabs>
          <w:tab w:val="left" w:pos="437"/>
        </w:tabs>
        <w:jc w:val="both"/>
        <w:rPr>
          <w:rFonts w:ascii="Microsoft Sans Serif" w:hAnsi="Microsoft Sans Serif" w:cs="Microsoft Sans Serif"/>
          <w:sz w:val="20"/>
          <w:szCs w:val="20"/>
        </w:rPr>
      </w:pPr>
    </w:p>
    <w:p w14:paraId="464E2CBC">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Buprenorfin treba sa oprezom primjenjivati ako se primjenjuje istovremeno sa:</w:t>
      </w:r>
    </w:p>
    <w:p w14:paraId="4016F254">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anksioliticima kao što su benzodiazepini ili slični lijekovi: istovremena upotreba opioida sa ankioliticima kao što su benzodiazepini ili slični lijekovi povećava rizik od sedacije, respiratorne depresije, kome i smrti zbog aditivnog depresornog efekta na CNS. Doza i dužina trajanja istovremene upotrebe mora biti ograničena (pogledati dio 4.4),</w:t>
      </w:r>
    </w:p>
    <w:p w14:paraId="64F0082B">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drugim depresorima centralnog nervnog sistema: drugim derivatima opioida (npr.: metadon, analgetici i antitusici), antidepresivima, sedativnim antagonistima histaminskih (H1) receptora, barbituratima, drugim anksioliticima osim benzodiazepina, neurolepticima, klonidinom i sličnim supstancama. Kombinacije ovih lijekova povećavaju depresiju centralnog nervnog sistema. Smanjen nivo pažnje može učiniti vožnju i korištenje mašina opasnim,</w:t>
      </w:r>
    </w:p>
    <w:p w14:paraId="078CCA6E">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 opioidni analgetici: možda će biti teško postići odgovarajuću analgeziju kada se aplikuje totalni opioidni agonist kod pacijenata koji primaju buprenorfin. Takođe, postoji mogućnost predoziranja sa potpunim agonistom, naročito kada se pokušava prevazići parcijalni agonistički efekat buprenorfina ili kada nivoi buprenorfina u plazmi opadaju,</w:t>
      </w:r>
    </w:p>
    <w:p w14:paraId="3F3E8380">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naltrekson: naltrekson je antagonist opioida koji može blokirati farmakološko djelovanje buprenorfina. Kod pacijenta zavisnih od opioida koji su na terapiji buprenorfinom,  naltrekson može uzrokovati iznenadnog poćetka produženih i intenzivnih simptoma apstinencije. Za pacijente koji su trenutno na terapiji naltreksonom, namjeravani terapetski efekti upotrebe buprenorfina mogu biti blokiran naltreksonom,</w:t>
      </w:r>
    </w:p>
    <w:p w14:paraId="0410A082">
      <w:pPr>
        <w:shd w:val="clear" w:color="auto" w:fill="FFFFFF"/>
        <w:tabs>
          <w:tab w:val="left" w:pos="0"/>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CYP 3A4 inhibitori: u ispitivanju u kojem se ispitivala interakcija buprenorfina sa ketokonazolom (potentnim inhibitorom CYP3A4) došlo je do porasta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AUC buprenorfina (za približno 70%, odnosno 50%), a u manjoj mjeri metabolita norbuprenorfina. Pacijenti koji su na terapiji buprenorfinom treba da budu pažljivo kontrolisani, a možda će biti potrebno i smanjenje doze, ako istovremeno primaju CYP3A4 inhibitore (npr. inhibitore proteaze kao što su ritonavir, nelfinavir ili indinavir, ili azolni antimikotici kao što su ketokonazol i itrakonazola, ili makrolidni antibiotici),</w:t>
      </w:r>
    </w:p>
    <w:p w14:paraId="6B8BC577">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CYP 3A4 induktori: istovremena upotreba CYP3A4 induktora sa buprenorfinom može smanjiti plazmatske koncentracije buprenorfina, potencijalno dovodeći do suboptimalnog liječenja opioidne zavisnosti sa buprenorfinom. Preporučuje se da se pacijenti koji primaju buprenorfin pažljivo kontrolišu ukoliko istovremeno upotrebljavaju i neki od induktora enzima CYP3A4 (e.g. npr. fenobarbiton, karbamazepin, fenitoin ili rifampicin). Zbog toga može biti potrebno prilagođavanje doze buprenorfina ili CYP 3A4 induktora,</w:t>
      </w:r>
    </w:p>
    <w:p w14:paraId="21DD575A">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inhibitorima monoaminooksidaze: zbog mogućeg pojačanja djelovanja opioida (na osnovu iskustva sa morfinom),</w:t>
      </w:r>
    </w:p>
    <w:p w14:paraId="3AB91C93">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serotonergični lijekovi, kao što su MAO inhibitori, selektivni inhibitori ponovnog preuzimanja serotonina (SSRI), inhibitori ponovnog preuzimanja serotonina i noradrenalina (SNRI) ili triciklični antidepresivi, jer je rizik od serotoninskog sindroma, potencijalno po život opasnog stanja, povećan (pogledati dio 4.4).</w:t>
      </w:r>
    </w:p>
    <w:p w14:paraId="6C234802">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p>
    <w:p w14:paraId="208E7694">
      <w:pPr>
        <w:shd w:val="clear" w:color="auto" w:fill="FFFFFF"/>
        <w:tabs>
          <w:tab w:val="left" w:pos="576"/>
          <w:tab w:val="left" w:pos="1080"/>
        </w:tabs>
        <w:jc w:val="both"/>
        <w:rPr>
          <w:rFonts w:ascii="Microsoft Sans Serif" w:hAnsi="Microsoft Sans Serif" w:cs="Microsoft Sans Serif"/>
          <w:sz w:val="20"/>
          <w:szCs w:val="20"/>
          <w:lang w:val="hr-HR"/>
        </w:rPr>
      </w:pPr>
    </w:p>
    <w:p w14:paraId="1467DD5E">
      <w:pPr>
        <w:shd w:val="clear" w:color="auto" w:fill="FFFFFF"/>
        <w:tabs>
          <w:tab w:val="left" w:pos="418"/>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4.6. Plodnost, trudnoća i dojenje</w:t>
      </w:r>
    </w:p>
    <w:p w14:paraId="6FA40B34">
      <w:pPr>
        <w:shd w:val="clear" w:color="auto" w:fill="FFFFFF"/>
        <w:tabs>
          <w:tab w:val="left" w:pos="418"/>
        </w:tabs>
        <w:jc w:val="both"/>
        <w:rPr>
          <w:rFonts w:ascii="Microsoft Sans Serif" w:hAnsi="Microsoft Sans Serif" w:cs="Microsoft Sans Serif"/>
          <w:i/>
          <w:iCs/>
          <w:sz w:val="20"/>
          <w:szCs w:val="20"/>
          <w:u w:val="single"/>
          <w:lang w:val="hr-HR"/>
        </w:rPr>
      </w:pPr>
    </w:p>
    <w:p w14:paraId="034EC29B">
      <w:pPr>
        <w:shd w:val="clear" w:color="auto" w:fill="FFFFFF"/>
        <w:tabs>
          <w:tab w:val="left" w:pos="418"/>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Trudnoća</w:t>
      </w:r>
    </w:p>
    <w:p w14:paraId="05E47BC4">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rPr>
        <w:t>Nema odgovarajućih podataka za upotrebu buprenorfina u trudnoći. Buprenorfin se može koristiti tokom trudnoće samo ako potencijalna dobit prevazilazi potencijalni rizik za fetus.</w:t>
      </w:r>
      <w:r>
        <w:rPr>
          <w:rFonts w:ascii="Microsoft Sans Serif" w:hAnsi="Microsoft Sans Serif" w:cs="Microsoft Sans Serif"/>
          <w:sz w:val="20"/>
          <w:szCs w:val="20"/>
          <w:lang w:val="hr-HR"/>
        </w:rPr>
        <w:t xml:space="preserve"> </w:t>
      </w:r>
    </w:p>
    <w:p w14:paraId="296CC846">
      <w:pPr>
        <w:shd w:val="clear" w:color="auto" w:fill="FFFFFF"/>
        <w:tabs>
          <w:tab w:val="left" w:pos="418"/>
        </w:tabs>
        <w:jc w:val="both"/>
        <w:rPr>
          <w:rFonts w:ascii="Microsoft Sans Serif" w:hAnsi="Microsoft Sans Serif" w:cs="Microsoft Sans Serif"/>
          <w:sz w:val="20"/>
          <w:szCs w:val="20"/>
        </w:rPr>
      </w:pPr>
      <w:r>
        <w:rPr>
          <w:rFonts w:ascii="Microsoft Sans Serif" w:hAnsi="Microsoft Sans Serif" w:cs="Microsoft Sans Serif"/>
          <w:sz w:val="20"/>
          <w:szCs w:val="20"/>
          <w:lang w:val="hr-HR"/>
        </w:rPr>
        <w:t>Primjena buprenorfina pred kraj tudnoće, čak i ako je korišćen u kratkom vremenskom intervalu, može izazvati respiratornu depresiju kod novorođenčadi. Hronična primjena buprenofina, tokom posljednja tri mjeseca trudnoće, može uzrokovati pojavu apstinencijskog sindroma kod novorođenčeta (npr. hipertonija, neonatalni tremor, nenatalna agitacija, miklonus ili konvulzija). Ovaj sindrom je generalno odgođen od nekoliko sati do nekoliko dana nakon poroda.</w:t>
      </w:r>
    </w:p>
    <w:p w14:paraId="630AD6CB">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Zbog dugog poluživota buprenorfina, treba uzeti u obzir neonatalno praćenje nekoliko dana pred kraj trudnoće da bi spriječili rizik od respiratorne depresije ili apstinencijalnog sidroma novorođenčeta. </w:t>
      </w:r>
    </w:p>
    <w:p w14:paraId="763C7ADE">
      <w:pPr>
        <w:shd w:val="clear" w:color="auto" w:fill="FFFFFF"/>
        <w:tabs>
          <w:tab w:val="left" w:pos="418"/>
        </w:tabs>
        <w:jc w:val="both"/>
        <w:rPr>
          <w:rFonts w:ascii="Microsoft Sans Serif" w:hAnsi="Microsoft Sans Serif" w:cs="Microsoft Sans Serif"/>
          <w:sz w:val="20"/>
          <w:szCs w:val="20"/>
          <w:lang w:val="hr-HR"/>
        </w:rPr>
      </w:pPr>
    </w:p>
    <w:p w14:paraId="094285D8">
      <w:pPr>
        <w:shd w:val="clear" w:color="auto" w:fill="FFFFFF"/>
        <w:tabs>
          <w:tab w:val="left" w:pos="418"/>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Dojenje</w:t>
      </w:r>
    </w:p>
    <w:p w14:paraId="58157839">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i njegovi metaboliti se izlučuju u majčino mlijeko. Kod pacova je nađeno da buprenorfin smanjuje laktaciju. Zbog svega navedenog, dojenje treba prekinuti tokom liječenja buprenorfinom (pogledati dio 4.3). </w:t>
      </w:r>
    </w:p>
    <w:p w14:paraId="4AB20ADB">
      <w:pPr>
        <w:shd w:val="clear" w:color="auto" w:fill="FFFFFF"/>
        <w:tabs>
          <w:tab w:val="left" w:pos="418"/>
        </w:tabs>
        <w:jc w:val="both"/>
        <w:rPr>
          <w:rFonts w:ascii="Microsoft Sans Serif" w:hAnsi="Microsoft Sans Serif" w:cs="Microsoft Sans Serif"/>
          <w:b/>
          <w:bCs/>
          <w:sz w:val="20"/>
          <w:szCs w:val="20"/>
          <w:lang w:val="hr-HR"/>
        </w:rPr>
      </w:pPr>
    </w:p>
    <w:p w14:paraId="2B575FD5">
      <w:pPr>
        <w:shd w:val="clear" w:color="auto" w:fill="FFFFFF"/>
        <w:tabs>
          <w:tab w:val="left" w:pos="418"/>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4.7. Uticaj na sposobnosti </w:t>
      </w:r>
      <w:r>
        <w:rPr>
          <w:rFonts w:ascii="Microsoft Sans Serif" w:hAnsi="Microsoft Sans Serif" w:cs="Microsoft Sans Serif"/>
          <w:b/>
          <w:sz w:val="20"/>
          <w:szCs w:val="20"/>
          <w:lang w:val="bs-Latn-BA"/>
        </w:rPr>
        <w:t>upravljanja vozilima i rada na mašinama</w:t>
      </w:r>
    </w:p>
    <w:p w14:paraId="520433E9">
      <w:pPr>
        <w:shd w:val="clear" w:color="auto" w:fill="FFFFFF"/>
        <w:tabs>
          <w:tab w:val="left" w:pos="418"/>
        </w:tabs>
        <w:jc w:val="both"/>
        <w:rPr>
          <w:rFonts w:ascii="Microsoft Sans Serif" w:hAnsi="Microsoft Sans Serif" w:cs="Microsoft Sans Serif"/>
          <w:b/>
          <w:sz w:val="20"/>
          <w:szCs w:val="20"/>
        </w:rPr>
      </w:pPr>
    </w:p>
    <w:p w14:paraId="06486111">
      <w:pPr>
        <w:shd w:val="clear" w:color="auto" w:fill="FFFFFF"/>
        <w:tabs>
          <w:tab w:val="left" w:pos="418"/>
        </w:tabs>
        <w:jc w:val="both"/>
        <w:rPr>
          <w:rFonts w:ascii="Microsoft Sans Serif" w:hAnsi="Microsoft Sans Serif" w:cs="Microsoft Sans Serif"/>
          <w:b/>
          <w:sz w:val="20"/>
          <w:szCs w:val="20"/>
        </w:rPr>
      </w:pPr>
      <w:r>
        <w:rPr>
          <w:rFonts w:ascii="Microsoft Sans Serif" w:hAnsi="Microsoft Sans Serif" w:cs="Microsoft Sans Serif"/>
          <w:b/>
          <w:sz w:val="20"/>
          <w:szCs w:val="20"/>
        </w:rPr>
        <w:t>§</w:t>
      </w:r>
      <w:r>
        <w:rPr>
          <w:rFonts w:ascii="Arial" w:hAnsi="Arial" w:cs="Arial"/>
          <w:b/>
          <w:sz w:val="20"/>
          <w:szCs w:val="20"/>
        </w:rPr>
        <w:t>▲</w:t>
      </w:r>
      <w:r>
        <w:rPr>
          <w:rFonts w:ascii="Microsoft Sans Serif" w:hAnsi="Microsoft Sans Serif" w:cs="Microsoft Sans Serif"/>
          <w:b/>
          <w:sz w:val="20"/>
          <w:szCs w:val="20"/>
        </w:rPr>
        <w:t>Opojna droga. Trigonik, lijek sa snažnim uticajem na psihofizičke sposobnosti (zabrana upravljanja motornim vozilima i mašinama).</w:t>
      </w:r>
    </w:p>
    <w:p w14:paraId="21C0807A">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ima </w:t>
      </w:r>
      <w:r>
        <w:rPr>
          <w:rFonts w:ascii="Microsoft Sans Serif" w:hAnsi="Microsoft Sans Serif" w:cs="Microsoft Sans Serif"/>
          <w:sz w:val="20"/>
          <w:szCs w:val="20"/>
        </w:rPr>
        <w:t>umjereni utjecaj na sposobnost upravljanja vozilima i rada na mašinama kada se primjenjuje kod pacijenata zavisnih od opioda.</w:t>
      </w:r>
      <w:r>
        <w:rPr>
          <w:rFonts w:ascii="Microsoft Sans Serif" w:hAnsi="Microsoft Sans Serif" w:cs="Microsoft Sans Serif"/>
          <w:sz w:val="20"/>
          <w:szCs w:val="20"/>
          <w:lang w:val="hr-HR"/>
        </w:rPr>
        <w:t xml:space="preserve"> Buprenorfin može da izazove dremljivost, mamurluk</w:t>
      </w:r>
      <w:r>
        <w:rPr>
          <w:rFonts w:ascii="Microsoft Sans Serif" w:hAnsi="Microsoft Sans Serif" w:cs="Microsoft Sans Serif"/>
          <w:sz w:val="20"/>
          <w:szCs w:val="20"/>
        </w:rPr>
        <w:t xml:space="preserve"> ili otežano razmišljanje</w:t>
      </w:r>
      <w:r>
        <w:rPr>
          <w:rFonts w:ascii="Microsoft Sans Serif" w:hAnsi="Microsoft Sans Serif" w:cs="Microsoft Sans Serif"/>
          <w:sz w:val="20"/>
          <w:szCs w:val="20"/>
          <w:lang w:val="hr-HR"/>
        </w:rPr>
        <w:t xml:space="preserve">, naročito tokom uvođenja terapije ili prilagođovanja doze. Ako se uzima zajedno sa alkoholom ili depresorima centralnog nervnog sistema, vjerovatno je da će efekat biti izraženiji (pogledati dio 4.4. i 4.5). Zbog toga je pacijente koji uzimaju buprenorfin neophodno upozoriti da buprenorfin </w:t>
      </w:r>
      <w:r>
        <w:rPr>
          <w:rFonts w:ascii="Microsoft Sans Serif" w:hAnsi="Microsoft Sans Serif" w:cs="Microsoft Sans Serif"/>
          <w:sz w:val="20"/>
          <w:szCs w:val="20"/>
        </w:rPr>
        <w:t>može uticati na njihovu sposobnost upravljanja vozilima i rada sa mašinama te savjetovati da se navedene radnje izvode uz oprez.</w:t>
      </w:r>
    </w:p>
    <w:p w14:paraId="710D7DBE">
      <w:pPr>
        <w:shd w:val="clear" w:color="auto" w:fill="FFFFFF"/>
        <w:tabs>
          <w:tab w:val="left" w:pos="576"/>
          <w:tab w:val="left" w:pos="1080"/>
        </w:tabs>
        <w:jc w:val="both"/>
        <w:rPr>
          <w:rFonts w:ascii="Microsoft Sans Serif" w:hAnsi="Microsoft Sans Serif" w:cs="Microsoft Sans Serif"/>
          <w:sz w:val="20"/>
          <w:szCs w:val="20"/>
          <w:lang w:val="hr-HR"/>
        </w:rPr>
      </w:pPr>
    </w:p>
    <w:p w14:paraId="2D9DCF6C">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4.8. Neželjena djelovanja</w:t>
      </w:r>
    </w:p>
    <w:p w14:paraId="1A2B1D35">
      <w:pPr>
        <w:shd w:val="clear" w:color="auto" w:fill="FFFFFF"/>
        <w:tabs>
          <w:tab w:val="left" w:pos="437"/>
        </w:tabs>
        <w:jc w:val="both"/>
        <w:rPr>
          <w:rFonts w:ascii="Microsoft Sans Serif" w:hAnsi="Microsoft Sans Serif" w:cs="Microsoft Sans Serif"/>
          <w:sz w:val="20"/>
          <w:szCs w:val="20"/>
        </w:rPr>
      </w:pPr>
    </w:p>
    <w:p w14:paraId="38CC2C6F">
      <w:pPr>
        <w:shd w:val="clear" w:color="auto" w:fill="FFFFFF"/>
        <w:tabs>
          <w:tab w:val="left" w:pos="437"/>
        </w:tabs>
        <w:jc w:val="both"/>
        <w:rPr>
          <w:rStyle w:val="24"/>
          <w:rFonts w:ascii="Microsoft Sans Serif" w:hAnsi="Microsoft Sans Serif" w:cs="Microsoft Sans Serif"/>
          <w:sz w:val="20"/>
          <w:szCs w:val="20"/>
          <w:u w:val="single"/>
        </w:rPr>
      </w:pPr>
      <w:r>
        <w:rPr>
          <w:rStyle w:val="24"/>
          <w:rFonts w:ascii="Microsoft Sans Serif" w:hAnsi="Microsoft Sans Serif" w:cs="Microsoft Sans Serif"/>
          <w:sz w:val="20"/>
          <w:szCs w:val="20"/>
          <w:u w:val="single"/>
        </w:rPr>
        <w:t xml:space="preserve">Sažetak sigurnosnog profila </w:t>
      </w:r>
    </w:p>
    <w:p w14:paraId="0BD17A2E">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Najčešći simptomi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koji se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javljaju primjenom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su oni koji su povezani sa simptomima apstinencije  (npr. insomnia, glavobolja, mučnina i hiperhidroza) i bol.</w:t>
      </w:r>
    </w:p>
    <w:p w14:paraId="7E48F56C">
      <w:pPr>
        <w:shd w:val="clear" w:color="auto" w:fill="FFFFFF"/>
        <w:tabs>
          <w:tab w:val="left" w:pos="437"/>
        </w:tabs>
        <w:jc w:val="both"/>
        <w:rPr>
          <w:rFonts w:ascii="Microsoft Sans Serif" w:hAnsi="Microsoft Sans Serif" w:cs="Microsoft Sans Serif"/>
          <w:sz w:val="20"/>
          <w:szCs w:val="20"/>
        </w:rPr>
      </w:pPr>
    </w:p>
    <w:p w14:paraId="4FFC31B6">
      <w:pPr>
        <w:shd w:val="clear" w:color="auto" w:fill="FFFFFF"/>
        <w:tabs>
          <w:tab w:val="left" w:pos="437"/>
        </w:tabs>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Tabelarni prikaz neželjenih reakcija</w:t>
      </w:r>
    </w:p>
    <w:p w14:paraId="190BE82A">
      <w:pPr>
        <w:shd w:val="clear" w:color="auto" w:fill="FFFFFF"/>
        <w:tabs>
          <w:tab w:val="left" w:pos="437"/>
        </w:tabs>
        <w:jc w:val="both"/>
        <w:rPr>
          <w:rFonts w:ascii="Microsoft Sans Serif" w:hAnsi="Microsoft Sans Serif" w:cs="Microsoft Sans Serif"/>
          <w:sz w:val="20"/>
          <w:szCs w:val="20"/>
        </w:rPr>
      </w:pPr>
    </w:p>
    <w:p w14:paraId="78D64CF3">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Sažetak tabele 1:</w:t>
      </w:r>
    </w:p>
    <w:p w14:paraId="5053013C">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neželjene reakcije prijavljene od pivot kliničkih studija. Učestalost mogućih neželjenih efekata prikazanih ispod je definisana na sljedeći način: vrlo često  (≥1/10), često (≥1/100 do &lt;1/10),  povremeno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mk-MK"/>
        </w:rPr>
        <w:sym w:font="Symbol" w:char="F0B3"/>
      </w:r>
      <w:r>
        <w:rPr>
          <w:rFonts w:ascii="Microsoft Sans Serif" w:hAnsi="Microsoft Sans Serif" w:cs="Microsoft Sans Serif"/>
          <w:sz w:val="20"/>
          <w:szCs w:val="20"/>
          <w:lang w:val="mk-MK"/>
        </w:rPr>
        <w:t xml:space="preserve">1/1000 </w:t>
      </w:r>
      <w:r>
        <w:rPr>
          <w:rFonts w:ascii="Microsoft Sans Serif" w:hAnsi="Microsoft Sans Serif" w:cs="Microsoft Sans Serif"/>
          <w:sz w:val="20"/>
          <w:szCs w:val="20"/>
          <w:lang w:val="hr-BA"/>
        </w:rPr>
        <w:t>do</w:t>
      </w:r>
      <w:r>
        <w:rPr>
          <w:rFonts w:ascii="Microsoft Sans Serif" w:hAnsi="Microsoft Sans Serif" w:cs="Microsoft Sans Serif"/>
          <w:sz w:val="20"/>
          <w:szCs w:val="20"/>
          <w:lang w:val="mk-MK"/>
        </w:rPr>
        <w:t xml:space="preserve"> &lt;1/100)</w:t>
      </w:r>
      <w:r>
        <w:rPr>
          <w:rFonts w:ascii="Microsoft Sans Serif" w:hAnsi="Microsoft Sans Serif" w:cs="Microsoft Sans Serif"/>
          <w:sz w:val="20"/>
          <w:szCs w:val="20"/>
          <w:lang w:val="sr-Cyrl-RS"/>
        </w:rPr>
        <w:t>;</w:t>
      </w:r>
    </w:p>
    <w:p w14:paraId="48545DF9">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najčešća neželjena djelovanja prijavljene tokom postmarketinškog praćenja. Uključeni su događaji koji se pojavljuju najmanje u procentu od 1% od strane zdravstvenih profesionalaca i koji su smatrani kao očekivani. Učestalost događaja koji nisu prijavljeni u pivot studijama ne mogu biti procjenjene i stavljene su pod kategoriju učestalosti 'nepoznato'. </w:t>
      </w:r>
    </w:p>
    <w:p w14:paraId="222940A3">
      <w:pPr>
        <w:shd w:val="clear" w:color="auto" w:fill="FFFFFF"/>
        <w:tabs>
          <w:tab w:val="left" w:pos="437"/>
        </w:tabs>
        <w:jc w:val="both"/>
        <w:rPr>
          <w:rFonts w:ascii="Microsoft Sans Serif" w:hAnsi="Microsoft Sans Serif" w:cs="Microsoft Sans Serif"/>
          <w:sz w:val="20"/>
          <w:szCs w:val="2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896"/>
        <w:gridCol w:w="1946"/>
        <w:gridCol w:w="1897"/>
        <w:gridCol w:w="1886"/>
      </w:tblGrid>
      <w:tr w14:paraId="63E9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14:paraId="67A5EFB3">
            <w:pPr>
              <w:shd w:val="clear" w:color="auto" w:fill="FFFFFF"/>
              <w:tabs>
                <w:tab w:val="left" w:pos="437"/>
              </w:tabs>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 Neželjena djelovanja zabilježena u kliničkim ispitivanjima i/ili postmarketinškog iskustva navedene prema sistemima organa </w:t>
            </w:r>
          </w:p>
        </w:tc>
      </w:tr>
      <w:tr w14:paraId="3DFA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03FD4CC">
            <w:pPr>
              <w:tabs>
                <w:tab w:val="left" w:pos="437"/>
              </w:tabs>
              <w:rPr>
                <w:rFonts w:ascii="Microsoft Sans Serif" w:hAnsi="Microsoft Sans Serif" w:cs="Microsoft Sans Serif"/>
                <w:b/>
                <w:i/>
                <w:sz w:val="20"/>
                <w:szCs w:val="20"/>
              </w:rPr>
            </w:pPr>
            <w:r>
              <w:rPr>
                <w:rFonts w:ascii="Microsoft Sans Serif" w:hAnsi="Microsoft Sans Serif" w:cs="Microsoft Sans Serif"/>
                <w:b/>
                <w:i/>
                <w:sz w:val="20"/>
                <w:szCs w:val="20"/>
              </w:rPr>
              <w:t>Klasifikacija sistema organa</w:t>
            </w:r>
          </w:p>
        </w:tc>
        <w:tc>
          <w:tcPr>
            <w:tcW w:w="1971" w:type="dxa"/>
          </w:tcPr>
          <w:p w14:paraId="7BD35259">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Vrlo često (≥1/10)</w:t>
            </w:r>
          </w:p>
        </w:tc>
        <w:tc>
          <w:tcPr>
            <w:tcW w:w="1971" w:type="dxa"/>
          </w:tcPr>
          <w:p w14:paraId="750B2208">
            <w:pPr>
              <w:rPr>
                <w:rFonts w:ascii="Microsoft Sans Serif" w:hAnsi="Microsoft Sans Serif" w:cs="Microsoft Sans Serif"/>
                <w:b/>
                <w:sz w:val="20"/>
                <w:szCs w:val="20"/>
              </w:rPr>
            </w:pPr>
            <w:r>
              <w:rPr>
                <w:rFonts w:ascii="Microsoft Sans Serif" w:hAnsi="Microsoft Sans Serif" w:cs="Microsoft Sans Serif"/>
                <w:b/>
                <w:sz w:val="20"/>
                <w:szCs w:val="20"/>
              </w:rPr>
              <w:t>Često (≥1/100 do &lt;1/10)</w:t>
            </w:r>
          </w:p>
        </w:tc>
        <w:tc>
          <w:tcPr>
            <w:tcW w:w="1971" w:type="dxa"/>
          </w:tcPr>
          <w:p w14:paraId="472576EE">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Povremeno (≥1/1000 do &lt;1/100)</w:t>
            </w:r>
          </w:p>
        </w:tc>
        <w:tc>
          <w:tcPr>
            <w:tcW w:w="1971" w:type="dxa"/>
          </w:tcPr>
          <w:p w14:paraId="03506334">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Nepoznato</w:t>
            </w:r>
          </w:p>
        </w:tc>
      </w:tr>
      <w:tr w14:paraId="0B4B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C448B05">
            <w:pPr>
              <w:rPr>
                <w:rFonts w:ascii="Microsoft Sans Serif" w:hAnsi="Microsoft Sans Serif" w:cs="Microsoft Sans Serif"/>
                <w:sz w:val="20"/>
                <w:szCs w:val="20"/>
              </w:rPr>
            </w:pPr>
            <w:r>
              <w:rPr>
                <w:rFonts w:ascii="Microsoft Sans Serif" w:hAnsi="Microsoft Sans Serif" w:cs="Microsoft Sans Serif"/>
                <w:sz w:val="20"/>
                <w:szCs w:val="20"/>
              </w:rPr>
              <w:t>Infekcije i infestacije</w:t>
            </w:r>
          </w:p>
        </w:tc>
        <w:tc>
          <w:tcPr>
            <w:tcW w:w="1971" w:type="dxa"/>
          </w:tcPr>
          <w:p w14:paraId="7C962889">
            <w:pPr>
              <w:tabs>
                <w:tab w:val="left" w:pos="437"/>
              </w:tabs>
              <w:rPr>
                <w:rFonts w:ascii="Microsoft Sans Serif" w:hAnsi="Microsoft Sans Serif" w:cs="Microsoft Sans Serif"/>
                <w:sz w:val="20"/>
                <w:szCs w:val="20"/>
              </w:rPr>
            </w:pPr>
          </w:p>
        </w:tc>
        <w:tc>
          <w:tcPr>
            <w:tcW w:w="1971" w:type="dxa"/>
          </w:tcPr>
          <w:p w14:paraId="279E1B4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Bronhitis</w:t>
            </w:r>
          </w:p>
          <w:p w14:paraId="7789A1B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Infekcija</w:t>
            </w:r>
          </w:p>
          <w:p w14:paraId="760F219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Grip</w:t>
            </w:r>
          </w:p>
          <w:p w14:paraId="3D893603">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Faringitis</w:t>
            </w:r>
          </w:p>
          <w:p w14:paraId="53E9F0E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Rinitis</w:t>
            </w:r>
          </w:p>
        </w:tc>
        <w:tc>
          <w:tcPr>
            <w:tcW w:w="1971" w:type="dxa"/>
          </w:tcPr>
          <w:p w14:paraId="50CC73C9">
            <w:pPr>
              <w:tabs>
                <w:tab w:val="left" w:pos="437"/>
              </w:tabs>
              <w:rPr>
                <w:rFonts w:ascii="Microsoft Sans Serif" w:hAnsi="Microsoft Sans Serif" w:cs="Microsoft Sans Serif"/>
                <w:sz w:val="20"/>
                <w:szCs w:val="20"/>
              </w:rPr>
            </w:pPr>
          </w:p>
        </w:tc>
        <w:tc>
          <w:tcPr>
            <w:tcW w:w="1971" w:type="dxa"/>
          </w:tcPr>
          <w:p w14:paraId="4E82CEFE">
            <w:pPr>
              <w:tabs>
                <w:tab w:val="left" w:pos="437"/>
              </w:tabs>
              <w:rPr>
                <w:rFonts w:ascii="Microsoft Sans Serif" w:hAnsi="Microsoft Sans Serif" w:cs="Microsoft Sans Serif"/>
                <w:sz w:val="20"/>
                <w:szCs w:val="20"/>
              </w:rPr>
            </w:pPr>
          </w:p>
        </w:tc>
      </w:tr>
      <w:tr w14:paraId="3E34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6D62A8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krvi i limfnog sistema</w:t>
            </w:r>
          </w:p>
        </w:tc>
        <w:tc>
          <w:tcPr>
            <w:tcW w:w="1971" w:type="dxa"/>
          </w:tcPr>
          <w:p w14:paraId="112A23DC">
            <w:pPr>
              <w:tabs>
                <w:tab w:val="left" w:pos="437"/>
              </w:tabs>
              <w:rPr>
                <w:rFonts w:ascii="Microsoft Sans Serif" w:hAnsi="Microsoft Sans Serif" w:cs="Microsoft Sans Serif"/>
                <w:sz w:val="20"/>
                <w:szCs w:val="20"/>
              </w:rPr>
            </w:pPr>
          </w:p>
        </w:tc>
        <w:tc>
          <w:tcPr>
            <w:tcW w:w="1971" w:type="dxa"/>
          </w:tcPr>
          <w:p w14:paraId="758BAE8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Limfadenopatija</w:t>
            </w:r>
          </w:p>
        </w:tc>
        <w:tc>
          <w:tcPr>
            <w:tcW w:w="1971" w:type="dxa"/>
          </w:tcPr>
          <w:p w14:paraId="0AB2F7B7">
            <w:pPr>
              <w:tabs>
                <w:tab w:val="left" w:pos="437"/>
              </w:tabs>
              <w:rPr>
                <w:rFonts w:ascii="Microsoft Sans Serif" w:hAnsi="Microsoft Sans Serif" w:cs="Microsoft Sans Serif"/>
                <w:sz w:val="20"/>
                <w:szCs w:val="20"/>
              </w:rPr>
            </w:pPr>
          </w:p>
        </w:tc>
        <w:tc>
          <w:tcPr>
            <w:tcW w:w="1971" w:type="dxa"/>
          </w:tcPr>
          <w:p w14:paraId="0ED5E167">
            <w:pPr>
              <w:tabs>
                <w:tab w:val="left" w:pos="437"/>
              </w:tabs>
              <w:rPr>
                <w:rFonts w:ascii="Microsoft Sans Serif" w:hAnsi="Microsoft Sans Serif" w:cs="Microsoft Sans Serif"/>
                <w:sz w:val="20"/>
                <w:szCs w:val="20"/>
              </w:rPr>
            </w:pPr>
          </w:p>
        </w:tc>
      </w:tr>
      <w:tr w14:paraId="7ED0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FD6EAD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metabolizma i ishrane</w:t>
            </w:r>
          </w:p>
        </w:tc>
        <w:tc>
          <w:tcPr>
            <w:tcW w:w="1971" w:type="dxa"/>
          </w:tcPr>
          <w:p w14:paraId="42FBDBD3">
            <w:pPr>
              <w:tabs>
                <w:tab w:val="left" w:pos="437"/>
              </w:tabs>
              <w:rPr>
                <w:rFonts w:ascii="Microsoft Sans Serif" w:hAnsi="Microsoft Sans Serif" w:cs="Microsoft Sans Serif"/>
                <w:sz w:val="20"/>
                <w:szCs w:val="20"/>
              </w:rPr>
            </w:pPr>
          </w:p>
        </w:tc>
        <w:tc>
          <w:tcPr>
            <w:tcW w:w="1971" w:type="dxa"/>
          </w:tcPr>
          <w:p w14:paraId="532CFD73">
            <w:pPr>
              <w:rPr>
                <w:rFonts w:ascii="Microsoft Sans Serif" w:hAnsi="Microsoft Sans Serif" w:cs="Microsoft Sans Serif"/>
                <w:sz w:val="20"/>
                <w:szCs w:val="20"/>
              </w:rPr>
            </w:pPr>
            <w:r>
              <w:rPr>
                <w:rFonts w:ascii="Microsoft Sans Serif" w:hAnsi="Microsoft Sans Serif" w:cs="Microsoft Sans Serif"/>
                <w:sz w:val="20"/>
                <w:szCs w:val="20"/>
              </w:rPr>
              <w:t>Smanjen apetit</w:t>
            </w:r>
          </w:p>
        </w:tc>
        <w:tc>
          <w:tcPr>
            <w:tcW w:w="1971" w:type="dxa"/>
          </w:tcPr>
          <w:p w14:paraId="00040FC7">
            <w:pPr>
              <w:tabs>
                <w:tab w:val="left" w:pos="437"/>
              </w:tabs>
              <w:rPr>
                <w:rFonts w:ascii="Microsoft Sans Serif" w:hAnsi="Microsoft Sans Serif" w:cs="Microsoft Sans Serif"/>
                <w:sz w:val="20"/>
                <w:szCs w:val="20"/>
              </w:rPr>
            </w:pPr>
          </w:p>
        </w:tc>
        <w:tc>
          <w:tcPr>
            <w:tcW w:w="1971" w:type="dxa"/>
          </w:tcPr>
          <w:p w14:paraId="36DE0775">
            <w:pPr>
              <w:tabs>
                <w:tab w:val="left" w:pos="437"/>
              </w:tabs>
              <w:rPr>
                <w:rFonts w:ascii="Microsoft Sans Serif" w:hAnsi="Microsoft Sans Serif" w:cs="Microsoft Sans Serif"/>
                <w:sz w:val="20"/>
                <w:szCs w:val="20"/>
              </w:rPr>
            </w:pPr>
          </w:p>
        </w:tc>
      </w:tr>
      <w:tr w14:paraId="2867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CAA70F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Psihijatrijski poremećaji</w:t>
            </w:r>
          </w:p>
        </w:tc>
        <w:tc>
          <w:tcPr>
            <w:tcW w:w="1971" w:type="dxa"/>
          </w:tcPr>
          <w:p w14:paraId="71D0D45D">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Insomnija</w:t>
            </w:r>
          </w:p>
        </w:tc>
        <w:tc>
          <w:tcPr>
            <w:tcW w:w="1971" w:type="dxa"/>
          </w:tcPr>
          <w:p w14:paraId="736FF25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Uznemirenost</w:t>
            </w:r>
          </w:p>
          <w:p w14:paraId="28B0C58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Anksioznost</w:t>
            </w:r>
          </w:p>
          <w:p w14:paraId="2095ADD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Depresija</w:t>
            </w:r>
          </w:p>
          <w:p w14:paraId="293C0CD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Neprijateljsko ponašanje</w:t>
            </w:r>
          </w:p>
          <w:p w14:paraId="7FC5833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Nervoza</w:t>
            </w:r>
          </w:p>
          <w:p w14:paraId="574809D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Paranoja</w:t>
            </w:r>
          </w:p>
          <w:p w14:paraId="01AF02F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Neoubičajeno razmišljanje</w:t>
            </w:r>
          </w:p>
        </w:tc>
        <w:tc>
          <w:tcPr>
            <w:tcW w:w="1971" w:type="dxa"/>
          </w:tcPr>
          <w:p w14:paraId="32122AA8">
            <w:pPr>
              <w:tabs>
                <w:tab w:val="left" w:pos="437"/>
              </w:tabs>
              <w:rPr>
                <w:rFonts w:ascii="Microsoft Sans Serif" w:hAnsi="Microsoft Sans Serif" w:cs="Microsoft Sans Serif"/>
                <w:sz w:val="20"/>
                <w:szCs w:val="20"/>
              </w:rPr>
            </w:pPr>
          </w:p>
        </w:tc>
        <w:tc>
          <w:tcPr>
            <w:tcW w:w="1971" w:type="dxa"/>
          </w:tcPr>
          <w:p w14:paraId="7DFB2FD8">
            <w:pPr>
              <w:rPr>
                <w:rFonts w:ascii="Microsoft Sans Serif" w:hAnsi="Microsoft Sans Serif" w:cs="Microsoft Sans Serif"/>
                <w:sz w:val="20"/>
                <w:szCs w:val="20"/>
              </w:rPr>
            </w:pPr>
            <w:r>
              <w:rPr>
                <w:rFonts w:ascii="Microsoft Sans Serif" w:hAnsi="Microsoft Sans Serif" w:cs="Microsoft Sans Serif"/>
                <w:sz w:val="20"/>
                <w:szCs w:val="20"/>
              </w:rPr>
              <w:t>Zavisnost od lijekova</w:t>
            </w:r>
          </w:p>
        </w:tc>
      </w:tr>
      <w:tr w14:paraId="5BEF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1E2B7D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nervnog sistema</w:t>
            </w:r>
          </w:p>
        </w:tc>
        <w:tc>
          <w:tcPr>
            <w:tcW w:w="1971" w:type="dxa"/>
          </w:tcPr>
          <w:p w14:paraId="11B4188A">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Glavobolja</w:t>
            </w:r>
          </w:p>
          <w:p w14:paraId="451E20A7">
            <w:pPr>
              <w:tabs>
                <w:tab w:val="left" w:pos="437"/>
              </w:tabs>
              <w:rPr>
                <w:rFonts w:ascii="Microsoft Sans Serif" w:hAnsi="Microsoft Sans Serif" w:cs="Microsoft Sans Serif"/>
                <w:sz w:val="20"/>
                <w:szCs w:val="20"/>
              </w:rPr>
            </w:pPr>
          </w:p>
        </w:tc>
        <w:tc>
          <w:tcPr>
            <w:tcW w:w="1971" w:type="dxa"/>
          </w:tcPr>
          <w:p w14:paraId="2FD77B30">
            <w:pPr>
              <w:shd w:val="clear" w:color="auto" w:fill="FFFFFF"/>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Vrtoglavica</w:t>
            </w:r>
          </w:p>
          <w:p w14:paraId="789DB614">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Hipertonija</w:t>
            </w:r>
          </w:p>
          <w:p w14:paraId="555F0EB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Migrena</w:t>
            </w:r>
          </w:p>
          <w:p w14:paraId="3AC40FE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Parastezija</w:t>
            </w:r>
          </w:p>
          <w:p w14:paraId="0EA28B60">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Somnolencija</w:t>
            </w:r>
          </w:p>
          <w:p w14:paraId="0CC9AAC9">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Sinkopa</w:t>
            </w:r>
          </w:p>
          <w:p w14:paraId="2FA98A6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Tremor</w:t>
            </w:r>
          </w:p>
        </w:tc>
        <w:tc>
          <w:tcPr>
            <w:tcW w:w="1971" w:type="dxa"/>
          </w:tcPr>
          <w:p w14:paraId="162E8F45">
            <w:pPr>
              <w:tabs>
                <w:tab w:val="left" w:pos="437"/>
              </w:tabs>
              <w:rPr>
                <w:rFonts w:ascii="Microsoft Sans Serif" w:hAnsi="Microsoft Sans Serif" w:cs="Microsoft Sans Serif"/>
                <w:sz w:val="20"/>
                <w:szCs w:val="20"/>
              </w:rPr>
            </w:pPr>
          </w:p>
        </w:tc>
        <w:tc>
          <w:tcPr>
            <w:tcW w:w="1971" w:type="dxa"/>
          </w:tcPr>
          <w:p w14:paraId="133B105A">
            <w:pPr>
              <w:tabs>
                <w:tab w:val="left" w:pos="437"/>
              </w:tabs>
              <w:rPr>
                <w:rFonts w:ascii="Microsoft Sans Serif" w:hAnsi="Microsoft Sans Serif" w:cs="Microsoft Sans Serif"/>
                <w:sz w:val="20"/>
                <w:szCs w:val="20"/>
              </w:rPr>
            </w:pPr>
          </w:p>
        </w:tc>
      </w:tr>
      <w:tr w14:paraId="301A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D141090">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oka</w:t>
            </w:r>
          </w:p>
        </w:tc>
        <w:tc>
          <w:tcPr>
            <w:tcW w:w="1971" w:type="dxa"/>
          </w:tcPr>
          <w:p w14:paraId="05CC6A37">
            <w:pPr>
              <w:tabs>
                <w:tab w:val="left" w:pos="437"/>
              </w:tabs>
              <w:rPr>
                <w:rFonts w:ascii="Microsoft Sans Serif" w:hAnsi="Microsoft Sans Serif" w:cs="Microsoft Sans Serif"/>
                <w:sz w:val="20"/>
                <w:szCs w:val="20"/>
              </w:rPr>
            </w:pPr>
          </w:p>
        </w:tc>
        <w:tc>
          <w:tcPr>
            <w:tcW w:w="1971" w:type="dxa"/>
          </w:tcPr>
          <w:p w14:paraId="0E1363E0">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 suzenja</w:t>
            </w:r>
          </w:p>
          <w:p w14:paraId="18EB3C1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Midrijaza</w:t>
            </w:r>
          </w:p>
        </w:tc>
        <w:tc>
          <w:tcPr>
            <w:tcW w:w="1971" w:type="dxa"/>
          </w:tcPr>
          <w:p w14:paraId="136C8B7B">
            <w:pPr>
              <w:tabs>
                <w:tab w:val="left" w:pos="437"/>
              </w:tabs>
              <w:rPr>
                <w:rFonts w:ascii="Microsoft Sans Serif" w:hAnsi="Microsoft Sans Serif" w:cs="Microsoft Sans Serif"/>
                <w:sz w:val="20"/>
                <w:szCs w:val="20"/>
              </w:rPr>
            </w:pPr>
          </w:p>
        </w:tc>
        <w:tc>
          <w:tcPr>
            <w:tcW w:w="1971" w:type="dxa"/>
          </w:tcPr>
          <w:p w14:paraId="462FBAB6">
            <w:pPr>
              <w:tabs>
                <w:tab w:val="left" w:pos="437"/>
              </w:tabs>
              <w:rPr>
                <w:rFonts w:ascii="Microsoft Sans Serif" w:hAnsi="Microsoft Sans Serif" w:cs="Microsoft Sans Serif"/>
                <w:sz w:val="20"/>
                <w:szCs w:val="20"/>
              </w:rPr>
            </w:pPr>
          </w:p>
        </w:tc>
      </w:tr>
      <w:tr w14:paraId="6FF8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99767C9">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Kardiološki poremećaji</w:t>
            </w:r>
          </w:p>
        </w:tc>
        <w:tc>
          <w:tcPr>
            <w:tcW w:w="1971" w:type="dxa"/>
          </w:tcPr>
          <w:p w14:paraId="10753E8C">
            <w:pPr>
              <w:tabs>
                <w:tab w:val="left" w:pos="437"/>
              </w:tabs>
              <w:rPr>
                <w:rFonts w:ascii="Microsoft Sans Serif" w:hAnsi="Microsoft Sans Serif" w:cs="Microsoft Sans Serif"/>
                <w:sz w:val="20"/>
                <w:szCs w:val="20"/>
              </w:rPr>
            </w:pPr>
          </w:p>
        </w:tc>
        <w:tc>
          <w:tcPr>
            <w:tcW w:w="1971" w:type="dxa"/>
          </w:tcPr>
          <w:p w14:paraId="7CED40F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Palpitacije</w:t>
            </w:r>
          </w:p>
        </w:tc>
        <w:tc>
          <w:tcPr>
            <w:tcW w:w="1971" w:type="dxa"/>
          </w:tcPr>
          <w:p w14:paraId="34E3630F">
            <w:pPr>
              <w:tabs>
                <w:tab w:val="left" w:pos="437"/>
              </w:tabs>
              <w:rPr>
                <w:rFonts w:ascii="Microsoft Sans Serif" w:hAnsi="Microsoft Sans Serif" w:cs="Microsoft Sans Serif"/>
                <w:sz w:val="20"/>
                <w:szCs w:val="20"/>
              </w:rPr>
            </w:pPr>
          </w:p>
        </w:tc>
        <w:tc>
          <w:tcPr>
            <w:tcW w:w="1971" w:type="dxa"/>
          </w:tcPr>
          <w:p w14:paraId="125C09FF">
            <w:pPr>
              <w:tabs>
                <w:tab w:val="left" w:pos="437"/>
              </w:tabs>
              <w:rPr>
                <w:rFonts w:ascii="Microsoft Sans Serif" w:hAnsi="Microsoft Sans Serif" w:cs="Microsoft Sans Serif"/>
                <w:sz w:val="20"/>
                <w:szCs w:val="20"/>
              </w:rPr>
            </w:pPr>
          </w:p>
        </w:tc>
      </w:tr>
      <w:tr w14:paraId="2900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23F3A29">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Vaskularni poremećaji</w:t>
            </w:r>
          </w:p>
        </w:tc>
        <w:tc>
          <w:tcPr>
            <w:tcW w:w="1971" w:type="dxa"/>
          </w:tcPr>
          <w:p w14:paraId="6EA70C16">
            <w:pPr>
              <w:tabs>
                <w:tab w:val="left" w:pos="437"/>
              </w:tabs>
              <w:rPr>
                <w:rFonts w:ascii="Microsoft Sans Serif" w:hAnsi="Microsoft Sans Serif" w:cs="Microsoft Sans Serif"/>
                <w:sz w:val="20"/>
                <w:szCs w:val="20"/>
              </w:rPr>
            </w:pPr>
          </w:p>
        </w:tc>
        <w:tc>
          <w:tcPr>
            <w:tcW w:w="1971" w:type="dxa"/>
          </w:tcPr>
          <w:p w14:paraId="198795FD">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Vazodilatacija</w:t>
            </w:r>
          </w:p>
        </w:tc>
        <w:tc>
          <w:tcPr>
            <w:tcW w:w="1971" w:type="dxa"/>
          </w:tcPr>
          <w:p w14:paraId="0191D744">
            <w:pPr>
              <w:tabs>
                <w:tab w:val="left" w:pos="437"/>
              </w:tabs>
              <w:rPr>
                <w:rFonts w:ascii="Microsoft Sans Serif" w:hAnsi="Microsoft Sans Serif" w:cs="Microsoft Sans Serif"/>
                <w:sz w:val="20"/>
                <w:szCs w:val="20"/>
              </w:rPr>
            </w:pPr>
          </w:p>
        </w:tc>
        <w:tc>
          <w:tcPr>
            <w:tcW w:w="1971" w:type="dxa"/>
          </w:tcPr>
          <w:p w14:paraId="52FC02B3">
            <w:pPr>
              <w:tabs>
                <w:tab w:val="left" w:pos="437"/>
              </w:tabs>
              <w:rPr>
                <w:rFonts w:ascii="Microsoft Sans Serif" w:hAnsi="Microsoft Sans Serif" w:cs="Microsoft Sans Serif"/>
                <w:sz w:val="20"/>
                <w:szCs w:val="20"/>
              </w:rPr>
            </w:pPr>
          </w:p>
        </w:tc>
      </w:tr>
      <w:tr w14:paraId="08E0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1545A5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Respiratorni, torakalni i medijastinalni poremećaji</w:t>
            </w:r>
          </w:p>
        </w:tc>
        <w:tc>
          <w:tcPr>
            <w:tcW w:w="1971" w:type="dxa"/>
          </w:tcPr>
          <w:p w14:paraId="6C19AD3D">
            <w:pPr>
              <w:tabs>
                <w:tab w:val="left" w:pos="437"/>
              </w:tabs>
              <w:rPr>
                <w:rFonts w:ascii="Microsoft Sans Serif" w:hAnsi="Microsoft Sans Serif" w:cs="Microsoft Sans Serif"/>
                <w:sz w:val="20"/>
                <w:szCs w:val="20"/>
              </w:rPr>
            </w:pPr>
          </w:p>
        </w:tc>
        <w:tc>
          <w:tcPr>
            <w:tcW w:w="1971" w:type="dxa"/>
          </w:tcPr>
          <w:p w14:paraId="3017F8DE">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Kašalj</w:t>
            </w:r>
          </w:p>
          <w:p w14:paraId="22B3324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Dispneja</w:t>
            </w:r>
          </w:p>
          <w:p w14:paraId="4F9D3253">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Zijevanje</w:t>
            </w:r>
          </w:p>
        </w:tc>
        <w:tc>
          <w:tcPr>
            <w:tcW w:w="1971" w:type="dxa"/>
          </w:tcPr>
          <w:p w14:paraId="129468B1">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Respiratorna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depresija</w:t>
            </w:r>
            <w:r>
              <w:rPr>
                <w:rFonts w:ascii="Microsoft Sans Serif" w:hAnsi="Microsoft Sans Serif" w:cs="Microsoft Sans Serif"/>
                <w:sz w:val="20"/>
                <w:szCs w:val="20"/>
              </w:rPr>
              <w:t xml:space="preserve"> </w:t>
            </w:r>
          </w:p>
        </w:tc>
        <w:tc>
          <w:tcPr>
            <w:tcW w:w="1971" w:type="dxa"/>
          </w:tcPr>
          <w:p w14:paraId="6280F915">
            <w:pPr>
              <w:tabs>
                <w:tab w:val="left" w:pos="437"/>
              </w:tabs>
              <w:rPr>
                <w:rFonts w:ascii="Microsoft Sans Serif" w:hAnsi="Microsoft Sans Serif" w:cs="Microsoft Sans Serif"/>
                <w:sz w:val="20"/>
                <w:szCs w:val="20"/>
              </w:rPr>
            </w:pPr>
          </w:p>
        </w:tc>
      </w:tr>
      <w:tr w14:paraId="43F8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9FFE1CE">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Gastrointestinalni poremećaji</w:t>
            </w:r>
          </w:p>
        </w:tc>
        <w:tc>
          <w:tcPr>
            <w:tcW w:w="1971" w:type="dxa"/>
          </w:tcPr>
          <w:p w14:paraId="36DC3C5C">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Mučnina</w:t>
            </w:r>
          </w:p>
        </w:tc>
        <w:tc>
          <w:tcPr>
            <w:tcW w:w="1971" w:type="dxa"/>
          </w:tcPr>
          <w:p w14:paraId="3A046D17">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Abdominalni bol</w:t>
            </w:r>
          </w:p>
          <w:p w14:paraId="56D9D2C3">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Konstipacija</w:t>
            </w:r>
          </w:p>
          <w:p w14:paraId="7D7760A6">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Dijareja</w:t>
            </w:r>
          </w:p>
          <w:p w14:paraId="67C3AA07">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Suva usta</w:t>
            </w:r>
          </w:p>
          <w:p w14:paraId="585EB3C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Dispepsija</w:t>
            </w:r>
          </w:p>
          <w:p w14:paraId="4423759E">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Gastrointestinalni poremećaji</w:t>
            </w:r>
          </w:p>
          <w:p w14:paraId="1F63FB34">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Flatulencija</w:t>
            </w:r>
          </w:p>
          <w:p w14:paraId="59A8B45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Poremećaj zuba</w:t>
            </w:r>
          </w:p>
          <w:p w14:paraId="381B14CB">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Povraćanje</w:t>
            </w:r>
          </w:p>
        </w:tc>
        <w:tc>
          <w:tcPr>
            <w:tcW w:w="1971" w:type="dxa"/>
          </w:tcPr>
          <w:p w14:paraId="01F98984">
            <w:pPr>
              <w:tabs>
                <w:tab w:val="left" w:pos="437"/>
              </w:tabs>
              <w:rPr>
                <w:rFonts w:ascii="Microsoft Sans Serif" w:hAnsi="Microsoft Sans Serif" w:cs="Microsoft Sans Serif"/>
                <w:sz w:val="20"/>
                <w:szCs w:val="20"/>
              </w:rPr>
            </w:pPr>
          </w:p>
        </w:tc>
        <w:tc>
          <w:tcPr>
            <w:tcW w:w="1971" w:type="dxa"/>
          </w:tcPr>
          <w:p w14:paraId="5D1D314B">
            <w:pPr>
              <w:tabs>
                <w:tab w:val="left" w:pos="437"/>
              </w:tabs>
              <w:rPr>
                <w:rFonts w:ascii="Microsoft Sans Serif" w:hAnsi="Microsoft Sans Serif" w:cs="Microsoft Sans Serif"/>
                <w:sz w:val="20"/>
                <w:szCs w:val="20"/>
              </w:rPr>
            </w:pPr>
          </w:p>
        </w:tc>
      </w:tr>
      <w:tr w14:paraId="717C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3EDFE25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kože i potkožnog tkiva</w:t>
            </w:r>
          </w:p>
        </w:tc>
        <w:tc>
          <w:tcPr>
            <w:tcW w:w="1971" w:type="dxa"/>
          </w:tcPr>
          <w:p w14:paraId="2DFA9D17">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 xml:space="preserve"> Hiperhidroza</w:t>
            </w:r>
          </w:p>
        </w:tc>
        <w:tc>
          <w:tcPr>
            <w:tcW w:w="1971" w:type="dxa"/>
          </w:tcPr>
          <w:p w14:paraId="02693667">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Osip</w:t>
            </w:r>
          </w:p>
        </w:tc>
        <w:tc>
          <w:tcPr>
            <w:tcW w:w="1971" w:type="dxa"/>
          </w:tcPr>
          <w:p w14:paraId="1958C5FE">
            <w:pPr>
              <w:tabs>
                <w:tab w:val="left" w:pos="437"/>
              </w:tabs>
              <w:rPr>
                <w:rFonts w:ascii="Microsoft Sans Serif" w:hAnsi="Microsoft Sans Serif" w:cs="Microsoft Sans Serif"/>
                <w:sz w:val="20"/>
                <w:szCs w:val="20"/>
              </w:rPr>
            </w:pPr>
          </w:p>
        </w:tc>
        <w:tc>
          <w:tcPr>
            <w:tcW w:w="1971" w:type="dxa"/>
          </w:tcPr>
          <w:p w14:paraId="7DB05A11">
            <w:pPr>
              <w:tabs>
                <w:tab w:val="left" w:pos="437"/>
              </w:tabs>
              <w:rPr>
                <w:rFonts w:ascii="Microsoft Sans Serif" w:hAnsi="Microsoft Sans Serif" w:cs="Microsoft Sans Serif"/>
                <w:sz w:val="20"/>
                <w:szCs w:val="20"/>
              </w:rPr>
            </w:pPr>
          </w:p>
        </w:tc>
      </w:tr>
      <w:tr w14:paraId="7599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812AE2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mišićno-koštanog sistema i vezivnog tkiva</w:t>
            </w:r>
          </w:p>
        </w:tc>
        <w:tc>
          <w:tcPr>
            <w:tcW w:w="1971" w:type="dxa"/>
          </w:tcPr>
          <w:p w14:paraId="0FB01E42">
            <w:pPr>
              <w:tabs>
                <w:tab w:val="left" w:pos="437"/>
              </w:tabs>
              <w:rPr>
                <w:rFonts w:ascii="Microsoft Sans Serif" w:hAnsi="Microsoft Sans Serif" w:cs="Microsoft Sans Serif"/>
                <w:sz w:val="20"/>
                <w:szCs w:val="20"/>
              </w:rPr>
            </w:pPr>
          </w:p>
        </w:tc>
        <w:tc>
          <w:tcPr>
            <w:tcW w:w="1971" w:type="dxa"/>
          </w:tcPr>
          <w:p w14:paraId="728588C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Artralgija</w:t>
            </w:r>
          </w:p>
          <w:p w14:paraId="07DCA94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leđima</w:t>
            </w:r>
          </w:p>
          <w:p w14:paraId="3757268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kostima</w:t>
            </w:r>
          </w:p>
          <w:p w14:paraId="256D7D5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Spazmi mišića</w:t>
            </w:r>
          </w:p>
          <w:p w14:paraId="746ED90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Mialgija</w:t>
            </w:r>
          </w:p>
          <w:p w14:paraId="5B88107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vratu</w:t>
            </w:r>
          </w:p>
        </w:tc>
        <w:tc>
          <w:tcPr>
            <w:tcW w:w="1971" w:type="dxa"/>
          </w:tcPr>
          <w:p w14:paraId="0DECB76B">
            <w:pPr>
              <w:tabs>
                <w:tab w:val="left" w:pos="437"/>
              </w:tabs>
              <w:rPr>
                <w:rFonts w:ascii="Microsoft Sans Serif" w:hAnsi="Microsoft Sans Serif" w:cs="Microsoft Sans Serif"/>
                <w:sz w:val="20"/>
                <w:szCs w:val="20"/>
              </w:rPr>
            </w:pPr>
          </w:p>
        </w:tc>
        <w:tc>
          <w:tcPr>
            <w:tcW w:w="1971" w:type="dxa"/>
          </w:tcPr>
          <w:p w14:paraId="4D4545F5">
            <w:pPr>
              <w:tabs>
                <w:tab w:val="left" w:pos="437"/>
              </w:tabs>
              <w:rPr>
                <w:rFonts w:ascii="Microsoft Sans Serif" w:hAnsi="Microsoft Sans Serif" w:cs="Microsoft Sans Serif"/>
                <w:sz w:val="20"/>
                <w:szCs w:val="20"/>
              </w:rPr>
            </w:pPr>
          </w:p>
        </w:tc>
      </w:tr>
      <w:tr w14:paraId="272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3135F6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reproduktivnog sistema i dojki</w:t>
            </w:r>
          </w:p>
        </w:tc>
        <w:tc>
          <w:tcPr>
            <w:tcW w:w="1971" w:type="dxa"/>
          </w:tcPr>
          <w:p w14:paraId="3940EFE1">
            <w:pPr>
              <w:tabs>
                <w:tab w:val="left" w:pos="437"/>
              </w:tabs>
              <w:rPr>
                <w:rFonts w:ascii="Microsoft Sans Serif" w:hAnsi="Microsoft Sans Serif" w:cs="Microsoft Sans Serif"/>
                <w:sz w:val="20"/>
                <w:szCs w:val="20"/>
              </w:rPr>
            </w:pPr>
          </w:p>
        </w:tc>
        <w:tc>
          <w:tcPr>
            <w:tcW w:w="1971" w:type="dxa"/>
          </w:tcPr>
          <w:p w14:paraId="0B3F5A5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Dismenoreja</w:t>
            </w:r>
          </w:p>
        </w:tc>
        <w:tc>
          <w:tcPr>
            <w:tcW w:w="1971" w:type="dxa"/>
          </w:tcPr>
          <w:p w14:paraId="18788528">
            <w:pPr>
              <w:tabs>
                <w:tab w:val="left" w:pos="437"/>
              </w:tabs>
              <w:rPr>
                <w:rFonts w:ascii="Microsoft Sans Serif" w:hAnsi="Microsoft Sans Serif" w:cs="Microsoft Sans Serif"/>
                <w:sz w:val="20"/>
                <w:szCs w:val="20"/>
              </w:rPr>
            </w:pPr>
          </w:p>
        </w:tc>
        <w:tc>
          <w:tcPr>
            <w:tcW w:w="1971" w:type="dxa"/>
          </w:tcPr>
          <w:p w14:paraId="62991E0E">
            <w:pPr>
              <w:tabs>
                <w:tab w:val="left" w:pos="437"/>
              </w:tabs>
              <w:rPr>
                <w:rFonts w:ascii="Microsoft Sans Serif" w:hAnsi="Microsoft Sans Serif" w:cs="Microsoft Sans Serif"/>
                <w:sz w:val="20"/>
                <w:szCs w:val="20"/>
              </w:rPr>
            </w:pPr>
          </w:p>
        </w:tc>
      </w:tr>
      <w:tr w14:paraId="0A54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0F9B5F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Opšti poremećaji i reakcije na mjestu primjene</w:t>
            </w:r>
          </w:p>
        </w:tc>
        <w:tc>
          <w:tcPr>
            <w:tcW w:w="1971" w:type="dxa"/>
          </w:tcPr>
          <w:p w14:paraId="1985458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Sindrom apstinecije</w:t>
            </w:r>
          </w:p>
          <w:p w14:paraId="28C99A9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w:t>
            </w:r>
          </w:p>
        </w:tc>
        <w:tc>
          <w:tcPr>
            <w:tcW w:w="1971" w:type="dxa"/>
          </w:tcPr>
          <w:p w14:paraId="593C2759">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Astenija</w:t>
            </w:r>
          </w:p>
          <w:p w14:paraId="73BE620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grudima</w:t>
            </w:r>
          </w:p>
          <w:p w14:paraId="69C37CD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Drhtavica</w:t>
            </w:r>
          </w:p>
          <w:p w14:paraId="0B99E75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Slabost</w:t>
            </w:r>
          </w:p>
          <w:p w14:paraId="2A4D42F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Periferni edem</w:t>
            </w:r>
          </w:p>
          <w:p w14:paraId="710E93F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Pireksija</w:t>
            </w:r>
          </w:p>
        </w:tc>
        <w:tc>
          <w:tcPr>
            <w:tcW w:w="1971" w:type="dxa"/>
          </w:tcPr>
          <w:p w14:paraId="5750025D">
            <w:pPr>
              <w:tabs>
                <w:tab w:val="left" w:pos="437"/>
              </w:tabs>
              <w:rPr>
                <w:rFonts w:ascii="Microsoft Sans Serif" w:hAnsi="Microsoft Sans Serif" w:cs="Microsoft Sans Serif"/>
                <w:sz w:val="20"/>
                <w:szCs w:val="20"/>
              </w:rPr>
            </w:pPr>
          </w:p>
        </w:tc>
        <w:tc>
          <w:tcPr>
            <w:tcW w:w="1971" w:type="dxa"/>
          </w:tcPr>
          <w:p w14:paraId="33777F2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Neonatalni sindrom apstinencije</w:t>
            </w:r>
          </w:p>
        </w:tc>
      </w:tr>
    </w:tbl>
    <w:p w14:paraId="76B7340E">
      <w:pPr>
        <w:shd w:val="clear" w:color="auto" w:fill="FFFFFF"/>
        <w:tabs>
          <w:tab w:val="left" w:pos="437"/>
        </w:tabs>
        <w:jc w:val="both"/>
        <w:rPr>
          <w:rFonts w:ascii="Microsoft Sans Serif" w:hAnsi="Microsoft Sans Serif" w:cs="Microsoft Sans Serif"/>
          <w:sz w:val="20"/>
          <w:szCs w:val="20"/>
        </w:rPr>
      </w:pPr>
    </w:p>
    <w:p w14:paraId="6D55018F">
      <w:pPr>
        <w:shd w:val="clear" w:color="auto" w:fill="FFFFFF"/>
        <w:tabs>
          <w:tab w:val="left" w:pos="437"/>
        </w:tabs>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neželjenih dejstava</w:t>
      </w:r>
    </w:p>
    <w:p w14:paraId="7129AA2E">
      <w:pPr>
        <w:shd w:val="clear" w:color="auto" w:fill="FFFFFF"/>
        <w:tabs>
          <w:tab w:val="left" w:pos="437"/>
        </w:tabs>
        <w:jc w:val="both"/>
        <w:rPr>
          <w:rStyle w:val="24"/>
          <w:rFonts w:ascii="Microsoft Sans Serif" w:hAnsi="Microsoft Sans Serif" w:cs="Microsoft Sans Serif"/>
          <w:sz w:val="20"/>
          <w:szCs w:val="20"/>
        </w:rPr>
      </w:pPr>
      <w:r>
        <w:rPr>
          <w:rFonts w:ascii="Microsoft Sans Serif" w:hAnsi="Microsoft Sans Serif" w:cs="Microsoft Sans Serif"/>
          <w:sz w:val="20"/>
          <w:szCs w:val="20"/>
        </w:rPr>
        <w:t>Slijedi sažetak drugih postmarketinških prijava neželjenih događaja koji su smatrani ozbiljni ili na drugi način vrijedni pomena:</w:t>
      </w:r>
      <w:r>
        <w:rPr>
          <w:rStyle w:val="24"/>
          <w:rFonts w:ascii="Microsoft Sans Serif" w:hAnsi="Microsoft Sans Serif" w:cs="Microsoft Sans Serif"/>
          <w:sz w:val="20"/>
          <w:szCs w:val="20"/>
        </w:rPr>
        <w:t xml:space="preserve"> </w:t>
      </w:r>
    </w:p>
    <w:p w14:paraId="6672A1D1">
      <w:pPr>
        <w:shd w:val="clear" w:color="auto" w:fill="FFFFFF"/>
        <w:tabs>
          <w:tab w:val="left" w:pos="437"/>
        </w:tabs>
        <w:jc w:val="both"/>
        <w:rPr>
          <w:rStyle w:val="25"/>
          <w:rFonts w:ascii="Microsoft Sans Serif" w:hAnsi="Microsoft Sans Serif" w:cs="Microsoft Sans Serif"/>
          <w:sz w:val="20"/>
          <w:szCs w:val="20"/>
        </w:rPr>
      </w:pPr>
      <w:r>
        <w:rPr>
          <w:rStyle w:val="24"/>
          <w:rFonts w:ascii="Microsoft Sans Serif" w:hAnsi="Microsoft Sans Serif" w:cs="Microsoft Sans Serif"/>
          <w:sz w:val="20"/>
          <w:szCs w:val="20"/>
        </w:rPr>
        <w:t>- U slučaju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intravenske zloupotrebe</w:t>
      </w:r>
      <w:r>
        <w:rPr>
          <w:rFonts w:ascii="Microsoft Sans Serif" w:hAnsi="Microsoft Sans Serif" w:cs="Microsoft Sans Serif"/>
          <w:sz w:val="20"/>
          <w:szCs w:val="20"/>
        </w:rPr>
        <w:t xml:space="preserve">, prijavljene su </w:t>
      </w:r>
      <w:r>
        <w:rPr>
          <w:rStyle w:val="24"/>
          <w:rFonts w:ascii="Microsoft Sans Serif" w:hAnsi="Microsoft Sans Serif" w:cs="Microsoft Sans Serif"/>
          <w:sz w:val="20"/>
          <w:szCs w:val="20"/>
        </w:rPr>
        <w:t>lokalne reakcije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ponekad</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septičke (absces, celulitis)</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 potencijalno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ozbiljan</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akutni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hepatitis</w:t>
      </w:r>
      <w:r>
        <w:rPr>
          <w:rFonts w:ascii="Microsoft Sans Serif" w:hAnsi="Microsoft Sans Serif" w:cs="Microsoft Sans Serif"/>
          <w:sz w:val="20"/>
          <w:szCs w:val="20"/>
        </w:rPr>
        <w:t xml:space="preserve"> i druge infekcije poput pneumonija, endokarditis </w:t>
      </w:r>
      <w:r>
        <w:rPr>
          <w:rStyle w:val="24"/>
          <w:rFonts w:ascii="Microsoft Sans Serif" w:hAnsi="Microsoft Sans Serif" w:cs="Microsoft Sans Serif"/>
          <w:sz w:val="20"/>
          <w:szCs w:val="20"/>
        </w:rPr>
        <w:t>(</w:t>
      </w:r>
      <w:r>
        <w:rPr>
          <w:rStyle w:val="25"/>
          <w:rFonts w:ascii="Microsoft Sans Serif" w:hAnsi="Microsoft Sans Serif" w:cs="Microsoft Sans Serif"/>
          <w:sz w:val="20"/>
          <w:szCs w:val="20"/>
        </w:rPr>
        <w:t>pogledati dio 4.4).</w:t>
      </w:r>
    </w:p>
    <w:p w14:paraId="56B6B98C">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 Kod pacijenata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sa izraženom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zavisnošću od opioida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početna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primjena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može ubrzati pojavu apstinencijskog sindroma, koji je sličan onom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povezanim sa primjenom naloksona</w:t>
      </w:r>
      <w:r>
        <w:rPr>
          <w:rFonts w:ascii="Microsoft Sans Serif" w:hAnsi="Microsoft Sans Serif" w:cs="Microsoft Sans Serif"/>
          <w:sz w:val="20"/>
          <w:szCs w:val="20"/>
        </w:rPr>
        <w:t>.</w:t>
      </w:r>
    </w:p>
    <w:p w14:paraId="3AF91BE8">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Najčešći znaci i simptomi hipersenzitivnosti uključuju osip, urtikariju i pruritis.</w:t>
      </w:r>
      <w:r>
        <w:rPr>
          <w:rStyle w:val="24"/>
          <w:rFonts w:ascii="Microsoft Sans Serif" w:hAnsi="Microsoft Sans Serif" w:cs="Microsoft Sans Serif"/>
          <w:sz w:val="20"/>
          <w:szCs w:val="20"/>
        </w:rPr>
        <w:t>Takođe su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prijavljeni slučajevi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bronhospazma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angioedema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anafilaktičkog šoka (pogledati dio 4.3)</w:t>
      </w:r>
      <w:r>
        <w:rPr>
          <w:rFonts w:ascii="Microsoft Sans Serif" w:hAnsi="Microsoft Sans Serif" w:cs="Microsoft Sans Serif"/>
          <w:sz w:val="20"/>
          <w:szCs w:val="20"/>
        </w:rPr>
        <w:t>.</w:t>
      </w:r>
    </w:p>
    <w:p w14:paraId="01B06A47">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Pojavili su se povećanje vrijednosti transaminaze,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hepatitis,</w:t>
      </w:r>
      <w:r>
        <w:rPr>
          <w:rFonts w:ascii="Microsoft Sans Serif" w:hAnsi="Microsoft Sans Serif" w:cs="Microsoft Sans Serif"/>
          <w:sz w:val="20"/>
          <w:szCs w:val="20"/>
        </w:rPr>
        <w:t xml:space="preserve"> akutni hepatitis, citolitički hepatitis, žutica, hepatorenalni sindrom, hepatička encefalopatija i hepatička nekroza </w:t>
      </w:r>
      <w:r>
        <w:rPr>
          <w:rStyle w:val="24"/>
          <w:rFonts w:ascii="Microsoft Sans Serif" w:hAnsi="Microsoft Sans Serif" w:cs="Microsoft Sans Serif"/>
          <w:sz w:val="20"/>
          <w:szCs w:val="20"/>
        </w:rPr>
        <w:t>(pogledati dio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4.4</w:t>
      </w:r>
      <w:r>
        <w:rPr>
          <w:rFonts w:ascii="Microsoft Sans Serif" w:hAnsi="Microsoft Sans Serif" w:cs="Microsoft Sans Serif"/>
          <w:sz w:val="20"/>
          <w:szCs w:val="20"/>
        </w:rPr>
        <w:t>),</w:t>
      </w:r>
    </w:p>
    <w:p w14:paraId="67E9D4D9">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Neonatalni sindrom apstinencije je bio prijavljen među novorođenčadima žena koje su primale buprenorfin tokom trudnoće. Sindrom je vjerovatno bio blaži nego onaj koji se viđa kod potpunih µ-opioidnih agonista i može biti odgođenog početka. Priroda sindroma može biti raznolika u zavisnosti od istorije zavisnosti majke (pogledati dio 4.6). </w:t>
      </w:r>
    </w:p>
    <w:p w14:paraId="20375E49">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Halucinacije, ortostatska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hipotenzija,</w:t>
      </w:r>
      <w:r>
        <w:rPr>
          <w:rFonts w:ascii="Microsoft Sans Serif" w:hAnsi="Microsoft Sans Serif" w:cs="Microsoft Sans Serif"/>
          <w:sz w:val="20"/>
          <w:szCs w:val="20"/>
        </w:rPr>
        <w:t xml:space="preserve"> urinarna retencija i vertigo su prijavljeni.</w:t>
      </w:r>
    </w:p>
    <w:p w14:paraId="0728CCB2">
      <w:pPr>
        <w:shd w:val="clear" w:color="auto" w:fill="FFFFFF"/>
        <w:tabs>
          <w:tab w:val="left" w:pos="437"/>
        </w:tabs>
        <w:jc w:val="both"/>
        <w:rPr>
          <w:rFonts w:ascii="Microsoft Sans Serif" w:hAnsi="Microsoft Sans Serif" w:cs="Microsoft Sans Serif"/>
          <w:sz w:val="20"/>
          <w:szCs w:val="20"/>
        </w:rPr>
      </w:pPr>
    </w:p>
    <w:p w14:paraId="222CD071">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djelovanja lijeka</w:t>
      </w:r>
    </w:p>
    <w:p w14:paraId="2C454FE6">
      <w:pPr>
        <w:jc w:val="both"/>
        <w:rPr>
          <w:rFonts w:ascii="Microsoft Sans Serif" w:hAnsi="Microsoft Sans Serif" w:cs="Microsoft Sans Serif"/>
          <w:sz w:val="20"/>
          <w:szCs w:val="20"/>
        </w:rPr>
      </w:pPr>
      <w:r>
        <w:rPr>
          <w:rFonts w:ascii="Microsoft Sans Serif" w:hAnsi="Microsoft Sans Serif" w:cs="Microsoft Sans Serif"/>
          <w:sz w:val="20"/>
          <w:szCs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7A170404">
      <w:pPr>
        <w:jc w:val="both"/>
        <w:rPr>
          <w:rFonts w:ascii="Microsoft Sans Serif" w:hAnsi="Microsoft Sans Serif" w:cs="Microsoft Sans Serif"/>
          <w:sz w:val="20"/>
          <w:szCs w:val="20"/>
        </w:rPr>
      </w:pPr>
      <w:r>
        <w:rPr>
          <w:rFonts w:ascii="Microsoft Sans Serif" w:hAnsi="Microsoft Sans Serif" w:cs="Microsoft Sans Serif"/>
          <w:sz w:val="20"/>
          <w:szCs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60020902">
      <w:pPr>
        <w:pStyle w:val="22"/>
        <w:numPr>
          <w:ilvl w:val="0"/>
          <w:numId w:val="4"/>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49207FCC">
      <w:pPr>
        <w:pStyle w:val="22"/>
        <w:numPr>
          <w:ilvl w:val="0"/>
          <w:numId w:val="4"/>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putem odgovarajućeg obrasca za prijavljivanje sumnji na neželjena djelovanja lijeka, koji se mogu naći na internet adresi Agencije za lijekve: </w:t>
      </w:r>
      <w:r>
        <w:fldChar w:fldCharType="begin"/>
      </w:r>
      <w:r>
        <w:instrText xml:space="preserve"> HYPERLINK "http://www.almbih.gov.ba" </w:instrText>
      </w:r>
      <w:r>
        <w:fldChar w:fldCharType="separate"/>
      </w:r>
      <w:r>
        <w:rPr>
          <w:rStyle w:val="14"/>
          <w:rFonts w:ascii="Microsoft Sans Serif" w:hAnsi="Microsoft Sans Serif" w:cs="Microsoft Sans Serif"/>
          <w:color w:val="auto"/>
          <w:sz w:val="20"/>
          <w:szCs w:val="20"/>
        </w:rPr>
        <w:t>www.almbih.gov.ba</w:t>
      </w:r>
      <w:r>
        <w:rPr>
          <w:rStyle w:val="14"/>
          <w:rFonts w:ascii="Microsoft Sans Serif" w:hAnsi="Microsoft Sans Serif" w:cs="Microsoft Sans Serif"/>
          <w:color w:val="auto"/>
          <w:sz w:val="20"/>
          <w:szCs w:val="20"/>
        </w:rPr>
        <w:fldChar w:fldCharType="end"/>
      </w:r>
      <w:r>
        <w:rPr>
          <w:rFonts w:ascii="Microsoft Sans Serif" w:hAnsi="Microsoft Sans Serif" w:cs="Microsoft Sans Serif"/>
          <w:sz w:val="20"/>
          <w:szCs w:val="20"/>
        </w:rPr>
        <w:t>. Popunjen obrazac se može dostaviti ALMBIH putem pošte, na adresu Agencija za lijekove i medicinska sredstva Bosne i Hercegovine, Veljka Mlađenovića bb, Banja Luka, ili elektronske pošte (na e-mail adresu: ndl@almbih.gov.ba)</w:t>
      </w:r>
    </w:p>
    <w:p w14:paraId="7ED3886D">
      <w:pPr>
        <w:shd w:val="clear" w:color="auto" w:fill="FFFFFF"/>
        <w:jc w:val="both"/>
        <w:rPr>
          <w:rFonts w:ascii="Microsoft Sans Serif" w:hAnsi="Microsoft Sans Serif" w:cs="Microsoft Sans Serif"/>
          <w:b/>
          <w:bCs/>
          <w:sz w:val="20"/>
          <w:szCs w:val="20"/>
          <w:lang w:val="hr-HR"/>
        </w:rPr>
      </w:pPr>
    </w:p>
    <w:p w14:paraId="1425BD3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b/>
          <w:bCs/>
          <w:sz w:val="20"/>
          <w:szCs w:val="20"/>
          <w:lang w:val="hr-HR"/>
        </w:rPr>
        <w:t>4.9. Predozoranje</w:t>
      </w:r>
      <w:r>
        <w:rPr>
          <w:rFonts w:ascii="Microsoft Sans Serif" w:hAnsi="Microsoft Sans Serif" w:cs="Microsoft Sans Serif"/>
          <w:sz w:val="20"/>
          <w:szCs w:val="20"/>
          <w:lang w:val="hr-HR"/>
        </w:rPr>
        <w:t xml:space="preserve"> </w:t>
      </w:r>
    </w:p>
    <w:p w14:paraId="06D83442">
      <w:pPr>
        <w:shd w:val="clear" w:color="auto" w:fill="FFFFFF"/>
        <w:jc w:val="both"/>
        <w:rPr>
          <w:rFonts w:ascii="Microsoft Sans Serif" w:hAnsi="Microsoft Sans Serif" w:cs="Microsoft Sans Serif"/>
          <w:sz w:val="20"/>
          <w:szCs w:val="20"/>
          <w:lang w:val="hr-HR"/>
        </w:rPr>
      </w:pPr>
    </w:p>
    <w:p w14:paraId="2F597C94">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Simptomi</w:t>
      </w:r>
    </w:p>
    <w:p w14:paraId="170D00E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Respiratorna depresija, kao rezultat depresije centralnog nervnog sistema. je glavni simptom u slučaju predoziranja koji zahtijeva intervenciju jer može dovesti do respiratorni zastoj i smrt. Preliminarni simptomi predoziranja takođe može uključivati somnolenciju, ambliopiju, miozu, hipotenziju, nauzeju, povraćanje i/ili govorne poremećaje.</w:t>
      </w:r>
    </w:p>
    <w:p w14:paraId="6DE6D293">
      <w:pPr>
        <w:shd w:val="clear" w:color="auto" w:fill="FFFFFF"/>
        <w:jc w:val="both"/>
        <w:rPr>
          <w:rFonts w:ascii="Microsoft Sans Serif" w:hAnsi="Microsoft Sans Serif" w:cs="Microsoft Sans Serif"/>
          <w:sz w:val="20"/>
          <w:szCs w:val="20"/>
          <w:lang w:val="hr-HR"/>
        </w:rPr>
      </w:pPr>
    </w:p>
    <w:p w14:paraId="68E7534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u w:val="single"/>
          <w:lang w:val="hr-HR"/>
        </w:rPr>
        <w:t>Liječenje</w:t>
      </w:r>
    </w:p>
    <w:p w14:paraId="0D73F7E9">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Neophodno je sprovesti opšte suportivne mjere, uključujući detaljno praćenje respiratornog i kardiovaskularnog statusa pacijenta. Potrebno je uvesti simptomatsko liječenje respiratorne depresije, a zatim sprovesti standardnim mjerama intenzivne njege pacijenta. Potrebno je osigurati prohodnost disajnih puteva kao i asistiranu ili kontrolisanu ventilaciju. Pacijenta treba smjestiti  u ustanove gdje je dostupna kompletna oprema za reanimacija. Preporučena je primjena antagonista opioidnih receptora (npr.: naloksona), bez obzira na njegovom umjerenom efektu na uklanjanje respiratornih simptoma izazvanih buprenorfinom u poređenju sa njegovu efikasnost na punim opioidnim agonistima. </w:t>
      </w:r>
    </w:p>
    <w:p w14:paraId="34FA62F0">
      <w:pPr>
        <w:shd w:val="clear" w:color="auto" w:fill="FFFFFF"/>
        <w:tabs>
          <w:tab w:val="left" w:pos="576"/>
          <w:tab w:val="left" w:pos="1080"/>
        </w:tabs>
        <w:jc w:val="both"/>
        <w:rPr>
          <w:rFonts w:ascii="Microsoft Sans Serif" w:hAnsi="Microsoft Sans Serif" w:cs="Microsoft Sans Serif"/>
          <w:sz w:val="20"/>
          <w:szCs w:val="20"/>
          <w:lang w:val="en-US"/>
        </w:rPr>
      </w:pPr>
      <w:r>
        <w:rPr>
          <w:rStyle w:val="24"/>
          <w:rFonts w:ascii="Microsoft Sans Serif" w:hAnsi="Microsoft Sans Serif" w:cs="Microsoft Sans Serif"/>
          <w:sz w:val="20"/>
          <w:szCs w:val="20"/>
        </w:rPr>
        <w:t>Dugotrajno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djelovanja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treba uzeti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u obzir</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prilikom određivanja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trajanja terapije potrebne da se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neutrališe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predoziranje</w:t>
      </w:r>
      <w:r>
        <w:rPr>
          <w:rFonts w:ascii="Microsoft Sans Serif" w:hAnsi="Microsoft Sans Serif" w:cs="Microsoft Sans Serif"/>
          <w:sz w:val="20"/>
          <w:szCs w:val="20"/>
        </w:rPr>
        <w:t>.</w:t>
      </w:r>
      <w:r>
        <w:rPr>
          <w:rFonts w:ascii="Microsoft Sans Serif" w:hAnsi="Microsoft Sans Serif" w:cs="Microsoft Sans Serif"/>
          <w:sz w:val="20"/>
          <w:szCs w:val="20"/>
          <w:lang w:val="en-US" w:eastAsia="en-US"/>
        </w:rPr>
        <w:t xml:space="preserve"> </w:t>
      </w:r>
      <w:r>
        <w:rPr>
          <w:rFonts w:ascii="Microsoft Sans Serif" w:hAnsi="Microsoft Sans Serif" w:cs="Microsoft Sans Serif"/>
          <w:sz w:val="20"/>
          <w:szCs w:val="20"/>
          <w:lang w:val="en-US"/>
        </w:rPr>
        <w:t>Nalokson se može eliminisati brže od buprenorfina, omogućavajući povratak prethodno kontrolisanih simptoma predoziranja buprenorfinom.</w:t>
      </w:r>
    </w:p>
    <w:p w14:paraId="495998E4">
      <w:pPr>
        <w:shd w:val="clear" w:color="auto" w:fill="FFFFFF"/>
        <w:tabs>
          <w:tab w:val="left" w:pos="576"/>
          <w:tab w:val="left" w:pos="1080"/>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0D4B3BC5">
      <w:pPr>
        <w:shd w:val="clear" w:color="auto" w:fill="FFFFFF"/>
        <w:tabs>
          <w:tab w:val="left" w:pos="576"/>
          <w:tab w:val="left" w:pos="1080"/>
        </w:tabs>
        <w:jc w:val="both"/>
        <w:rPr>
          <w:rFonts w:ascii="Microsoft Sans Serif" w:hAnsi="Microsoft Sans Serif" w:cs="Microsoft Sans Serif"/>
          <w:bCs/>
          <w:sz w:val="20"/>
          <w:szCs w:val="20"/>
          <w:lang w:val="hr-HR"/>
        </w:rPr>
      </w:pPr>
    </w:p>
    <w:p w14:paraId="1A40BF59">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 FARMAKOLOŠKE </w:t>
      </w:r>
      <w:r>
        <w:rPr>
          <w:rFonts w:ascii="Microsoft Sans Serif" w:hAnsi="Microsoft Sans Serif" w:cs="Microsoft Sans Serif"/>
          <w:b/>
          <w:sz w:val="20"/>
          <w:szCs w:val="20"/>
          <w:lang w:val="bs-Latn-BA"/>
        </w:rPr>
        <w:t>KARAKTERISTIKE</w:t>
      </w:r>
    </w:p>
    <w:p w14:paraId="40F97773">
      <w:pPr>
        <w:jc w:val="both"/>
        <w:rPr>
          <w:rFonts w:ascii="Microsoft Sans Serif" w:hAnsi="Microsoft Sans Serif" w:cs="Microsoft Sans Serif"/>
          <w:sz w:val="20"/>
          <w:szCs w:val="20"/>
          <w:lang w:val="hr-HR"/>
        </w:rPr>
      </w:pPr>
    </w:p>
    <w:p w14:paraId="1D54E318">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5.1. Farmakodinamičke </w:t>
      </w:r>
      <w:r>
        <w:rPr>
          <w:rFonts w:ascii="Microsoft Sans Serif" w:hAnsi="Microsoft Sans Serif" w:cs="Microsoft Sans Serif"/>
          <w:b/>
          <w:sz w:val="20"/>
          <w:szCs w:val="20"/>
          <w:lang w:val="bs-Latn-BA"/>
        </w:rPr>
        <w:t>karakteristike</w:t>
      </w:r>
    </w:p>
    <w:p w14:paraId="5C98D15B">
      <w:pPr>
        <w:shd w:val="clear" w:color="auto" w:fill="FFFFFF"/>
        <w:tabs>
          <w:tab w:val="left" w:pos="576"/>
          <w:tab w:val="left" w:pos="1080"/>
        </w:tabs>
        <w:jc w:val="both"/>
        <w:rPr>
          <w:rFonts w:ascii="Microsoft Sans Serif" w:hAnsi="Microsoft Sans Serif" w:cs="Microsoft Sans Serif"/>
          <w:sz w:val="20"/>
          <w:szCs w:val="20"/>
          <w:lang w:val="hr-HR"/>
        </w:rPr>
      </w:pPr>
    </w:p>
    <w:p w14:paraId="6DA46E64">
      <w:pPr>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lang w:val="bs-Latn-BA"/>
        </w:rPr>
        <w:t>Farmakoterapijska grupa</w:t>
      </w:r>
      <w:r>
        <w:rPr>
          <w:rFonts w:ascii="Microsoft Sans Serif" w:hAnsi="Microsoft Sans Serif" w:cs="Microsoft Sans Serif"/>
          <w:sz w:val="20"/>
          <w:szCs w:val="20"/>
          <w:lang w:val="bs-Latn-BA"/>
        </w:rPr>
        <w:t xml:space="preserve">: Drugi lijekovi koji deluju na nervni sistem; </w:t>
      </w:r>
      <w:r>
        <w:rPr>
          <w:rFonts w:ascii="Microsoft Sans Serif" w:hAnsi="Microsoft Sans Serif" w:cs="Microsoft Sans Serif"/>
          <w:sz w:val="20"/>
          <w:szCs w:val="20"/>
          <w:lang w:val="hr-HR"/>
        </w:rPr>
        <w:t>Lijek u tretmanu zavisnosti od opioida</w:t>
      </w:r>
    </w:p>
    <w:p w14:paraId="582BE677">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lang w:val="bs-Latn-BA"/>
        </w:rPr>
        <w:t>Oznaka Anatomsko terapijske klasifikacije (</w:t>
      </w:r>
      <w:r>
        <w:rPr>
          <w:rFonts w:ascii="Microsoft Sans Serif" w:hAnsi="Microsoft Sans Serif" w:cs="Microsoft Sans Serif"/>
          <w:i/>
          <w:sz w:val="20"/>
          <w:szCs w:val="20"/>
        </w:rPr>
        <w:t>ATC)</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hr-HR"/>
        </w:rPr>
        <w:t>07</w:t>
      </w:r>
      <w:r>
        <w:rPr>
          <w:rFonts w:ascii="Microsoft Sans Serif" w:hAnsi="Microsoft Sans Serif" w:cs="Microsoft Sans Serif"/>
          <w:sz w:val="20"/>
          <w:szCs w:val="20"/>
        </w:rPr>
        <w:t>BC</w:t>
      </w:r>
      <w:r>
        <w:rPr>
          <w:rFonts w:ascii="Microsoft Sans Serif" w:hAnsi="Microsoft Sans Serif" w:cs="Microsoft Sans Serif"/>
          <w:sz w:val="20"/>
          <w:szCs w:val="20"/>
          <w:lang w:val="hr-HR"/>
        </w:rPr>
        <w:t>01</w:t>
      </w:r>
    </w:p>
    <w:p w14:paraId="2735520D">
      <w:pPr>
        <w:shd w:val="clear" w:color="auto" w:fill="FFFFFF"/>
        <w:tabs>
          <w:tab w:val="left" w:pos="576"/>
          <w:tab w:val="left" w:pos="1080"/>
        </w:tabs>
        <w:jc w:val="both"/>
        <w:rPr>
          <w:rFonts w:ascii="Microsoft Sans Serif" w:hAnsi="Microsoft Sans Serif" w:cs="Microsoft Sans Serif"/>
          <w:sz w:val="20"/>
          <w:szCs w:val="20"/>
          <w:lang w:val="hr-HR"/>
        </w:rPr>
      </w:pPr>
    </w:p>
    <w:p w14:paraId="43998900">
      <w:pPr>
        <w:shd w:val="clear" w:color="auto" w:fill="FFFFFF"/>
        <w:tabs>
          <w:tab w:val="left" w:pos="576"/>
          <w:tab w:val="left" w:pos="1080"/>
        </w:tabs>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Mehanizam djelovanja</w:t>
      </w:r>
    </w:p>
    <w:p w14:paraId="74299B64">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je opioidni parcijalni agonist/antagonist koji se vezuje za opioidnih μ (mi) i κ (kapa)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hr-HR"/>
        </w:rPr>
        <w:t>receptore</w:t>
      </w:r>
      <w:r>
        <w:rPr>
          <w:rFonts w:ascii="Microsoft Sans Serif" w:hAnsi="Microsoft Sans Serif" w:cs="Microsoft Sans Serif"/>
          <w:sz w:val="20"/>
          <w:szCs w:val="20"/>
        </w:rPr>
        <w:t xml:space="preserve"> u mozgu. Njegova djelotvornost u terapiji opioidnog održavanja se zasniva na sporom reverzibilnom vezivanju sa </w:t>
      </w:r>
      <w:r>
        <w:rPr>
          <w:rFonts w:ascii="Microsoft Sans Serif" w:hAnsi="Microsoft Sans Serif" w:cs="Microsoft Sans Serif"/>
          <w:sz w:val="20"/>
          <w:szCs w:val="20"/>
          <w:lang w:val="hr-HR"/>
        </w:rPr>
        <w:t>μ receptorima, u toku dužeg perioda,</w:t>
      </w:r>
      <w:r>
        <w:rPr>
          <w:rFonts w:ascii="Microsoft Sans Serif" w:hAnsi="Microsoft Sans Serif" w:cs="Microsoft Sans Serif"/>
          <w:sz w:val="20"/>
          <w:szCs w:val="20"/>
        </w:rPr>
        <w:t xml:space="preserve"> čime </w:t>
      </w:r>
      <w:r>
        <w:rPr>
          <w:rFonts w:ascii="Microsoft Sans Serif" w:hAnsi="Microsoft Sans Serif" w:cs="Microsoft Sans Serif"/>
          <w:sz w:val="20"/>
          <w:szCs w:val="20"/>
          <w:lang w:val="hr-HR"/>
        </w:rPr>
        <w:t>smanjuje potrebu pacijenata za opioidima.</w:t>
      </w:r>
    </w:p>
    <w:p w14:paraId="7B3B35B9">
      <w:pPr>
        <w:jc w:val="both"/>
        <w:rPr>
          <w:rFonts w:ascii="Microsoft Sans Serif" w:hAnsi="Microsoft Sans Serif" w:cs="Microsoft Sans Serif"/>
          <w:sz w:val="20"/>
          <w:szCs w:val="20"/>
          <w:lang w:val="hr-HR"/>
        </w:rPr>
      </w:pPr>
    </w:p>
    <w:p w14:paraId="2988F7B7">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Klinička efikasnost i bezbjednost</w:t>
      </w:r>
    </w:p>
    <w:p w14:paraId="0693E48D">
      <w:pPr>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U kliničko-farmakološkim ispitivanjima kod lica zavisnih od opijata dokazano je da buprenorfin ispoljava plato efekat u brojnim parametrima, uključujući postizanje dobrog raspoloženja, osjećaja dobre efikasnosti lijeka i respiratorne depresije. </w:t>
      </w:r>
    </w:p>
    <w:p w14:paraId="72B3AA1F">
      <w:pPr>
        <w:shd w:val="clear" w:color="auto" w:fill="FFFFFF"/>
        <w:tabs>
          <w:tab w:val="left" w:pos="576"/>
          <w:tab w:val="left" w:pos="1080"/>
        </w:tabs>
        <w:jc w:val="both"/>
        <w:rPr>
          <w:rFonts w:ascii="Microsoft Sans Serif" w:hAnsi="Microsoft Sans Serif" w:cs="Microsoft Sans Serif"/>
          <w:sz w:val="20"/>
          <w:szCs w:val="20"/>
          <w:lang w:val="hr-HR"/>
        </w:rPr>
      </w:pPr>
    </w:p>
    <w:p w14:paraId="71924A3D">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5.2. Farmakokinetičke </w:t>
      </w:r>
      <w:r>
        <w:rPr>
          <w:rFonts w:ascii="Microsoft Sans Serif" w:hAnsi="Microsoft Sans Serif" w:cs="Microsoft Sans Serif"/>
          <w:b/>
          <w:sz w:val="20"/>
          <w:szCs w:val="20"/>
          <w:lang w:val="bs-Latn-BA"/>
        </w:rPr>
        <w:t>karakteristike</w:t>
      </w:r>
    </w:p>
    <w:p w14:paraId="1437046B">
      <w:pPr>
        <w:shd w:val="clear" w:color="auto" w:fill="FFFFFF"/>
        <w:tabs>
          <w:tab w:val="left" w:pos="576"/>
          <w:tab w:val="left" w:pos="1080"/>
        </w:tabs>
        <w:jc w:val="both"/>
        <w:rPr>
          <w:rFonts w:ascii="Microsoft Sans Serif" w:hAnsi="Microsoft Sans Serif" w:cs="Microsoft Sans Serif"/>
          <w:i/>
          <w:iCs/>
          <w:sz w:val="20"/>
          <w:szCs w:val="20"/>
          <w:u w:val="single"/>
          <w:lang w:val="en-US"/>
        </w:rPr>
      </w:pPr>
    </w:p>
    <w:p w14:paraId="1DB132E6">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Apsorpcija</w:t>
      </w:r>
    </w:p>
    <w:p w14:paraId="31FA539C">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i/>
          <w:iCs/>
          <w:sz w:val="20"/>
          <w:szCs w:val="20"/>
        </w:rPr>
        <w:t>per</w:t>
      </w:r>
      <w:r>
        <w:rPr>
          <w:rFonts w:ascii="Microsoft Sans Serif" w:hAnsi="Microsoft Sans Serif" w:cs="Microsoft Sans Serif"/>
          <w:i/>
          <w:iCs/>
          <w:sz w:val="20"/>
          <w:szCs w:val="20"/>
          <w:lang w:val="hr-HR"/>
        </w:rPr>
        <w:t xml:space="preserve"> </w:t>
      </w:r>
      <w:r>
        <w:rPr>
          <w:rFonts w:ascii="Microsoft Sans Serif" w:hAnsi="Microsoft Sans Serif" w:cs="Microsoft Sans Serif"/>
          <w:i/>
          <w:iCs/>
          <w:sz w:val="20"/>
          <w:szCs w:val="20"/>
        </w:rPr>
        <w:t>os</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podlije</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metabolizmu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prvog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prolaza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reakcijama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hr-HR"/>
        </w:rPr>
        <w:t>-</w:t>
      </w:r>
      <w:r>
        <w:rPr>
          <w:rFonts w:ascii="Microsoft Sans Serif" w:hAnsi="Microsoft Sans Serif" w:cs="Microsoft Sans Serif"/>
          <w:sz w:val="20"/>
          <w:szCs w:val="20"/>
        </w:rPr>
        <w:t>dealkilacije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glukurokonjungaciji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tankom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crijevu.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razloga</w:t>
      </w:r>
      <w:r>
        <w:rPr>
          <w:rFonts w:ascii="Microsoft Sans Serif" w:hAnsi="Microsoft Sans Serif" w:cs="Microsoft Sans Serif"/>
          <w:sz w:val="20"/>
          <w:szCs w:val="20"/>
          <w:lang w:val="hr-HR"/>
        </w:rPr>
        <w:t xml:space="preserve"> </w:t>
      </w:r>
      <w:r>
        <w:rPr>
          <w:rFonts w:ascii="Microsoft Sans Serif" w:hAnsi="Microsoft Sans Serif" w:cs="Microsoft Sans Serif"/>
          <w:i/>
          <w:iCs/>
          <w:sz w:val="20"/>
          <w:szCs w:val="20"/>
        </w:rPr>
        <w:t>per</w:t>
      </w:r>
      <w:r>
        <w:rPr>
          <w:rFonts w:ascii="Microsoft Sans Serif" w:hAnsi="Microsoft Sans Serif" w:cs="Microsoft Sans Serif"/>
          <w:i/>
          <w:iCs/>
          <w:sz w:val="20"/>
          <w:szCs w:val="20"/>
          <w:lang w:val="hr-HR"/>
        </w:rPr>
        <w:t xml:space="preserve"> </w:t>
      </w:r>
      <w:r>
        <w:rPr>
          <w:rFonts w:ascii="Microsoft Sans Serif" w:hAnsi="Microsoft Sans Serif" w:cs="Microsoft Sans Serif"/>
          <w:i/>
          <w:iCs/>
          <w:sz w:val="20"/>
          <w:szCs w:val="20"/>
        </w:rPr>
        <w:t>os</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neprihvatljiva.</w:t>
      </w:r>
      <w:r>
        <w:rPr>
          <w:rFonts w:ascii="Microsoft Sans Serif" w:hAnsi="Microsoft Sans Serif" w:cs="Microsoft Sans Serif"/>
          <w:sz w:val="20"/>
          <w:szCs w:val="20"/>
          <w:lang w:val="hr-HR"/>
        </w:rPr>
        <w:t xml:space="preserve"> </w:t>
      </w:r>
    </w:p>
    <w:p w14:paraId="6B664808">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Maksimalne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sublingvalne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posti</w:t>
      </w:r>
      <w:r>
        <w:rPr>
          <w:rFonts w:ascii="Microsoft Sans Serif" w:hAnsi="Microsoft Sans Serif" w:cs="Microsoft Sans Serif"/>
          <w:sz w:val="20"/>
          <w:szCs w:val="20"/>
          <w:lang w:val="hr-HR"/>
        </w:rPr>
        <w:t>ž</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 nakon</w:t>
      </w:r>
      <w:r>
        <w:rPr>
          <w:rFonts w:ascii="Microsoft Sans Serif" w:hAnsi="Microsoft Sans Serif" w:cs="Microsoft Sans Serif"/>
          <w:sz w:val="20"/>
          <w:szCs w:val="20"/>
          <w:lang w:val="hr-HR"/>
        </w:rPr>
        <w:t xml:space="preserve"> 90 </w:t>
      </w:r>
      <w:r>
        <w:rPr>
          <w:rFonts w:ascii="Microsoft Sans Serif" w:hAnsi="Microsoft Sans Serif" w:cs="Microsoft Sans Serif"/>
          <w:sz w:val="20"/>
          <w:szCs w:val="20"/>
        </w:rPr>
        <w:t>minuta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maksimalni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odnos</w:t>
      </w:r>
      <w:r>
        <w:rPr>
          <w:rFonts w:ascii="Microsoft Sans Serif" w:hAnsi="Microsoft Sans Serif" w:cs="Microsoft Sans Serif"/>
          <w:sz w:val="20"/>
          <w:szCs w:val="20"/>
          <w:lang w:val="hr-HR"/>
        </w:rPr>
        <w:t xml:space="preserve"> između </w:t>
      </w:r>
      <w:r>
        <w:rPr>
          <w:rFonts w:ascii="Microsoft Sans Serif" w:hAnsi="Microsoft Sans Serif" w:cs="Microsoft Sans Serif"/>
          <w:sz w:val="20"/>
          <w:szCs w:val="20"/>
        </w:rPr>
        <w:t>doze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i </w:t>
      </w:r>
      <w:r>
        <w:rPr>
          <w:rFonts w:ascii="Microsoft Sans Serif" w:hAnsi="Microsoft Sans Serif" w:cs="Microsoft Sans Serif"/>
          <w:sz w:val="20"/>
          <w:szCs w:val="20"/>
        </w:rPr>
        <w:t>koncentracije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linearan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hr-HR"/>
        </w:rPr>
        <w:t>đ</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2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16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 xml:space="preserve">. </w:t>
      </w:r>
    </w:p>
    <w:p w14:paraId="4DE65C3B">
      <w:pPr>
        <w:shd w:val="clear" w:color="auto" w:fill="FFFFFF"/>
        <w:tabs>
          <w:tab w:val="left" w:pos="576"/>
          <w:tab w:val="left" w:pos="1080"/>
        </w:tabs>
        <w:jc w:val="both"/>
        <w:rPr>
          <w:rFonts w:ascii="Microsoft Sans Serif" w:hAnsi="Microsoft Sans Serif" w:cs="Microsoft Sans Serif"/>
          <w:sz w:val="20"/>
          <w:szCs w:val="20"/>
          <w:lang w:val="hr-HR"/>
        </w:rPr>
      </w:pPr>
    </w:p>
    <w:p w14:paraId="196D310E">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Distribucija</w:t>
      </w:r>
    </w:p>
    <w:p w14:paraId="0CFFB5F7">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pl-PL"/>
        </w:rPr>
        <w:t>Apsorpcija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pra</w:t>
      </w:r>
      <w:r>
        <w:rPr>
          <w:rFonts w:ascii="Microsoft Sans Serif" w:hAnsi="Microsoft Sans Serif" w:cs="Microsoft Sans Serif"/>
          <w:sz w:val="20"/>
          <w:szCs w:val="20"/>
          <w:lang w:val="hr-HR"/>
        </w:rPr>
        <w:t>ć</w:t>
      </w:r>
      <w:r>
        <w:rPr>
          <w:rFonts w:ascii="Microsoft Sans Serif" w:hAnsi="Microsoft Sans Serif" w:cs="Microsoft Sans Serif"/>
          <w:sz w:val="20"/>
          <w:szCs w:val="20"/>
          <w:lang w:val="pl-PL"/>
        </w:rPr>
        <w:t>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brzom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distribucijom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vremenom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polu</w:t>
      </w:r>
      <w:r>
        <w:rPr>
          <w:rFonts w:ascii="Microsoft Sans Serif" w:hAnsi="Microsoft Sans Serif" w:cs="Microsoft Sans Serif"/>
          <w:sz w:val="20"/>
          <w:szCs w:val="20"/>
          <w:lang w:val="hr-HR"/>
        </w:rPr>
        <w:t>ž</w:t>
      </w:r>
      <w:r>
        <w:rPr>
          <w:rFonts w:ascii="Microsoft Sans Serif" w:hAnsi="Microsoft Sans Serif" w:cs="Microsoft Sans Serif"/>
          <w:sz w:val="20"/>
          <w:szCs w:val="20"/>
          <w:lang w:val="pl-PL"/>
        </w:rPr>
        <w:t>ivota</w:t>
      </w:r>
      <w:r>
        <w:rPr>
          <w:rFonts w:ascii="Microsoft Sans Serif" w:hAnsi="Microsoft Sans Serif" w:cs="Microsoft Sans Serif"/>
          <w:sz w:val="20"/>
          <w:szCs w:val="20"/>
          <w:lang w:val="hr-HR"/>
        </w:rPr>
        <w:t xml:space="preserve"> od dva sata do pet sati.</w:t>
      </w:r>
    </w:p>
    <w:p w14:paraId="48F469F8">
      <w:pPr>
        <w:shd w:val="clear" w:color="auto" w:fill="FFFFFF"/>
        <w:tabs>
          <w:tab w:val="left" w:pos="576"/>
          <w:tab w:val="left" w:pos="1080"/>
        </w:tabs>
        <w:jc w:val="both"/>
        <w:rPr>
          <w:rFonts w:ascii="Microsoft Sans Serif" w:hAnsi="Microsoft Sans Serif" w:cs="Microsoft Sans Serif"/>
          <w:sz w:val="20"/>
          <w:szCs w:val="20"/>
          <w:lang w:val="hr-HR"/>
        </w:rPr>
      </w:pPr>
    </w:p>
    <w:p w14:paraId="6392337F">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Biotransformacija i eliminacija</w:t>
      </w:r>
    </w:p>
    <w:p w14:paraId="5DE8761C">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se oksidativno metaboliše sa 14-N-dealkilacijom pomoću citohroma P4503A4 u N-dealkilbuprenorfin (takođe poznat kao norbuprenorfin)</w:t>
      </w:r>
      <w:r>
        <w:rPr>
          <w:rFonts w:ascii="Microsoft Sans Serif" w:hAnsi="Microsoft Sans Serif" w:cs="Microsoft Sans Serif"/>
          <w:sz w:val="20"/>
          <w:szCs w:val="20"/>
        </w:rPr>
        <w:t xml:space="preserve"> i konjugacijom sa glukuronskom kiselinom primarne molekule i dealkilizovanog metabolita</w:t>
      </w:r>
      <w:r>
        <w:rPr>
          <w:rFonts w:ascii="Microsoft Sans Serif" w:hAnsi="Microsoft Sans Serif" w:cs="Microsoft Sans Serif"/>
          <w:sz w:val="20"/>
          <w:szCs w:val="20"/>
          <w:lang w:val="hr-HR"/>
        </w:rPr>
        <w:t xml:space="preserve">. Norbuprenorfin je agonist </w:t>
      </w:r>
      <w:r>
        <w:rPr>
          <w:rFonts w:ascii="Microsoft Sans Serif" w:hAnsi="Microsoft Sans Serif" w:cs="Microsoft Sans Serif"/>
          <w:sz w:val="20"/>
          <w:szCs w:val="20"/>
        </w:rPr>
        <w:t>μ</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mi</w:t>
      </w:r>
      <w:r>
        <w:rPr>
          <w:rFonts w:ascii="Microsoft Sans Serif" w:hAnsi="Microsoft Sans Serif" w:cs="Microsoft Sans Serif"/>
          <w:sz w:val="20"/>
          <w:szCs w:val="20"/>
          <w:lang w:val="hr-HR"/>
        </w:rPr>
        <w:t xml:space="preserve">) receptora </w:t>
      </w:r>
      <w:r>
        <w:rPr>
          <w:rFonts w:ascii="Microsoft Sans Serif" w:hAnsi="Microsoft Sans Serif" w:cs="Microsoft Sans Serif"/>
          <w:sz w:val="20"/>
          <w:szCs w:val="20"/>
          <w:lang w:val="it-IT"/>
        </w:rPr>
        <w:t>sa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slabom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intrizi</w:t>
      </w:r>
      <w:r>
        <w:rPr>
          <w:rFonts w:ascii="Microsoft Sans Serif" w:hAnsi="Microsoft Sans Serif" w:cs="Microsoft Sans Serif"/>
          <w:sz w:val="20"/>
          <w:szCs w:val="20"/>
          <w:lang w:val="hr-HR"/>
        </w:rPr>
        <w:t>č</w:t>
      </w:r>
      <w:r>
        <w:rPr>
          <w:rFonts w:ascii="Microsoft Sans Serif" w:hAnsi="Microsoft Sans Serif" w:cs="Microsoft Sans Serif"/>
          <w:sz w:val="20"/>
          <w:szCs w:val="20"/>
          <w:lang w:val="it-IT"/>
        </w:rPr>
        <w:t>kom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aktivno</w:t>
      </w:r>
      <w:r>
        <w:rPr>
          <w:rFonts w:ascii="Microsoft Sans Serif" w:hAnsi="Microsoft Sans Serif" w:cs="Microsoft Sans Serif"/>
          <w:sz w:val="20"/>
          <w:szCs w:val="20"/>
          <w:lang w:val="hr-HR"/>
        </w:rPr>
        <w:t>šć</w:t>
      </w:r>
      <w:r>
        <w:rPr>
          <w:rFonts w:ascii="Microsoft Sans Serif" w:hAnsi="Microsoft Sans Serif" w:cs="Microsoft Sans Serif"/>
          <w:sz w:val="20"/>
          <w:szCs w:val="20"/>
          <w:lang w:val="it-IT"/>
        </w:rPr>
        <w:t>u</w:t>
      </w:r>
      <w:r>
        <w:rPr>
          <w:rFonts w:ascii="Microsoft Sans Serif" w:hAnsi="Microsoft Sans Serif" w:cs="Microsoft Sans Serif"/>
          <w:sz w:val="20"/>
          <w:szCs w:val="20"/>
          <w:lang w:val="hr-HR"/>
        </w:rPr>
        <w:t xml:space="preserve">. </w:t>
      </w:r>
    </w:p>
    <w:p w14:paraId="3A07ED02">
      <w:pPr>
        <w:shd w:val="clear" w:color="auto" w:fill="FFFFFF"/>
        <w:tabs>
          <w:tab w:val="left" w:pos="576"/>
          <w:tab w:val="left" w:pos="1080"/>
        </w:tabs>
        <w:jc w:val="both"/>
        <w:rPr>
          <w:rFonts w:ascii="Microsoft Sans Serif" w:hAnsi="Microsoft Sans Serif" w:cs="Microsoft Sans Serif"/>
          <w:sz w:val="20"/>
          <w:szCs w:val="20"/>
          <w:lang w:val="hr-HR"/>
        </w:rPr>
      </w:pPr>
    </w:p>
    <w:p w14:paraId="200D0BDC">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Eliminacija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 dvoeksponencijalna i trieksponencijalna</w:t>
      </w:r>
      <w:r>
        <w:rPr>
          <w:rFonts w:ascii="Microsoft Sans Serif" w:hAnsi="Microsoft Sans Serif" w:cs="Microsoft Sans Serif"/>
          <w:sz w:val="20"/>
          <w:szCs w:val="20"/>
          <w:lang w:val="hr-HR"/>
        </w:rPr>
        <w:t>, š</w:t>
      </w:r>
      <w:r>
        <w:rPr>
          <w:rFonts w:ascii="Microsoft Sans Serif" w:hAnsi="Microsoft Sans Serif" w:cs="Microsoft Sans Serif"/>
          <w:sz w:val="20"/>
          <w:szCs w:val="20"/>
        </w:rPr>
        <w:t>to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dovodi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dugog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terminalnog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vremena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eliminacije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20</w:t>
      </w:r>
      <w:r>
        <w:rPr>
          <w:rFonts w:ascii="Microsoft Sans Serif" w:hAnsi="Microsoft Sans Serif" w:cs="Microsoft Sans Serif"/>
          <w:sz w:val="20"/>
          <w:szCs w:val="20"/>
          <w:lang w:val="bs-Cyrl-BA"/>
        </w:rPr>
        <w:t xml:space="preserve"> </w:t>
      </w:r>
      <w:r>
        <w:rPr>
          <w:rFonts w:ascii="Microsoft Sans Serif" w:hAnsi="Microsoft Sans Serif" w:cs="Microsoft Sans Serif"/>
          <w:sz w:val="20"/>
          <w:szCs w:val="20"/>
          <w:lang w:val="bs-Latn-BA"/>
        </w:rPr>
        <w:t xml:space="preserve">do </w:t>
      </w:r>
      <w:r>
        <w:rPr>
          <w:rFonts w:ascii="Microsoft Sans Serif" w:hAnsi="Microsoft Sans Serif" w:cs="Microsoft Sans Serif"/>
          <w:sz w:val="20"/>
          <w:szCs w:val="20"/>
          <w:lang w:val="hr-HR"/>
        </w:rPr>
        <w:t xml:space="preserve">25 </w:t>
      </w:r>
      <w:r>
        <w:rPr>
          <w:rFonts w:ascii="Microsoft Sans Serif" w:hAnsi="Microsoft Sans Serif" w:cs="Microsoft Sans Serif"/>
          <w:sz w:val="20"/>
          <w:szCs w:val="20"/>
          <w:lang w:val="bs-Latn-BA"/>
        </w:rPr>
        <w:t>sati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dijelom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reapsorpcije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intestinalne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hidrolize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konjugovanog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dijelom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velike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liposolubilnosti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p>
    <w:p w14:paraId="2F8CADC5">
      <w:pPr>
        <w:jc w:val="both"/>
        <w:rPr>
          <w:rFonts w:ascii="Microsoft Sans Serif" w:hAnsi="Microsoft Sans Serif" w:cs="Microsoft Sans Serif"/>
          <w:sz w:val="20"/>
          <w:szCs w:val="20"/>
        </w:rPr>
      </w:pPr>
      <w:r>
        <w:rPr>
          <w:rFonts w:ascii="Microsoft Sans Serif" w:hAnsi="Microsoft Sans Serif" w:cs="Microsoft Sans Serif"/>
          <w:sz w:val="20"/>
          <w:szCs w:val="20"/>
        </w:rPr>
        <w:t>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hr-HR"/>
        </w:rPr>
        <w:t xml:space="preserve"> primarno izlučuje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obliku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konjugovanih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glukuronidnih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fecesa bilijarnom ekskrecijom</w:t>
      </w:r>
      <w:r>
        <w:rPr>
          <w:rFonts w:ascii="Microsoft Sans Serif" w:hAnsi="Microsoft Sans Serif" w:cs="Microsoft Sans Serif"/>
          <w:sz w:val="20"/>
          <w:szCs w:val="20"/>
          <w:lang w:val="hr-HR"/>
        </w:rPr>
        <w:t xml:space="preserve"> (70%),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ostatak</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elimini</w:t>
      </w:r>
      <w:r>
        <w:rPr>
          <w:rFonts w:ascii="Microsoft Sans Serif" w:hAnsi="Microsoft Sans Serif" w:cs="Microsoft Sans Serif"/>
          <w:sz w:val="20"/>
          <w:szCs w:val="20"/>
          <w:lang w:val="hr-HR"/>
        </w:rPr>
        <w:t>š</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urinom.</w:t>
      </w:r>
    </w:p>
    <w:p w14:paraId="42F336E8">
      <w:pPr>
        <w:jc w:val="both"/>
        <w:rPr>
          <w:rFonts w:ascii="Microsoft Sans Serif" w:hAnsi="Microsoft Sans Serif" w:cs="Microsoft Sans Serif"/>
          <w:sz w:val="20"/>
          <w:szCs w:val="20"/>
        </w:rPr>
      </w:pPr>
    </w:p>
    <w:p w14:paraId="2106603A">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Pacijenti sa oštećenom funkcijom jetre</w:t>
      </w:r>
    </w:p>
    <w:p w14:paraId="63D10750">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Efekat oštećenja jetrene funkcije na farmakokinetiku buprenorfina i naloksona procijenjen je u postmarketinškoj studiji. U tablici 2. sažeti su rezultati kliničkog ispitivanja u kojem je izloženost buprenorfinu određena nakon primjene buprenorfin/nalokson 2.0/0.5 mg sublingvalnih tableta kod zdravih osoba i kod osoba sa različitim stepenima oštećenja jetre.</w:t>
      </w:r>
      <w:r>
        <w:rPr>
          <w:rFonts w:ascii="Microsoft Sans Serif" w:hAnsi="Microsoft Sans Serif" w:cs="Microsoft Sans Serif"/>
          <w:sz w:val="20"/>
          <w:szCs w:val="20"/>
          <w:lang w:val="hr-HR"/>
        </w:rPr>
        <w:t xml:space="preserve"> </w:t>
      </w:r>
    </w:p>
    <w:p w14:paraId="65126379">
      <w:pPr>
        <w:jc w:val="both"/>
        <w:rPr>
          <w:rFonts w:ascii="Microsoft Sans Serif" w:hAnsi="Microsoft Sans Serif" w:cs="Microsoft Sans Serif"/>
          <w:sz w:val="20"/>
          <w:szCs w:val="20"/>
          <w:lang w:val="hr-HR"/>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14:paraId="5DAA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0D7F09E1">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rPr>
              <w:t>Tabela 2. Efekat oštećenja funkcije jetre na farmakokinetičke parametre buprenorfina nakon primjene buprenorfin/naloksona (promjena u odnosu na zdrave osobe)</w:t>
            </w:r>
            <w:r>
              <w:rPr>
                <w:rFonts w:ascii="Microsoft Sans Serif" w:hAnsi="Microsoft Sans Serif" w:cs="Microsoft Sans Serif"/>
                <w:b/>
                <w:sz w:val="20"/>
                <w:szCs w:val="20"/>
                <w:lang w:val="hr-HR"/>
              </w:rPr>
              <w:t xml:space="preserve"> </w:t>
            </w:r>
          </w:p>
        </w:tc>
      </w:tr>
      <w:tr w14:paraId="46F7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76AD315E">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PK Parametar</w:t>
            </w:r>
          </w:p>
        </w:tc>
        <w:tc>
          <w:tcPr>
            <w:tcW w:w="2463" w:type="dxa"/>
          </w:tcPr>
          <w:p w14:paraId="6D4BD809">
            <w:pPr>
              <w:rPr>
                <w:rFonts w:ascii="Microsoft Sans Serif" w:hAnsi="Microsoft Sans Serif" w:cs="Microsoft Sans Serif"/>
                <w:b/>
                <w:sz w:val="20"/>
                <w:szCs w:val="20"/>
              </w:rPr>
            </w:pPr>
            <w:r>
              <w:rPr>
                <w:rFonts w:ascii="Microsoft Sans Serif" w:hAnsi="Microsoft Sans Serif" w:cs="Microsoft Sans Serif"/>
                <w:b/>
                <w:sz w:val="20"/>
                <w:szCs w:val="20"/>
              </w:rPr>
              <w:t>Blago oštećenje funkcije jetre</w:t>
            </w:r>
          </w:p>
          <w:p w14:paraId="11ABB8E6">
            <w:pPr>
              <w:rPr>
                <w:rFonts w:ascii="Microsoft Sans Serif" w:hAnsi="Microsoft Sans Serif" w:cs="Microsoft Sans Serif"/>
                <w:b/>
                <w:sz w:val="20"/>
                <w:szCs w:val="20"/>
                <w:lang w:val="hr-HR"/>
              </w:rPr>
            </w:pPr>
            <w:r>
              <w:rPr>
                <w:rFonts w:ascii="Microsoft Sans Serif" w:hAnsi="Microsoft Sans Serif" w:cs="Microsoft Sans Serif"/>
                <w:sz w:val="20"/>
                <w:szCs w:val="20"/>
              </w:rPr>
              <w:t xml:space="preserve"> </w:t>
            </w:r>
            <w:r>
              <w:rPr>
                <w:rFonts w:ascii="Microsoft Sans Serif" w:hAnsi="Microsoft Sans Serif" w:cs="Microsoft Sans Serif"/>
                <w:b/>
                <w:sz w:val="20"/>
                <w:szCs w:val="20"/>
              </w:rPr>
              <w:t>(Child-Pugh klasa A) (n=9)</w:t>
            </w:r>
            <w:r>
              <w:rPr>
                <w:rFonts w:ascii="Microsoft Sans Serif" w:hAnsi="Microsoft Sans Serif" w:cs="Microsoft Sans Serif"/>
                <w:b/>
                <w:sz w:val="20"/>
                <w:szCs w:val="20"/>
                <w:lang w:val="hr-HR"/>
              </w:rPr>
              <w:t xml:space="preserve"> </w:t>
            </w:r>
          </w:p>
          <w:p w14:paraId="71698258">
            <w:pPr>
              <w:rPr>
                <w:rFonts w:ascii="Microsoft Sans Serif" w:hAnsi="Microsoft Sans Serif" w:cs="Microsoft Sans Serif"/>
                <w:b/>
                <w:sz w:val="20"/>
                <w:szCs w:val="20"/>
                <w:lang w:val="hr-HR"/>
              </w:rPr>
            </w:pPr>
          </w:p>
        </w:tc>
        <w:tc>
          <w:tcPr>
            <w:tcW w:w="2464" w:type="dxa"/>
          </w:tcPr>
          <w:p w14:paraId="43C32725">
            <w:pPr>
              <w:rPr>
                <w:rFonts w:ascii="Microsoft Sans Serif" w:hAnsi="Microsoft Sans Serif" w:cs="Microsoft Sans Serif"/>
                <w:b/>
                <w:sz w:val="20"/>
                <w:szCs w:val="20"/>
                <w:lang w:val="hr-HR"/>
              </w:rPr>
            </w:pPr>
            <w:r>
              <w:rPr>
                <w:rFonts w:ascii="Microsoft Sans Serif" w:hAnsi="Microsoft Sans Serif" w:cs="Microsoft Sans Serif"/>
                <w:b/>
                <w:sz w:val="20"/>
                <w:szCs w:val="20"/>
              </w:rPr>
              <w:t>Umjereno oštećenje funkcije jetre (Child-Pugh klasa B) (n=8)</w:t>
            </w:r>
          </w:p>
        </w:tc>
        <w:tc>
          <w:tcPr>
            <w:tcW w:w="2464" w:type="dxa"/>
          </w:tcPr>
          <w:p w14:paraId="5868C919">
            <w:pPr>
              <w:rPr>
                <w:rFonts w:ascii="Microsoft Sans Serif" w:hAnsi="Microsoft Sans Serif" w:cs="Microsoft Sans Serif"/>
                <w:b/>
                <w:sz w:val="20"/>
                <w:szCs w:val="20"/>
                <w:lang w:val="hr-HR"/>
              </w:rPr>
            </w:pPr>
            <w:r>
              <w:rPr>
                <w:rFonts w:ascii="Microsoft Sans Serif" w:hAnsi="Microsoft Sans Serif" w:cs="Microsoft Sans Serif"/>
                <w:b/>
                <w:sz w:val="20"/>
                <w:szCs w:val="20"/>
              </w:rPr>
              <w:t>Teško oštećenje funkcije jetre (Child-Pugh klasa C) (n=8)</w:t>
            </w:r>
            <w:r>
              <w:rPr>
                <w:rFonts w:ascii="Microsoft Sans Serif" w:hAnsi="Microsoft Sans Serif" w:cs="Microsoft Sans Serif"/>
                <w:b/>
                <w:sz w:val="20"/>
                <w:szCs w:val="20"/>
                <w:lang w:val="hr-HR"/>
              </w:rPr>
              <w:t xml:space="preserve"> </w:t>
            </w:r>
          </w:p>
        </w:tc>
      </w:tr>
      <w:tr w14:paraId="0993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26C25DC4">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Buprenorfin</w:t>
            </w:r>
          </w:p>
        </w:tc>
      </w:tr>
      <w:tr w14:paraId="3E9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0D503AFC">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Cmax</w:t>
            </w:r>
          </w:p>
        </w:tc>
        <w:tc>
          <w:tcPr>
            <w:tcW w:w="2463" w:type="dxa"/>
          </w:tcPr>
          <w:p w14:paraId="59F37E62">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 xml:space="preserve">Povećanje 1.2 puta  </w:t>
            </w:r>
          </w:p>
        </w:tc>
        <w:tc>
          <w:tcPr>
            <w:tcW w:w="2464" w:type="dxa"/>
          </w:tcPr>
          <w:p w14:paraId="6D444F3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Povećanje 1.1 puta </w:t>
            </w:r>
          </w:p>
        </w:tc>
        <w:tc>
          <w:tcPr>
            <w:tcW w:w="2464" w:type="dxa"/>
          </w:tcPr>
          <w:p w14:paraId="709FD41C">
            <w:pPr>
              <w:rPr>
                <w:rFonts w:ascii="Microsoft Sans Serif" w:hAnsi="Microsoft Sans Serif" w:cs="Microsoft Sans Serif"/>
                <w:sz w:val="20"/>
                <w:szCs w:val="20"/>
                <w:lang w:val="hr-HR"/>
              </w:rPr>
            </w:pPr>
            <w:r>
              <w:rPr>
                <w:rFonts w:ascii="Microsoft Sans Serif" w:hAnsi="Microsoft Sans Serif" w:cs="Microsoft Sans Serif"/>
                <w:sz w:val="20"/>
                <w:szCs w:val="20"/>
              </w:rPr>
              <w:t>Povećanje 1.7 puta</w:t>
            </w:r>
          </w:p>
        </w:tc>
      </w:tr>
      <w:tr w14:paraId="2466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12D40026">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AUC</w:t>
            </w:r>
            <w:r>
              <w:rPr>
                <w:rFonts w:ascii="Microsoft Sans Serif" w:hAnsi="Microsoft Sans Serif" w:cs="Microsoft Sans Serif"/>
                <w:sz w:val="20"/>
                <w:szCs w:val="20"/>
                <w:vertAlign w:val="subscript"/>
                <w:lang w:val="hr-HR"/>
              </w:rPr>
              <w:t>last</w:t>
            </w:r>
          </w:p>
        </w:tc>
        <w:tc>
          <w:tcPr>
            <w:tcW w:w="2463" w:type="dxa"/>
          </w:tcPr>
          <w:p w14:paraId="6A16649B">
            <w:pPr>
              <w:rPr>
                <w:rFonts w:ascii="Microsoft Sans Serif" w:hAnsi="Microsoft Sans Serif" w:cs="Microsoft Sans Serif"/>
                <w:sz w:val="20"/>
                <w:szCs w:val="20"/>
                <w:lang w:val="hr-BA"/>
              </w:rPr>
            </w:pPr>
            <w:r>
              <w:rPr>
                <w:rFonts w:ascii="Microsoft Sans Serif" w:hAnsi="Microsoft Sans Serif" w:cs="Microsoft Sans Serif"/>
                <w:sz w:val="20"/>
                <w:szCs w:val="20"/>
                <w:lang w:val="hr-HR"/>
              </w:rPr>
              <w:t>Sli</w:t>
            </w:r>
            <w:r>
              <w:rPr>
                <w:rFonts w:ascii="Microsoft Sans Serif" w:hAnsi="Microsoft Sans Serif" w:cs="Microsoft Sans Serif"/>
                <w:sz w:val="20"/>
                <w:szCs w:val="20"/>
                <w:lang w:val="hr-BA"/>
              </w:rPr>
              <w:t>čno kontrolnoj grupi</w:t>
            </w:r>
          </w:p>
        </w:tc>
        <w:tc>
          <w:tcPr>
            <w:tcW w:w="2464" w:type="dxa"/>
          </w:tcPr>
          <w:p w14:paraId="781E6DFD">
            <w:pPr>
              <w:rPr>
                <w:rFonts w:ascii="Microsoft Sans Serif" w:hAnsi="Microsoft Sans Serif" w:cs="Microsoft Sans Serif"/>
                <w:sz w:val="20"/>
                <w:szCs w:val="20"/>
                <w:lang w:val="hr-HR"/>
              </w:rPr>
            </w:pPr>
            <w:r>
              <w:rPr>
                <w:rFonts w:ascii="Microsoft Sans Serif" w:hAnsi="Microsoft Sans Serif" w:cs="Microsoft Sans Serif"/>
                <w:sz w:val="20"/>
                <w:szCs w:val="20"/>
              </w:rPr>
              <w:t>Povećanje 1.6 puta</w:t>
            </w:r>
          </w:p>
        </w:tc>
        <w:tc>
          <w:tcPr>
            <w:tcW w:w="2464" w:type="dxa"/>
          </w:tcPr>
          <w:p w14:paraId="426E816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Povećanje 2.8 puta</w:t>
            </w:r>
          </w:p>
        </w:tc>
      </w:tr>
    </w:tbl>
    <w:p w14:paraId="10B56429">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Uopšteno govoreći, izloženost bupronorfinu u plazmi povećala se otprilike 3 puta kod pacijenata sa teškim oštećenjem funkcije jetre.</w:t>
      </w:r>
    </w:p>
    <w:p w14:paraId="19D03E81">
      <w:pPr>
        <w:shd w:val="clear" w:color="auto" w:fill="FFFFFF"/>
        <w:tabs>
          <w:tab w:val="left" w:pos="576"/>
          <w:tab w:val="left" w:pos="1080"/>
        </w:tabs>
        <w:jc w:val="both"/>
        <w:rPr>
          <w:rFonts w:ascii="Microsoft Sans Serif" w:hAnsi="Microsoft Sans Serif" w:cs="Microsoft Sans Serif"/>
          <w:sz w:val="20"/>
          <w:szCs w:val="20"/>
          <w:lang w:val="hr-HR"/>
        </w:rPr>
      </w:pPr>
    </w:p>
    <w:p w14:paraId="64FAAAE3">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5.3. Neklinički podaci o </w:t>
      </w:r>
      <w:r>
        <w:rPr>
          <w:rFonts w:ascii="Microsoft Sans Serif" w:hAnsi="Microsoft Sans Serif" w:cs="Microsoft Sans Serif"/>
          <w:b/>
          <w:sz w:val="20"/>
          <w:szCs w:val="20"/>
          <w:lang w:val="bs-Latn-BA"/>
        </w:rPr>
        <w:t>sigurnosti primjene</w:t>
      </w:r>
    </w:p>
    <w:p w14:paraId="7F7AA000">
      <w:pPr>
        <w:jc w:val="both"/>
        <w:rPr>
          <w:rFonts w:ascii="Microsoft Sans Serif" w:hAnsi="Microsoft Sans Serif" w:cs="Microsoft Sans Serif"/>
          <w:sz w:val="20"/>
          <w:szCs w:val="20"/>
          <w:lang w:val="hr-HR"/>
        </w:rPr>
      </w:pPr>
    </w:p>
    <w:p w14:paraId="1E592287">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Akutna toksičnost buprenorfina je određena kod miševa i pacova posle oralne i parenteralne primjene. Medijana letalne doze (</w:t>
      </w:r>
      <w:r>
        <w:rPr>
          <w:rFonts w:ascii="Microsoft Sans Serif" w:hAnsi="Microsoft Sans Serif" w:cs="Microsoft Sans Serif"/>
          <w:sz w:val="20"/>
          <w:szCs w:val="20"/>
        </w:rPr>
        <w:t>LD</w:t>
      </w:r>
      <w:r>
        <w:rPr>
          <w:rFonts w:ascii="Microsoft Sans Serif" w:hAnsi="Microsoft Sans Serif" w:cs="Microsoft Sans Serif"/>
          <w:sz w:val="20"/>
          <w:szCs w:val="20"/>
          <w:vertAlign w:val="subscript"/>
          <w:lang w:val="hr-HR"/>
        </w:rPr>
        <w:t>50</w:t>
      </w:r>
      <w:r>
        <w:rPr>
          <w:rFonts w:ascii="Microsoft Sans Serif" w:hAnsi="Microsoft Sans Serif" w:cs="Microsoft Sans Serif"/>
          <w:sz w:val="20"/>
          <w:szCs w:val="20"/>
          <w:lang w:val="hr-HR"/>
        </w:rPr>
        <w:t xml:space="preserve">) kod miševi je bila 26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94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261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za intravensku, intraperitonealnu i oralna primjena, soodvetno. LD</w:t>
      </w:r>
      <w:r>
        <w:rPr>
          <w:rFonts w:ascii="Microsoft Sans Serif" w:hAnsi="Microsoft Sans Serif" w:cs="Microsoft Sans Serif"/>
          <w:sz w:val="20"/>
          <w:szCs w:val="20"/>
          <w:vertAlign w:val="subscript"/>
          <w:lang w:val="hr-HR"/>
        </w:rPr>
        <w:t>50</w:t>
      </w:r>
      <w:r>
        <w:rPr>
          <w:rFonts w:ascii="Microsoft Sans Serif" w:hAnsi="Microsoft Sans Serif" w:cs="Microsoft Sans Serif"/>
          <w:sz w:val="20"/>
          <w:szCs w:val="20"/>
          <w:lang w:val="hr-HR"/>
        </w:rPr>
        <w:t xml:space="preserve"> kod pacova bili su 35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243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600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za intraensku, intraperitonealnu u oralnu primjenu, soodvetno.</w:t>
      </w:r>
    </w:p>
    <w:p w14:paraId="5BEDCC0D">
      <w:pPr>
        <w:jc w:val="both"/>
        <w:rPr>
          <w:rFonts w:ascii="Microsoft Sans Serif" w:hAnsi="Microsoft Sans Serif" w:cs="Microsoft Sans Serif"/>
          <w:sz w:val="20"/>
          <w:szCs w:val="20"/>
        </w:rPr>
      </w:pPr>
    </w:p>
    <w:p w14:paraId="4CBA06AF">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Tokom ispitivanja kontinuirane primjene buprenorfina kod kunića (subkutano, tokom mjesec dana), rezus majmuna (peroralno, tokom mjesec dana) i kod pacova, odnosno pavijana (intramuskularno, tokom šest mjeseci) buprenorfin je pokazao slabu tkivnu toksičnost i neznatna odstupanja u biohemijskim parametrima. </w:t>
      </w:r>
    </w:p>
    <w:p w14:paraId="179F3A00">
      <w:pPr>
        <w:jc w:val="both"/>
        <w:rPr>
          <w:rFonts w:ascii="Microsoft Sans Serif" w:hAnsi="Microsoft Sans Serif" w:cs="Microsoft Sans Serif"/>
          <w:sz w:val="20"/>
          <w:szCs w:val="20"/>
        </w:rPr>
      </w:pPr>
    </w:p>
    <w:p w14:paraId="5280BDFB">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Iz teratoloških ispitivanja sprovedenim na pacovima i zečevima nije dokazano da buprenorfin ima embriotoksično ili teratogeno dejstvo, te da nema znatno dejstvo na prestanak dojenja mladunčeta. Nije dokazan nepovoljan uticaj buprenorfina na fertilitet i generalnu reproduktivnu funkciju kod pacova, iako je kod primjene najviših doza (5 mg/kg/dan intramuskularno) kod majki ustanovljen otežan porođaj i povećana neonatalna smrtnost. </w:t>
      </w:r>
    </w:p>
    <w:p w14:paraId="300537ED">
      <w:pPr>
        <w:jc w:val="both"/>
        <w:rPr>
          <w:rFonts w:ascii="Microsoft Sans Serif" w:hAnsi="Microsoft Sans Serif" w:cs="Microsoft Sans Serif"/>
          <w:sz w:val="20"/>
          <w:szCs w:val="20"/>
        </w:rPr>
      </w:pPr>
    </w:p>
    <w:p w14:paraId="72151486">
      <w:pPr>
        <w:jc w:val="both"/>
        <w:rPr>
          <w:rFonts w:ascii="Microsoft Sans Serif" w:hAnsi="Microsoft Sans Serif" w:cs="Microsoft Sans Serif"/>
          <w:b/>
          <w:bCs/>
          <w:sz w:val="20"/>
          <w:szCs w:val="20"/>
        </w:rPr>
      </w:pPr>
      <w:r>
        <w:rPr>
          <w:rFonts w:ascii="Microsoft Sans Serif" w:hAnsi="Microsoft Sans Serif" w:cs="Microsoft Sans Serif"/>
          <w:sz w:val="20"/>
          <w:szCs w:val="20"/>
        </w:rPr>
        <w:t>Kod pasa koji su tokom 52 sedmice primali buprenorfin peroralno u dozi od 75/kg/dan dokumentovana je minimalna do srednje izražena hiperplazija žučnih vodova udružena sa peribilijarnom fibrozom.</w:t>
      </w:r>
    </w:p>
    <w:p w14:paraId="181087AC">
      <w:pPr>
        <w:jc w:val="both"/>
        <w:rPr>
          <w:rFonts w:ascii="Microsoft Sans Serif" w:hAnsi="Microsoft Sans Serif" w:cs="Microsoft Sans Serif"/>
          <w:sz w:val="20"/>
          <w:szCs w:val="20"/>
        </w:rPr>
      </w:pPr>
    </w:p>
    <w:p w14:paraId="533F4E99">
      <w:pPr>
        <w:jc w:val="both"/>
        <w:rPr>
          <w:rFonts w:ascii="Microsoft Sans Serif" w:hAnsi="Microsoft Sans Serif" w:cs="Microsoft Sans Serif"/>
          <w:sz w:val="20"/>
          <w:szCs w:val="20"/>
        </w:rPr>
      </w:pPr>
    </w:p>
    <w:p w14:paraId="3EB712B5">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 FARMACEUTSKI PODACI</w:t>
      </w:r>
    </w:p>
    <w:p w14:paraId="10557C67">
      <w:pPr>
        <w:jc w:val="both"/>
        <w:rPr>
          <w:rFonts w:ascii="Microsoft Sans Serif" w:hAnsi="Microsoft Sans Serif" w:cs="Microsoft Sans Serif"/>
          <w:b/>
          <w:bCs/>
          <w:sz w:val="20"/>
          <w:szCs w:val="20"/>
          <w:lang w:val="hr-HR"/>
        </w:rPr>
      </w:pPr>
    </w:p>
    <w:p w14:paraId="3A923C4E">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6.1. Spisak pomoćnih supstanci </w:t>
      </w:r>
    </w:p>
    <w:p w14:paraId="172061B7">
      <w:pPr>
        <w:shd w:val="clear" w:color="auto" w:fill="FFFFFF"/>
        <w:jc w:val="both"/>
        <w:rPr>
          <w:rFonts w:ascii="Microsoft Sans Serif" w:hAnsi="Microsoft Sans Serif" w:cs="Microsoft Sans Serif"/>
          <w:sz w:val="20"/>
          <w:szCs w:val="20"/>
          <w:lang w:val="hr-HR"/>
        </w:rPr>
      </w:pPr>
    </w:p>
    <w:p w14:paraId="50517A1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Laktoza, monohidrat;</w:t>
      </w:r>
    </w:p>
    <w:p w14:paraId="60C6225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Manitol; </w:t>
      </w:r>
    </w:p>
    <w:p w14:paraId="2C2151B5">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Skrob, kukuruzni;</w:t>
      </w:r>
    </w:p>
    <w:p w14:paraId="1548534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Limunska kiselina, bezvodna;</w:t>
      </w:r>
    </w:p>
    <w:p w14:paraId="12AF084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Natrijum-citrat;</w:t>
      </w:r>
    </w:p>
    <w:p w14:paraId="5FDC9A6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Povidon K30;</w:t>
      </w:r>
    </w:p>
    <w:p w14:paraId="2D1D284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Natrijum-stearilfumarat.</w:t>
      </w:r>
    </w:p>
    <w:p w14:paraId="529E2B97">
      <w:pPr>
        <w:jc w:val="both"/>
        <w:rPr>
          <w:rFonts w:ascii="Microsoft Sans Serif" w:hAnsi="Microsoft Sans Serif" w:cs="Microsoft Sans Serif"/>
          <w:sz w:val="20"/>
          <w:szCs w:val="20"/>
          <w:lang w:val="hr-HR"/>
        </w:rPr>
      </w:pPr>
    </w:p>
    <w:p w14:paraId="18FB21DD">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6.2. Inkompatibilnosti</w:t>
      </w:r>
    </w:p>
    <w:p w14:paraId="754EE53D">
      <w:pPr>
        <w:jc w:val="both"/>
        <w:rPr>
          <w:rFonts w:ascii="Microsoft Sans Serif" w:hAnsi="Microsoft Sans Serif" w:cs="Microsoft Sans Serif"/>
          <w:sz w:val="20"/>
          <w:szCs w:val="20"/>
          <w:lang w:val="hr-HR"/>
        </w:rPr>
      </w:pPr>
    </w:p>
    <w:p w14:paraId="6EBD39B6">
      <w:pPr>
        <w:jc w:val="both"/>
        <w:rPr>
          <w:rFonts w:ascii="Microsoft Sans Serif" w:hAnsi="Microsoft Sans Serif" w:cs="Microsoft Sans Serif"/>
          <w:b/>
          <w:bCs/>
          <w:sz w:val="20"/>
          <w:szCs w:val="20"/>
          <w:lang w:val="hr-HR"/>
        </w:rPr>
      </w:pPr>
      <w:r>
        <w:rPr>
          <w:rFonts w:ascii="Microsoft Sans Serif" w:hAnsi="Microsoft Sans Serif" w:cs="Microsoft Sans Serif"/>
          <w:sz w:val="20"/>
          <w:szCs w:val="20"/>
          <w:lang w:val="hr-HR"/>
        </w:rPr>
        <w:t>Nije primjenjivo.</w:t>
      </w:r>
    </w:p>
    <w:p w14:paraId="6C5BF253">
      <w:pPr>
        <w:jc w:val="both"/>
        <w:rPr>
          <w:rFonts w:ascii="Microsoft Sans Serif" w:hAnsi="Microsoft Sans Serif" w:cs="Microsoft Sans Serif"/>
          <w:b/>
          <w:bCs/>
          <w:sz w:val="20"/>
          <w:szCs w:val="20"/>
          <w:lang w:val="hr-HR"/>
        </w:rPr>
      </w:pPr>
    </w:p>
    <w:p w14:paraId="1E6C5A0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6.3. Rok trajanja</w:t>
      </w:r>
    </w:p>
    <w:p w14:paraId="3DC7A753">
      <w:pPr>
        <w:jc w:val="both"/>
        <w:rPr>
          <w:rFonts w:ascii="Microsoft Sans Serif" w:hAnsi="Microsoft Sans Serif" w:cs="Microsoft Sans Serif"/>
          <w:sz w:val="20"/>
          <w:szCs w:val="20"/>
          <w:lang w:val="hr-HR"/>
        </w:rPr>
      </w:pPr>
    </w:p>
    <w:p w14:paraId="32F84075">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2 (dvije) godine.</w:t>
      </w:r>
    </w:p>
    <w:p w14:paraId="78CDA2B7">
      <w:pPr>
        <w:jc w:val="both"/>
        <w:rPr>
          <w:rFonts w:ascii="Microsoft Sans Serif" w:hAnsi="Microsoft Sans Serif" w:cs="Microsoft Sans Serif"/>
          <w:sz w:val="20"/>
          <w:szCs w:val="20"/>
          <w:lang w:val="hr-HR"/>
        </w:rPr>
      </w:pPr>
    </w:p>
    <w:p w14:paraId="03E83AF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6.4. Posebne mjere pri čuvanju lijeka</w:t>
      </w:r>
    </w:p>
    <w:p w14:paraId="7F2C0D7E">
      <w:pPr>
        <w:jc w:val="both"/>
        <w:rPr>
          <w:rFonts w:ascii="Microsoft Sans Serif" w:hAnsi="Microsoft Sans Serif" w:cs="Microsoft Sans Serif"/>
          <w:sz w:val="20"/>
          <w:szCs w:val="20"/>
          <w:lang w:val="hr-HR"/>
        </w:rPr>
      </w:pPr>
    </w:p>
    <w:p w14:paraId="7F6940E4">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eastAsia="Calibri" w:cs="Microsoft Sans Serif"/>
          <w:sz w:val="20"/>
          <w:szCs w:val="20"/>
          <w:lang w:val="en-US" w:eastAsia="en-US"/>
        </w:rPr>
        <w:t>Lijek treba čuvati na temperaturi do 25°C.</w:t>
      </w:r>
    </w:p>
    <w:p w14:paraId="42F1DF6D">
      <w:pPr>
        <w:jc w:val="both"/>
        <w:rPr>
          <w:rFonts w:ascii="Microsoft Sans Serif" w:hAnsi="Microsoft Sans Serif" w:cs="Microsoft Sans Serif"/>
          <w:sz w:val="20"/>
          <w:szCs w:val="20"/>
        </w:rPr>
      </w:pPr>
      <w:r>
        <w:rPr>
          <w:rFonts w:ascii="Microsoft Sans Serif" w:hAnsi="Microsoft Sans Serif" w:eastAsia="Calibri" w:cs="Microsoft Sans Serif"/>
          <w:sz w:val="20"/>
          <w:szCs w:val="20"/>
          <w:lang w:val="en-US" w:eastAsia="en-US"/>
        </w:rPr>
        <w:t>Lijek se čuva u originalnom pakovanju, zaštićen od svjetlosti i vlage.</w:t>
      </w:r>
      <w:r>
        <w:rPr>
          <w:rFonts w:ascii="Microsoft Sans Serif" w:hAnsi="Microsoft Sans Serif" w:cs="Microsoft Sans Serif"/>
          <w:sz w:val="20"/>
          <w:szCs w:val="20"/>
        </w:rPr>
        <w:t xml:space="preserve"> </w:t>
      </w:r>
    </w:p>
    <w:p w14:paraId="0BFFCFC5">
      <w:pPr>
        <w:jc w:val="both"/>
        <w:rPr>
          <w:rFonts w:ascii="Microsoft Sans Serif" w:hAnsi="Microsoft Sans Serif" w:cs="Microsoft Sans Serif"/>
          <w:sz w:val="20"/>
          <w:szCs w:val="20"/>
          <w:lang w:val="hr-HR"/>
        </w:rPr>
      </w:pPr>
    </w:p>
    <w:p w14:paraId="54153EF3">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6.5.Vrsta i sadržaj unutrašnjeg pakovanja kontejnera</w:t>
      </w:r>
    </w:p>
    <w:p w14:paraId="4E1CCEC3">
      <w:pPr>
        <w:pStyle w:val="15"/>
        <w:spacing w:after="0"/>
        <w:ind w:left="0"/>
        <w:jc w:val="both"/>
        <w:rPr>
          <w:rFonts w:ascii="Microsoft Sans Serif" w:hAnsi="Microsoft Sans Serif" w:cs="Microsoft Sans Serif"/>
          <w:sz w:val="20"/>
          <w:szCs w:val="20"/>
        </w:rPr>
      </w:pPr>
    </w:p>
    <w:p w14:paraId="4234EA8D">
      <w:pPr>
        <w:pStyle w:val="15"/>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Sublingvalne tablete su pakovane u b</w:t>
      </w:r>
      <w:r>
        <w:rPr>
          <w:rFonts w:ascii="Microsoft Sans Serif" w:hAnsi="Microsoft Sans Serif" w:cs="Microsoft Sans Serif"/>
          <w:sz w:val="20"/>
          <w:szCs w:val="20"/>
          <w:lang w:val="es-MX"/>
        </w:rPr>
        <w:t>lister pakovanju (</w:t>
      </w:r>
      <w:r>
        <w:rPr>
          <w:rFonts w:ascii="Microsoft Sans Serif" w:hAnsi="Microsoft Sans Serif" w:cs="Microsoft Sans Serif"/>
          <w:sz w:val="20"/>
          <w:szCs w:val="20"/>
        </w:rPr>
        <w:t>PVC</w:t>
      </w:r>
      <w:r>
        <w:rPr>
          <w:rFonts w:ascii="Microsoft Sans Serif" w:hAnsi="Microsoft Sans Serif" w:cs="Microsoft Sans Serif"/>
          <w:sz w:val="20"/>
          <w:szCs w:val="20"/>
          <w:lang w:val="hr-HR"/>
        </w:rPr>
        <w:t>/</w:t>
      </w:r>
      <w:r>
        <w:rPr>
          <w:rFonts w:ascii="Microsoft Sans Serif" w:hAnsi="Microsoft Sans Serif" w:cs="Microsoft Sans Serif"/>
          <w:sz w:val="20"/>
          <w:szCs w:val="20"/>
        </w:rPr>
        <w:t xml:space="preserve">Al </w:t>
      </w:r>
      <w:r>
        <w:rPr>
          <w:rFonts w:ascii="Microsoft Sans Serif" w:hAnsi="Microsoft Sans Serif" w:cs="Microsoft Sans Serif"/>
          <w:sz w:val="20"/>
          <w:szCs w:val="20"/>
          <w:lang w:val="hr-HR"/>
        </w:rPr>
        <w:t>folija)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s-MX"/>
        </w:rPr>
        <w:t>koji sadrži 7 tableta</w:t>
      </w:r>
      <w:r>
        <w:rPr>
          <w:rFonts w:ascii="Microsoft Sans Serif" w:hAnsi="Microsoft Sans Serif" w:cs="Microsoft Sans Serif"/>
          <w:sz w:val="20"/>
          <w:szCs w:val="20"/>
          <w:lang w:val="hr-HR"/>
        </w:rPr>
        <w:t>.</w:t>
      </w:r>
    </w:p>
    <w:p w14:paraId="031709A7">
      <w:pPr>
        <w:jc w:val="both"/>
        <w:rPr>
          <w:rFonts w:ascii="Microsoft Sans Serif" w:hAnsi="Microsoft Sans Serif" w:cs="Microsoft Sans Serif"/>
          <w:sz w:val="20"/>
          <w:szCs w:val="20"/>
          <w:lang w:val="es-MX"/>
        </w:rPr>
      </w:pPr>
      <w:r>
        <w:rPr>
          <w:rFonts w:ascii="Microsoft Sans Serif" w:hAnsi="Microsoft Sans Serif" w:cs="Microsoft Sans Serif"/>
          <w:sz w:val="20"/>
          <w:szCs w:val="20"/>
        </w:rPr>
        <w:t xml:space="preserve">Kartonska kutija sadrži 7 tableta (1 blister) ili 28 tableta (4 blistera) </w:t>
      </w:r>
      <w:r>
        <w:rPr>
          <w:rFonts w:ascii="Microsoft Sans Serif" w:hAnsi="Microsoft Sans Serif" w:cs="Microsoft Sans Serif"/>
          <w:sz w:val="20"/>
          <w:szCs w:val="20"/>
          <w:lang w:val="es-MX"/>
        </w:rPr>
        <w:t>uz priloženo Uputstvo za pacijenta.</w:t>
      </w:r>
    </w:p>
    <w:p w14:paraId="25DA0AC2">
      <w:pPr>
        <w:pStyle w:val="15"/>
        <w:spacing w:after="0"/>
        <w:ind w:left="0"/>
        <w:jc w:val="both"/>
        <w:rPr>
          <w:rFonts w:ascii="Microsoft Sans Serif" w:hAnsi="Microsoft Sans Serif" w:cs="Microsoft Sans Serif"/>
          <w:sz w:val="20"/>
          <w:szCs w:val="20"/>
          <w:lang w:val="hr-HR"/>
        </w:rPr>
      </w:pPr>
    </w:p>
    <w:p w14:paraId="38DB8C12">
      <w:pPr>
        <w:jc w:val="both"/>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hr-HR"/>
        </w:rPr>
        <w:t xml:space="preserve">6.6. Upustva za </w:t>
      </w:r>
      <w:r>
        <w:rPr>
          <w:rFonts w:ascii="Microsoft Sans Serif" w:hAnsi="Microsoft Sans Serif" w:cs="Microsoft Sans Serif"/>
          <w:b/>
          <w:sz w:val="20"/>
          <w:szCs w:val="20"/>
          <w:lang w:val="sr-Latn-BA"/>
        </w:rPr>
        <w:t xml:space="preserve">upotrebu i rukovanje i posebne mjere za uklanjanje neiskorištenog </w:t>
      </w:r>
      <w:r>
        <w:rPr>
          <w:rFonts w:ascii="Microsoft Sans Serif" w:hAnsi="Microsoft Sans Serif" w:cs="Microsoft Sans Serif"/>
          <w:b/>
          <w:bCs/>
          <w:sz w:val="20"/>
          <w:szCs w:val="20"/>
          <w:lang w:val="hr-HR"/>
        </w:rPr>
        <w:t xml:space="preserve">lijeka </w:t>
      </w:r>
      <w:r>
        <w:rPr>
          <w:rFonts w:ascii="Microsoft Sans Serif" w:hAnsi="Microsoft Sans Serif" w:cs="Microsoft Sans Serif"/>
          <w:b/>
          <w:sz w:val="20"/>
          <w:szCs w:val="20"/>
          <w:lang w:val="sr-Latn-BA"/>
        </w:rPr>
        <w:t xml:space="preserve">ili otpadnih materijala koji potiču od lijeka </w:t>
      </w:r>
    </w:p>
    <w:p w14:paraId="599965FB">
      <w:pPr>
        <w:jc w:val="both"/>
        <w:rPr>
          <w:rFonts w:ascii="Microsoft Sans Serif" w:hAnsi="Microsoft Sans Serif" w:cs="Microsoft Sans Serif"/>
          <w:b/>
          <w:bCs/>
          <w:sz w:val="20"/>
          <w:szCs w:val="20"/>
          <w:lang w:val="hr-HR"/>
        </w:rPr>
      </w:pPr>
    </w:p>
    <w:p w14:paraId="6CEA270C">
      <w:pPr>
        <w:tabs>
          <w:tab w:val="left" w:pos="56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Nema posebnih zahtjeva. </w:t>
      </w:r>
    </w:p>
    <w:p w14:paraId="6DE8E188">
      <w:pPr>
        <w:jc w:val="both"/>
        <w:rPr>
          <w:rFonts w:ascii="Microsoft Sans Serif" w:hAnsi="Microsoft Sans Serif" w:cs="Microsoft Sans Serif"/>
          <w:sz w:val="20"/>
          <w:szCs w:val="20"/>
        </w:rPr>
      </w:pPr>
      <w:r>
        <w:rPr>
          <w:rFonts w:ascii="Microsoft Sans Serif" w:hAnsi="Microsoft Sans Serif" w:cs="Microsoft Sans Serif"/>
          <w:sz w:val="20"/>
          <w:szCs w:val="20"/>
        </w:rPr>
        <w:t>Sav neiskorišten lijek ili otpadni materijal treba zbrinuti u skladu sa lokalnim propisima.</w:t>
      </w:r>
    </w:p>
    <w:p w14:paraId="1A210715">
      <w:pPr>
        <w:jc w:val="both"/>
        <w:rPr>
          <w:rFonts w:ascii="Microsoft Sans Serif" w:hAnsi="Microsoft Sans Serif" w:cs="Microsoft Sans Serif"/>
          <w:sz w:val="20"/>
          <w:szCs w:val="20"/>
          <w:lang w:val="hr-HR"/>
        </w:rPr>
      </w:pPr>
    </w:p>
    <w:p w14:paraId="00198108">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6.7. Režim izdavanja </w:t>
      </w:r>
    </w:p>
    <w:p w14:paraId="6D77BF8F">
      <w:pPr>
        <w:jc w:val="both"/>
        <w:rPr>
          <w:rFonts w:ascii="Microsoft Sans Serif" w:hAnsi="Microsoft Sans Serif" w:cs="Microsoft Sans Serif"/>
          <w:sz w:val="20"/>
          <w:szCs w:val="20"/>
          <w:lang w:val="hr-HR"/>
        </w:rPr>
      </w:pPr>
    </w:p>
    <w:p w14:paraId="6C33441B">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lang w:val="hr-HR"/>
        </w:rPr>
        <w:t>Lijek se izdaje uz ljekarski recept.</w:t>
      </w:r>
    </w:p>
    <w:p w14:paraId="05C8AA83">
      <w:pPr>
        <w:jc w:val="both"/>
        <w:rPr>
          <w:rFonts w:ascii="Microsoft Sans Serif" w:hAnsi="Microsoft Sans Serif" w:cs="Microsoft Sans Serif"/>
          <w:sz w:val="20"/>
          <w:szCs w:val="20"/>
          <w:u w:val="single"/>
          <w:lang w:val="hr-HR"/>
        </w:rPr>
      </w:pPr>
    </w:p>
    <w:p w14:paraId="7E4209E0">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7. PROIZVOĐAČ</w:t>
      </w:r>
    </w:p>
    <w:p w14:paraId="4681CF9C">
      <w:pPr>
        <w:tabs>
          <w:tab w:val="left" w:pos="284"/>
          <w:tab w:val="left" w:pos="709"/>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7D06699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Bul. Aleksandar Makedonski br.12 </w:t>
      </w:r>
    </w:p>
    <w:p w14:paraId="7A0E92F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1000 Skopje, Republika Severna Makedonija</w:t>
      </w:r>
    </w:p>
    <w:p w14:paraId="26B02A2E">
      <w:pPr>
        <w:jc w:val="both"/>
        <w:rPr>
          <w:rFonts w:ascii="Microsoft Sans Serif" w:hAnsi="Microsoft Sans Serif" w:cs="Microsoft Sans Serif"/>
          <w:sz w:val="20"/>
          <w:szCs w:val="20"/>
          <w:lang w:val="hr-HR"/>
        </w:rPr>
      </w:pPr>
    </w:p>
    <w:p w14:paraId="73D420F2">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Proizvođač gotovog lijeka</w:t>
      </w:r>
    </w:p>
    <w:p w14:paraId="2C00D355">
      <w:pPr>
        <w:tabs>
          <w:tab w:val="left" w:pos="284"/>
          <w:tab w:val="left" w:pos="709"/>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36B8419D">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Bul. Aleksandar Makedonski br.12 </w:t>
      </w:r>
    </w:p>
    <w:p w14:paraId="55BA06CA">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1000 Skopje, Republika Severna Makedonija</w:t>
      </w:r>
    </w:p>
    <w:p w14:paraId="3315CF7D">
      <w:pPr>
        <w:jc w:val="both"/>
        <w:rPr>
          <w:rFonts w:ascii="Microsoft Sans Serif" w:hAnsi="Microsoft Sans Serif" w:cs="Microsoft Sans Serif"/>
          <w:b/>
          <w:bCs/>
          <w:sz w:val="20"/>
          <w:szCs w:val="20"/>
          <w:lang w:val="hr-HR"/>
        </w:rPr>
      </w:pPr>
    </w:p>
    <w:p w14:paraId="66C5AE3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Nosilac dozvole za stavljanje gotovog lijeka u promet</w:t>
      </w:r>
    </w:p>
    <w:p w14:paraId="48BA9DC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ALKALOID d.o.o. Sarajevo, </w:t>
      </w:r>
    </w:p>
    <w:p w14:paraId="3A447F10">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Isevića sokak 6, Sarajevo</w:t>
      </w:r>
    </w:p>
    <w:p w14:paraId="70CB6E7D">
      <w:pPr>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75A9DE8">
      <w:pPr>
        <w:jc w:val="both"/>
        <w:rPr>
          <w:rFonts w:ascii="Microsoft Sans Serif" w:hAnsi="Microsoft Sans Serif" w:cs="Microsoft Sans Serif"/>
          <w:b/>
          <w:bCs/>
          <w:sz w:val="20"/>
          <w:szCs w:val="20"/>
          <w:lang w:val="hr-HR"/>
        </w:rPr>
      </w:pPr>
    </w:p>
    <w:p w14:paraId="7A68A7B7">
      <w:pPr>
        <w:jc w:val="both"/>
        <w:rPr>
          <w:rFonts w:ascii="Microsoft Sans Serif" w:hAnsi="Microsoft Sans Serif" w:cs="Microsoft Sans Serif"/>
          <w:b/>
          <w:bCs/>
          <w:sz w:val="20"/>
          <w:szCs w:val="20"/>
          <w:lang w:val="hr-HR"/>
        </w:rPr>
      </w:pPr>
    </w:p>
    <w:p w14:paraId="1BF720E7">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8. DATUM I BROJ RJEŠENJA </w:t>
      </w:r>
      <w:r>
        <w:rPr>
          <w:rFonts w:ascii="Microsoft Sans Serif" w:hAnsi="Microsoft Sans Serif" w:cs="Microsoft Sans Serif"/>
          <w:b/>
          <w:sz w:val="20"/>
          <w:szCs w:val="20"/>
          <w:lang w:val="sr-Latn-BA"/>
        </w:rPr>
        <w:t>ZA STAVLJANJE GOTOVOG LIJEKA U PROMET</w:t>
      </w:r>
    </w:p>
    <w:p w14:paraId="72B5F67C">
      <w:pPr>
        <w:jc w:val="both"/>
        <w:rPr>
          <w:rFonts w:ascii="Microsoft Sans Serif" w:hAnsi="Microsoft Sans Serif" w:cs="Microsoft Sans Serif"/>
          <w:bCs/>
          <w:sz w:val="20"/>
          <w:szCs w:val="20"/>
          <w:lang w:val="hr-HR"/>
        </w:rPr>
      </w:pPr>
    </w:p>
    <w:p w14:paraId="5B213C2C">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7 x 2 mg sublingvalna tableta: 04-07.3-2-4852/20 od 20.05.2021.</w:t>
      </w:r>
    </w:p>
    <w:p w14:paraId="250E435F">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28 x 2 mg sublingvalna tableta: 04-07.3-2-4853/20 od 20.05.2021.</w:t>
      </w:r>
    </w:p>
    <w:p w14:paraId="2F3B4FC1">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7 x 8 mg sublingvalna tableta: 04-07.3-2-4854/20 od 20.05.2021.</w:t>
      </w:r>
    </w:p>
    <w:p w14:paraId="2644B3EF">
      <w:pPr>
        <w:jc w:val="both"/>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28 x 8 mg sublingvalna tableta: 04-07.3-2-4855/20 od 20.05.2021.</w:t>
      </w:r>
    </w:p>
    <w:p w14:paraId="3A370A92">
      <w:pPr>
        <w:jc w:val="both"/>
        <w:rPr>
          <w:rFonts w:ascii="Microsoft Sans Serif" w:hAnsi="Microsoft Sans Serif" w:cs="Microsoft Sans Serif"/>
          <w:bCs/>
          <w:sz w:val="20"/>
          <w:szCs w:val="20"/>
          <w:lang w:val="hr-HR"/>
        </w:rPr>
      </w:pPr>
    </w:p>
    <w:p w14:paraId="6C39E64D">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9. DATUM </w:t>
      </w:r>
      <w:r>
        <w:rPr>
          <w:rFonts w:ascii="Microsoft Sans Serif" w:hAnsi="Microsoft Sans Serif" w:cs="Microsoft Sans Serif"/>
          <w:b/>
          <w:sz w:val="20"/>
          <w:szCs w:val="20"/>
          <w:lang w:val="sr-Latn-BA"/>
        </w:rPr>
        <w:t xml:space="preserve">REVIZIJE </w:t>
      </w:r>
      <w:r>
        <w:rPr>
          <w:rFonts w:ascii="Microsoft Sans Serif" w:hAnsi="Microsoft Sans Serif" w:cs="Microsoft Sans Serif"/>
          <w:b/>
          <w:bCs/>
          <w:sz w:val="20"/>
          <w:szCs w:val="20"/>
          <w:lang w:val="hr-HR"/>
        </w:rPr>
        <w:t xml:space="preserve">REVIZIJE </w:t>
      </w:r>
      <w:r>
        <w:rPr>
          <w:rFonts w:ascii="Microsoft Sans Serif" w:hAnsi="Microsoft Sans Serif" w:cs="Microsoft Sans Serif"/>
          <w:b/>
          <w:sz w:val="20"/>
          <w:szCs w:val="20"/>
          <w:lang w:val="sr-Latn-BA"/>
        </w:rPr>
        <w:t>SAŽETKA KARAKTERISTIKA LIJEKA</w:t>
      </w:r>
    </w:p>
    <w:p w14:paraId="0445139C">
      <w:pPr>
        <w:tabs>
          <w:tab w:val="left" w:pos="360"/>
        </w:tabs>
        <w:jc w:val="both"/>
        <w:rPr>
          <w:rFonts w:ascii="Microsoft Sans Serif" w:hAnsi="Microsoft Sans Serif" w:cs="Microsoft Sans Serif"/>
          <w:sz w:val="20"/>
          <w:szCs w:val="20"/>
        </w:rPr>
      </w:pPr>
    </w:p>
    <w:p w14:paraId="56BF459E">
      <w:pPr>
        <w:jc w:val="both"/>
        <w:rPr>
          <w:rFonts w:ascii="Microsoft Sans Serif" w:hAnsi="Microsoft Sans Serif" w:cs="Microsoft Sans Serif"/>
          <w:sz w:val="20"/>
          <w:szCs w:val="20"/>
        </w:rPr>
      </w:pPr>
      <w:r>
        <w:rPr>
          <w:rFonts w:ascii="Microsoft Sans Serif" w:hAnsi="Microsoft Sans Serif" w:cs="Microsoft Sans Serif"/>
          <w:sz w:val="20"/>
          <w:szCs w:val="20"/>
          <w:lang w:val="sr-Latn-BA"/>
        </w:rPr>
        <w:t>Jul, 2022 g.</w:t>
      </w:r>
    </w:p>
    <w:sectPr>
      <w:footerReference r:id="rId3" w:type="default"/>
      <w:pgSz w:w="11906" w:h="16838"/>
      <w:pgMar w:top="2552" w:right="1134" w:bottom="1134" w:left="141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Microsoft Sans Serif">
    <w:panose1 w:val="020B0604020202020204"/>
    <w:charset w:val="CC"/>
    <w:family w:val="swiss"/>
    <w:pitch w:val="default"/>
    <w:sig w:usb0="E5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1411">
    <w:pPr>
      <w:pStyle w:val="11"/>
      <w:framePr w:wrap="auto"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8</w:t>
    </w:r>
    <w:r>
      <w:rPr>
        <w:rStyle w:val="16"/>
      </w:rPr>
      <w:fldChar w:fldCharType="end"/>
    </w:r>
  </w:p>
  <w:p w14:paraId="28C8B9D4">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35FF1"/>
    <w:multiLevelType w:val="multilevel"/>
    <w:tmpl w:val="2F435FF1"/>
    <w:lvl w:ilvl="0" w:tentative="0">
      <w:start w:val="0"/>
      <w:numFmt w:val="bullet"/>
      <w:lvlText w:val="-"/>
      <w:lvlJc w:val="left"/>
      <w:pPr>
        <w:ind w:left="360" w:firstLine="0"/>
      </w:pPr>
      <w:rPr>
        <w:rFonts w:hint="default" w:ascii="Microsoft Sans Serif" w:hAnsi="Microsoft Sans Serif" w:eastAsia="Times New Roman" w:cs="Microsoft Sans Seri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F8968BA"/>
    <w:multiLevelType w:val="multilevel"/>
    <w:tmpl w:val="2F8968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2CD7A13"/>
    <w:multiLevelType w:val="multilevel"/>
    <w:tmpl w:val="72CD7A13"/>
    <w:lvl w:ilvl="0" w:tentative="0">
      <w:start w:val="0"/>
      <w:numFmt w:val="bullet"/>
      <w:lvlText w:val="-"/>
      <w:lvlJc w:val="left"/>
      <w:pPr>
        <w:ind w:left="720" w:hanging="360"/>
      </w:pPr>
      <w:rPr>
        <w:rFonts w:hint="default" w:ascii="Times New Roman" w:hAnsi="Times New Roman" w:eastAsia="Times New Roman" w:cs="Times New Roman"/>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hideSpellingErrors/>
  <w:documentProtection w:enforcement="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B3"/>
    <w:rsid w:val="00011D1B"/>
    <w:rsid w:val="00017258"/>
    <w:rsid w:val="000176BC"/>
    <w:rsid w:val="00031784"/>
    <w:rsid w:val="00042DC7"/>
    <w:rsid w:val="00044A19"/>
    <w:rsid w:val="00046465"/>
    <w:rsid w:val="00046EF8"/>
    <w:rsid w:val="000617B4"/>
    <w:rsid w:val="00071F72"/>
    <w:rsid w:val="0007786D"/>
    <w:rsid w:val="00083E10"/>
    <w:rsid w:val="000A2551"/>
    <w:rsid w:val="000A56C1"/>
    <w:rsid w:val="000A66BA"/>
    <w:rsid w:val="000B048F"/>
    <w:rsid w:val="000D1906"/>
    <w:rsid w:val="000D78CF"/>
    <w:rsid w:val="000E2191"/>
    <w:rsid w:val="000E2795"/>
    <w:rsid w:val="000F7B66"/>
    <w:rsid w:val="0012248E"/>
    <w:rsid w:val="00123780"/>
    <w:rsid w:val="00125AF2"/>
    <w:rsid w:val="001319D9"/>
    <w:rsid w:val="00134B77"/>
    <w:rsid w:val="00142EB2"/>
    <w:rsid w:val="00146CF6"/>
    <w:rsid w:val="00150B6C"/>
    <w:rsid w:val="00155754"/>
    <w:rsid w:val="001572D2"/>
    <w:rsid w:val="00157F2A"/>
    <w:rsid w:val="00167503"/>
    <w:rsid w:val="001735DE"/>
    <w:rsid w:val="001746E5"/>
    <w:rsid w:val="001756D3"/>
    <w:rsid w:val="0017589A"/>
    <w:rsid w:val="00182366"/>
    <w:rsid w:val="00183157"/>
    <w:rsid w:val="00184C8F"/>
    <w:rsid w:val="001851F9"/>
    <w:rsid w:val="00191D33"/>
    <w:rsid w:val="00192439"/>
    <w:rsid w:val="00192F73"/>
    <w:rsid w:val="00194FF7"/>
    <w:rsid w:val="001A4FF7"/>
    <w:rsid w:val="001B1787"/>
    <w:rsid w:val="001B4B59"/>
    <w:rsid w:val="001B7FC6"/>
    <w:rsid w:val="001C15A9"/>
    <w:rsid w:val="001C1ADF"/>
    <w:rsid w:val="001D61E1"/>
    <w:rsid w:val="001E0975"/>
    <w:rsid w:val="001E43B6"/>
    <w:rsid w:val="001E4B24"/>
    <w:rsid w:val="001F64D5"/>
    <w:rsid w:val="00201FD4"/>
    <w:rsid w:val="00204E7B"/>
    <w:rsid w:val="00206894"/>
    <w:rsid w:val="00206DC8"/>
    <w:rsid w:val="00207DC3"/>
    <w:rsid w:val="002136CF"/>
    <w:rsid w:val="002170B7"/>
    <w:rsid w:val="00221B53"/>
    <w:rsid w:val="00235CB1"/>
    <w:rsid w:val="00241E46"/>
    <w:rsid w:val="0024403A"/>
    <w:rsid w:val="0024738A"/>
    <w:rsid w:val="002573D9"/>
    <w:rsid w:val="00257706"/>
    <w:rsid w:val="00261767"/>
    <w:rsid w:val="00296FC4"/>
    <w:rsid w:val="002A006B"/>
    <w:rsid w:val="002A017F"/>
    <w:rsid w:val="002A0F27"/>
    <w:rsid w:val="002A78B1"/>
    <w:rsid w:val="002A7B4E"/>
    <w:rsid w:val="002B09FA"/>
    <w:rsid w:val="002B1A40"/>
    <w:rsid w:val="002B3B88"/>
    <w:rsid w:val="002C1E07"/>
    <w:rsid w:val="002C77EA"/>
    <w:rsid w:val="002D5A98"/>
    <w:rsid w:val="002F52FC"/>
    <w:rsid w:val="00301558"/>
    <w:rsid w:val="00313C21"/>
    <w:rsid w:val="003221A3"/>
    <w:rsid w:val="00324422"/>
    <w:rsid w:val="0032562F"/>
    <w:rsid w:val="00326143"/>
    <w:rsid w:val="00332666"/>
    <w:rsid w:val="003361D3"/>
    <w:rsid w:val="00345AC3"/>
    <w:rsid w:val="00347C45"/>
    <w:rsid w:val="00351A00"/>
    <w:rsid w:val="00353B8E"/>
    <w:rsid w:val="003541A6"/>
    <w:rsid w:val="0036038B"/>
    <w:rsid w:val="00363673"/>
    <w:rsid w:val="0037519C"/>
    <w:rsid w:val="00384A1B"/>
    <w:rsid w:val="003851E1"/>
    <w:rsid w:val="003927C6"/>
    <w:rsid w:val="003A0330"/>
    <w:rsid w:val="003A4E85"/>
    <w:rsid w:val="003A4FE0"/>
    <w:rsid w:val="003A6B1E"/>
    <w:rsid w:val="003C2BC9"/>
    <w:rsid w:val="003C4A0B"/>
    <w:rsid w:val="003E3025"/>
    <w:rsid w:val="003F234D"/>
    <w:rsid w:val="003F2830"/>
    <w:rsid w:val="004023B3"/>
    <w:rsid w:val="00407EA6"/>
    <w:rsid w:val="00412EE8"/>
    <w:rsid w:val="004134CD"/>
    <w:rsid w:val="00421C46"/>
    <w:rsid w:val="00423B74"/>
    <w:rsid w:val="00444260"/>
    <w:rsid w:val="004514C6"/>
    <w:rsid w:val="00453A76"/>
    <w:rsid w:val="00457DF9"/>
    <w:rsid w:val="004636EF"/>
    <w:rsid w:val="0046458F"/>
    <w:rsid w:val="0047279B"/>
    <w:rsid w:val="004744EA"/>
    <w:rsid w:val="00474F62"/>
    <w:rsid w:val="00492F12"/>
    <w:rsid w:val="004A2B7D"/>
    <w:rsid w:val="004A675D"/>
    <w:rsid w:val="004B36E3"/>
    <w:rsid w:val="004B3CBE"/>
    <w:rsid w:val="004C4046"/>
    <w:rsid w:val="004C438B"/>
    <w:rsid w:val="004C7AFB"/>
    <w:rsid w:val="004D5928"/>
    <w:rsid w:val="004E391F"/>
    <w:rsid w:val="004E3DFB"/>
    <w:rsid w:val="00500FC7"/>
    <w:rsid w:val="00504499"/>
    <w:rsid w:val="00504504"/>
    <w:rsid w:val="00506B49"/>
    <w:rsid w:val="00520F90"/>
    <w:rsid w:val="005342A9"/>
    <w:rsid w:val="00543080"/>
    <w:rsid w:val="00544918"/>
    <w:rsid w:val="00547091"/>
    <w:rsid w:val="005503D8"/>
    <w:rsid w:val="0055109E"/>
    <w:rsid w:val="005510BE"/>
    <w:rsid w:val="00552439"/>
    <w:rsid w:val="00553D76"/>
    <w:rsid w:val="005550F6"/>
    <w:rsid w:val="00562F48"/>
    <w:rsid w:val="00577028"/>
    <w:rsid w:val="005857D6"/>
    <w:rsid w:val="00596FAD"/>
    <w:rsid w:val="005A5BDB"/>
    <w:rsid w:val="005A676F"/>
    <w:rsid w:val="005B2488"/>
    <w:rsid w:val="005B2DFD"/>
    <w:rsid w:val="005B7F84"/>
    <w:rsid w:val="005C3452"/>
    <w:rsid w:val="005C5746"/>
    <w:rsid w:val="005D4EA8"/>
    <w:rsid w:val="005E3161"/>
    <w:rsid w:val="005F1C9D"/>
    <w:rsid w:val="00601801"/>
    <w:rsid w:val="00604A86"/>
    <w:rsid w:val="00604FBD"/>
    <w:rsid w:val="0060791D"/>
    <w:rsid w:val="006134F5"/>
    <w:rsid w:val="00613D1E"/>
    <w:rsid w:val="006208FA"/>
    <w:rsid w:val="0063489B"/>
    <w:rsid w:val="00634FB6"/>
    <w:rsid w:val="006369A2"/>
    <w:rsid w:val="00644AA3"/>
    <w:rsid w:val="00651716"/>
    <w:rsid w:val="00656C89"/>
    <w:rsid w:val="00670E35"/>
    <w:rsid w:val="00683A7D"/>
    <w:rsid w:val="0068479D"/>
    <w:rsid w:val="00686D26"/>
    <w:rsid w:val="006900A1"/>
    <w:rsid w:val="00697CA9"/>
    <w:rsid w:val="006A160F"/>
    <w:rsid w:val="006A6FE1"/>
    <w:rsid w:val="006B6B0D"/>
    <w:rsid w:val="006C05B8"/>
    <w:rsid w:val="006C1558"/>
    <w:rsid w:val="006C3229"/>
    <w:rsid w:val="006C3EA5"/>
    <w:rsid w:val="006C4612"/>
    <w:rsid w:val="006C50AA"/>
    <w:rsid w:val="006C6FCE"/>
    <w:rsid w:val="006D0058"/>
    <w:rsid w:val="006D5829"/>
    <w:rsid w:val="006E6E0F"/>
    <w:rsid w:val="00700742"/>
    <w:rsid w:val="007008A1"/>
    <w:rsid w:val="0070372E"/>
    <w:rsid w:val="00722344"/>
    <w:rsid w:val="00724BD7"/>
    <w:rsid w:val="007266EB"/>
    <w:rsid w:val="00727F1E"/>
    <w:rsid w:val="00730130"/>
    <w:rsid w:val="00734063"/>
    <w:rsid w:val="00734E9A"/>
    <w:rsid w:val="00743952"/>
    <w:rsid w:val="00744813"/>
    <w:rsid w:val="00756779"/>
    <w:rsid w:val="00764978"/>
    <w:rsid w:val="00772577"/>
    <w:rsid w:val="00774E4C"/>
    <w:rsid w:val="007813D4"/>
    <w:rsid w:val="0078760A"/>
    <w:rsid w:val="0079589F"/>
    <w:rsid w:val="007A4F03"/>
    <w:rsid w:val="007B4096"/>
    <w:rsid w:val="007B46F9"/>
    <w:rsid w:val="007C1B1A"/>
    <w:rsid w:val="007D1700"/>
    <w:rsid w:val="007D2382"/>
    <w:rsid w:val="007D3805"/>
    <w:rsid w:val="007D5B59"/>
    <w:rsid w:val="007E661B"/>
    <w:rsid w:val="007E7AE8"/>
    <w:rsid w:val="00801AC2"/>
    <w:rsid w:val="00804F3A"/>
    <w:rsid w:val="008060B1"/>
    <w:rsid w:val="00812E96"/>
    <w:rsid w:val="0083029C"/>
    <w:rsid w:val="00834415"/>
    <w:rsid w:val="008365CB"/>
    <w:rsid w:val="00845EF6"/>
    <w:rsid w:val="00850EE3"/>
    <w:rsid w:val="00852C92"/>
    <w:rsid w:val="00871872"/>
    <w:rsid w:val="00876648"/>
    <w:rsid w:val="00880FBD"/>
    <w:rsid w:val="008903FC"/>
    <w:rsid w:val="00892BC6"/>
    <w:rsid w:val="008B009E"/>
    <w:rsid w:val="008B11E9"/>
    <w:rsid w:val="008B4C22"/>
    <w:rsid w:val="008B55F5"/>
    <w:rsid w:val="008B5886"/>
    <w:rsid w:val="008B5AE1"/>
    <w:rsid w:val="008C14FF"/>
    <w:rsid w:val="008C4435"/>
    <w:rsid w:val="008C63D9"/>
    <w:rsid w:val="008E510F"/>
    <w:rsid w:val="008E7E7D"/>
    <w:rsid w:val="008F5119"/>
    <w:rsid w:val="008F7E5A"/>
    <w:rsid w:val="008F7F4B"/>
    <w:rsid w:val="00903AD5"/>
    <w:rsid w:val="009073C6"/>
    <w:rsid w:val="00911E23"/>
    <w:rsid w:val="0091662E"/>
    <w:rsid w:val="00920C17"/>
    <w:rsid w:val="00921080"/>
    <w:rsid w:val="00924922"/>
    <w:rsid w:val="00936C0E"/>
    <w:rsid w:val="00942828"/>
    <w:rsid w:val="00944A00"/>
    <w:rsid w:val="00946CA7"/>
    <w:rsid w:val="009518A5"/>
    <w:rsid w:val="00951DB3"/>
    <w:rsid w:val="009624B4"/>
    <w:rsid w:val="00974355"/>
    <w:rsid w:val="00981FA5"/>
    <w:rsid w:val="00990C1A"/>
    <w:rsid w:val="00990C97"/>
    <w:rsid w:val="00993343"/>
    <w:rsid w:val="00997F1E"/>
    <w:rsid w:val="009B5C5B"/>
    <w:rsid w:val="009B6B56"/>
    <w:rsid w:val="009B798D"/>
    <w:rsid w:val="009C086D"/>
    <w:rsid w:val="009D0759"/>
    <w:rsid w:val="009D2382"/>
    <w:rsid w:val="009E047C"/>
    <w:rsid w:val="009F1403"/>
    <w:rsid w:val="00A0471A"/>
    <w:rsid w:val="00A05D6F"/>
    <w:rsid w:val="00A07A4A"/>
    <w:rsid w:val="00A111D6"/>
    <w:rsid w:val="00A15D92"/>
    <w:rsid w:val="00A3051A"/>
    <w:rsid w:val="00A3180C"/>
    <w:rsid w:val="00A533F1"/>
    <w:rsid w:val="00A549F7"/>
    <w:rsid w:val="00A57B08"/>
    <w:rsid w:val="00A606BD"/>
    <w:rsid w:val="00A66455"/>
    <w:rsid w:val="00A75816"/>
    <w:rsid w:val="00A77E9A"/>
    <w:rsid w:val="00A858C5"/>
    <w:rsid w:val="00A85AA1"/>
    <w:rsid w:val="00A87D35"/>
    <w:rsid w:val="00A93F3B"/>
    <w:rsid w:val="00A97BFA"/>
    <w:rsid w:val="00AA4FE6"/>
    <w:rsid w:val="00AB3A3F"/>
    <w:rsid w:val="00AB561C"/>
    <w:rsid w:val="00AB577F"/>
    <w:rsid w:val="00AB6F77"/>
    <w:rsid w:val="00AB7964"/>
    <w:rsid w:val="00AC01AD"/>
    <w:rsid w:val="00AC5CFF"/>
    <w:rsid w:val="00AC7B38"/>
    <w:rsid w:val="00AD12C8"/>
    <w:rsid w:val="00AD2D02"/>
    <w:rsid w:val="00AD4CDD"/>
    <w:rsid w:val="00AD763F"/>
    <w:rsid w:val="00AD7E1A"/>
    <w:rsid w:val="00AE2512"/>
    <w:rsid w:val="00AE27DA"/>
    <w:rsid w:val="00AE3707"/>
    <w:rsid w:val="00AE7FD0"/>
    <w:rsid w:val="00AF37E7"/>
    <w:rsid w:val="00B1039C"/>
    <w:rsid w:val="00B10D93"/>
    <w:rsid w:val="00B10EC5"/>
    <w:rsid w:val="00B11C0A"/>
    <w:rsid w:val="00B11F8A"/>
    <w:rsid w:val="00B1243E"/>
    <w:rsid w:val="00B16113"/>
    <w:rsid w:val="00B171BC"/>
    <w:rsid w:val="00B21D23"/>
    <w:rsid w:val="00B355CD"/>
    <w:rsid w:val="00B41195"/>
    <w:rsid w:val="00B4663B"/>
    <w:rsid w:val="00B61BDF"/>
    <w:rsid w:val="00B63164"/>
    <w:rsid w:val="00B7073C"/>
    <w:rsid w:val="00B85CD2"/>
    <w:rsid w:val="00B8739E"/>
    <w:rsid w:val="00B91EA5"/>
    <w:rsid w:val="00BA2DB7"/>
    <w:rsid w:val="00BA39DA"/>
    <w:rsid w:val="00BA6F5E"/>
    <w:rsid w:val="00BB16D5"/>
    <w:rsid w:val="00BB4FC6"/>
    <w:rsid w:val="00BB760C"/>
    <w:rsid w:val="00BC082A"/>
    <w:rsid w:val="00BC352B"/>
    <w:rsid w:val="00BC3601"/>
    <w:rsid w:val="00BC4BC3"/>
    <w:rsid w:val="00BC6DCD"/>
    <w:rsid w:val="00BC72FD"/>
    <w:rsid w:val="00BD68D4"/>
    <w:rsid w:val="00BE102B"/>
    <w:rsid w:val="00BE13F4"/>
    <w:rsid w:val="00BE2E26"/>
    <w:rsid w:val="00BE5E9B"/>
    <w:rsid w:val="00BF1890"/>
    <w:rsid w:val="00BF386A"/>
    <w:rsid w:val="00C00673"/>
    <w:rsid w:val="00C00998"/>
    <w:rsid w:val="00C146F2"/>
    <w:rsid w:val="00C15CB3"/>
    <w:rsid w:val="00C21B5F"/>
    <w:rsid w:val="00C21FC5"/>
    <w:rsid w:val="00C326BD"/>
    <w:rsid w:val="00C33294"/>
    <w:rsid w:val="00C37856"/>
    <w:rsid w:val="00C40D5F"/>
    <w:rsid w:val="00C4336E"/>
    <w:rsid w:val="00C46372"/>
    <w:rsid w:val="00C47BBA"/>
    <w:rsid w:val="00C86A22"/>
    <w:rsid w:val="00C87E2F"/>
    <w:rsid w:val="00C90C65"/>
    <w:rsid w:val="00C94964"/>
    <w:rsid w:val="00C95601"/>
    <w:rsid w:val="00CB0A97"/>
    <w:rsid w:val="00CB15ED"/>
    <w:rsid w:val="00CB66AC"/>
    <w:rsid w:val="00CB7013"/>
    <w:rsid w:val="00CC25B0"/>
    <w:rsid w:val="00CC6003"/>
    <w:rsid w:val="00CD26B6"/>
    <w:rsid w:val="00CD6BC2"/>
    <w:rsid w:val="00CE272C"/>
    <w:rsid w:val="00CE2F61"/>
    <w:rsid w:val="00CE3D91"/>
    <w:rsid w:val="00CF20FE"/>
    <w:rsid w:val="00CF6286"/>
    <w:rsid w:val="00CF6EEF"/>
    <w:rsid w:val="00D23B59"/>
    <w:rsid w:val="00D26803"/>
    <w:rsid w:val="00D30012"/>
    <w:rsid w:val="00D37208"/>
    <w:rsid w:val="00D462B1"/>
    <w:rsid w:val="00D538CE"/>
    <w:rsid w:val="00D65F36"/>
    <w:rsid w:val="00D66682"/>
    <w:rsid w:val="00D964A3"/>
    <w:rsid w:val="00DB399E"/>
    <w:rsid w:val="00DB5E55"/>
    <w:rsid w:val="00DC18D2"/>
    <w:rsid w:val="00DC3520"/>
    <w:rsid w:val="00DD1073"/>
    <w:rsid w:val="00DD353B"/>
    <w:rsid w:val="00DD4BCA"/>
    <w:rsid w:val="00DD4E34"/>
    <w:rsid w:val="00DE2B99"/>
    <w:rsid w:val="00DE5049"/>
    <w:rsid w:val="00DE7C1E"/>
    <w:rsid w:val="00DF0712"/>
    <w:rsid w:val="00DF2AFA"/>
    <w:rsid w:val="00E13840"/>
    <w:rsid w:val="00E16121"/>
    <w:rsid w:val="00E16470"/>
    <w:rsid w:val="00E177C1"/>
    <w:rsid w:val="00E303B7"/>
    <w:rsid w:val="00E3355A"/>
    <w:rsid w:val="00E3537B"/>
    <w:rsid w:val="00E47641"/>
    <w:rsid w:val="00E50277"/>
    <w:rsid w:val="00E51DE0"/>
    <w:rsid w:val="00E60967"/>
    <w:rsid w:val="00E64B86"/>
    <w:rsid w:val="00E65951"/>
    <w:rsid w:val="00E7103C"/>
    <w:rsid w:val="00E764E6"/>
    <w:rsid w:val="00E77C54"/>
    <w:rsid w:val="00E83B7F"/>
    <w:rsid w:val="00E84C5A"/>
    <w:rsid w:val="00E90681"/>
    <w:rsid w:val="00E91013"/>
    <w:rsid w:val="00E91216"/>
    <w:rsid w:val="00EB349C"/>
    <w:rsid w:val="00EC57D1"/>
    <w:rsid w:val="00ED0470"/>
    <w:rsid w:val="00ED06D9"/>
    <w:rsid w:val="00ED2DE2"/>
    <w:rsid w:val="00ED4C18"/>
    <w:rsid w:val="00EE2876"/>
    <w:rsid w:val="00EE4B0F"/>
    <w:rsid w:val="00F05D6B"/>
    <w:rsid w:val="00F117F8"/>
    <w:rsid w:val="00F13E0F"/>
    <w:rsid w:val="00F17F66"/>
    <w:rsid w:val="00F22EC9"/>
    <w:rsid w:val="00F2518C"/>
    <w:rsid w:val="00F25A4F"/>
    <w:rsid w:val="00F533DB"/>
    <w:rsid w:val="00F5462A"/>
    <w:rsid w:val="00F60469"/>
    <w:rsid w:val="00F63C74"/>
    <w:rsid w:val="00F67D19"/>
    <w:rsid w:val="00F7180F"/>
    <w:rsid w:val="00F73FCF"/>
    <w:rsid w:val="00F76545"/>
    <w:rsid w:val="00F935A1"/>
    <w:rsid w:val="00F95736"/>
    <w:rsid w:val="00FA10BA"/>
    <w:rsid w:val="00FA139B"/>
    <w:rsid w:val="00FB4BA2"/>
    <w:rsid w:val="00FC4BD4"/>
    <w:rsid w:val="00FC7930"/>
    <w:rsid w:val="00FD1AFC"/>
    <w:rsid w:val="00FE5F8D"/>
    <w:rsid w:val="00FE6291"/>
    <w:rsid w:val="00FE71AE"/>
    <w:rsid w:val="00FE7B7C"/>
    <w:rsid w:val="00FF2C3D"/>
    <w:rsid w:val="00FF758F"/>
    <w:rsid w:val="76691D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sr-Latn-CS" w:eastAsia="sr-Latn-CS" w:bidi="ar-SA"/>
    </w:rPr>
  </w:style>
  <w:style w:type="paragraph" w:styleId="2">
    <w:name w:val="heading 1"/>
    <w:basedOn w:val="1"/>
    <w:next w:val="1"/>
    <w:link w:val="27"/>
    <w:qFormat/>
    <w:locked/>
    <w:uiPriority w:val="0"/>
    <w:pPr>
      <w:keepNext/>
      <w:jc w:val="both"/>
      <w:outlineLvl w:val="0"/>
    </w:pPr>
    <w:rPr>
      <w:i/>
      <w:color w:val="000080"/>
      <w:sz w:val="22"/>
      <w:szCs w:val="20"/>
      <w:lang w:val="en-US" w:eastAsia="en-GB"/>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rFonts w:ascii="Tahoma" w:hAnsi="Tahoma" w:cs="Tahoma"/>
      <w:sz w:val="16"/>
      <w:szCs w:val="16"/>
    </w:rPr>
  </w:style>
  <w:style w:type="paragraph" w:styleId="6">
    <w:name w:val="Body Text Indent 3"/>
    <w:basedOn w:val="1"/>
    <w:link w:val="26"/>
    <w:qFormat/>
    <w:uiPriority w:val="0"/>
    <w:pPr>
      <w:overflowPunct w:val="0"/>
      <w:autoSpaceDE w:val="0"/>
      <w:autoSpaceDN w:val="0"/>
      <w:adjustRightInd w:val="0"/>
      <w:ind w:left="720"/>
      <w:textAlignment w:val="baseline"/>
    </w:pPr>
    <w:rPr>
      <w:rFonts w:ascii="Arial" w:hAnsi="Arial"/>
      <w:color w:val="000000"/>
      <w:sz w:val="22"/>
      <w:szCs w:val="20"/>
      <w:lang w:val="en-GB" w:eastAsia="en-GB"/>
    </w:rPr>
  </w:style>
  <w:style w:type="character" w:styleId="7">
    <w:name w:val="annotation reference"/>
    <w:basedOn w:val="3"/>
    <w:unhideWhenUsed/>
    <w:qFormat/>
    <w:uiPriority w:val="0"/>
    <w:rPr>
      <w:sz w:val="16"/>
      <w:szCs w:val="16"/>
    </w:rPr>
  </w:style>
  <w:style w:type="paragraph" w:styleId="8">
    <w:name w:val="annotation text"/>
    <w:basedOn w:val="1"/>
    <w:link w:val="20"/>
    <w:unhideWhenUsed/>
    <w:qFormat/>
    <w:uiPriority w:val="0"/>
    <w:rPr>
      <w:sz w:val="20"/>
      <w:szCs w:val="20"/>
    </w:rPr>
  </w:style>
  <w:style w:type="paragraph" w:styleId="9">
    <w:name w:val="annotation subject"/>
    <w:basedOn w:val="8"/>
    <w:next w:val="8"/>
    <w:link w:val="21"/>
    <w:semiHidden/>
    <w:unhideWhenUsed/>
    <w:qFormat/>
    <w:uiPriority w:val="99"/>
    <w:rPr>
      <w:b/>
      <w:bCs/>
    </w:rPr>
  </w:style>
  <w:style w:type="character" w:styleId="10">
    <w:name w:val="FollowedHyperlink"/>
    <w:basedOn w:val="3"/>
    <w:semiHidden/>
    <w:unhideWhenUsed/>
    <w:qFormat/>
    <w:uiPriority w:val="99"/>
    <w:rPr>
      <w:color w:val="800080" w:themeColor="followedHyperlink"/>
      <w:u w:val="single"/>
      <w14:textFill>
        <w14:solidFill>
          <w14:schemeClr w14:val="folHlink"/>
        </w14:solidFill>
      </w14:textFill>
    </w:rPr>
  </w:style>
  <w:style w:type="paragraph" w:styleId="11">
    <w:name w:val="footer"/>
    <w:basedOn w:val="1"/>
    <w:link w:val="18"/>
    <w:uiPriority w:val="99"/>
    <w:pPr>
      <w:tabs>
        <w:tab w:val="center" w:pos="4535"/>
        <w:tab w:val="right" w:pos="9071"/>
      </w:tabs>
    </w:pPr>
  </w:style>
  <w:style w:type="paragraph" w:styleId="12">
    <w:name w:val="header"/>
    <w:basedOn w:val="1"/>
    <w:link w:val="23"/>
    <w:qFormat/>
    <w:uiPriority w:val="0"/>
    <w:pPr>
      <w:tabs>
        <w:tab w:val="center" w:pos="4320"/>
        <w:tab w:val="right" w:pos="8640"/>
      </w:tabs>
      <w:overflowPunct w:val="0"/>
      <w:autoSpaceDE w:val="0"/>
      <w:autoSpaceDN w:val="0"/>
      <w:adjustRightInd w:val="0"/>
      <w:textAlignment w:val="baseline"/>
    </w:pPr>
    <w:rPr>
      <w:szCs w:val="20"/>
      <w:lang w:val="en-GB" w:eastAsia="en-GB"/>
    </w:rPr>
  </w:style>
  <w:style w:type="paragraph" w:styleId="13">
    <w:name w:val="HTML Preformatted"/>
    <w:basedOn w:val="1"/>
    <w:link w:val="29"/>
    <w:semiHidden/>
    <w:unhideWhenUsed/>
    <w:qFormat/>
    <w:uiPriority w:val="99"/>
    <w:rPr>
      <w:rFonts w:ascii="Consolas" w:hAnsi="Consolas" w:cs="Consolas"/>
      <w:sz w:val="20"/>
      <w:szCs w:val="20"/>
    </w:rPr>
  </w:style>
  <w:style w:type="character" w:styleId="14">
    <w:name w:val="Hyperlink"/>
    <w:basedOn w:val="3"/>
    <w:unhideWhenUsed/>
    <w:qFormat/>
    <w:uiPriority w:val="99"/>
    <w:rPr>
      <w:color w:val="0000FF" w:themeColor="hyperlink"/>
      <w:u w:val="single"/>
      <w14:textFill>
        <w14:solidFill>
          <w14:schemeClr w14:val="hlink"/>
        </w14:solidFill>
      </w14:textFill>
    </w:rPr>
  </w:style>
  <w:style w:type="paragraph" w:styleId="15">
    <w:name w:val="Normal Indent"/>
    <w:basedOn w:val="1"/>
    <w:qFormat/>
    <w:uiPriority w:val="0"/>
    <w:pPr>
      <w:spacing w:after="120"/>
      <w:ind w:left="720"/>
    </w:pPr>
    <w:rPr>
      <w:sz w:val="22"/>
      <w:szCs w:val="22"/>
      <w:lang w:val="en-GB" w:eastAsia="en-GB"/>
    </w:rPr>
  </w:style>
  <w:style w:type="character" w:styleId="16">
    <w:name w:val="page number"/>
    <w:basedOn w:val="3"/>
    <w:uiPriority w:val="99"/>
    <w:rPr>
      <w:rFonts w:cs="Times New Roman"/>
    </w:rPr>
  </w:style>
  <w:style w:type="table" w:styleId="17">
    <w:name w:val="Table Grid"/>
    <w:basedOn w:val="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oter Char"/>
    <w:basedOn w:val="3"/>
    <w:link w:val="11"/>
    <w:locked/>
    <w:uiPriority w:val="99"/>
    <w:rPr>
      <w:rFonts w:ascii="Times New Roman" w:hAnsi="Times New Roman" w:cs="Times New Roman"/>
      <w:sz w:val="24"/>
      <w:szCs w:val="24"/>
      <w:lang w:val="sr-Latn-CS" w:eastAsia="sr-Latn-CS"/>
    </w:rPr>
  </w:style>
  <w:style w:type="character" w:customStyle="1" w:styleId="19">
    <w:name w:val="Balloon Text Char"/>
    <w:basedOn w:val="3"/>
    <w:link w:val="5"/>
    <w:semiHidden/>
    <w:qFormat/>
    <w:uiPriority w:val="99"/>
    <w:rPr>
      <w:rFonts w:ascii="Tahoma" w:hAnsi="Tahoma" w:eastAsia="Times New Roman" w:cs="Tahoma"/>
      <w:sz w:val="16"/>
      <w:szCs w:val="16"/>
      <w:lang w:val="sr-Latn-CS" w:eastAsia="sr-Latn-CS"/>
    </w:rPr>
  </w:style>
  <w:style w:type="character" w:customStyle="1" w:styleId="20">
    <w:name w:val="Comment Text Char"/>
    <w:basedOn w:val="3"/>
    <w:link w:val="8"/>
    <w:qFormat/>
    <w:uiPriority w:val="0"/>
    <w:rPr>
      <w:rFonts w:ascii="Times New Roman" w:hAnsi="Times New Roman" w:eastAsia="Times New Roman"/>
      <w:sz w:val="20"/>
      <w:szCs w:val="20"/>
      <w:lang w:val="sr-Latn-CS" w:eastAsia="sr-Latn-CS"/>
    </w:rPr>
  </w:style>
  <w:style w:type="character" w:customStyle="1" w:styleId="21">
    <w:name w:val="Comment Subject Char"/>
    <w:basedOn w:val="20"/>
    <w:link w:val="9"/>
    <w:semiHidden/>
    <w:qFormat/>
    <w:uiPriority w:val="99"/>
    <w:rPr>
      <w:rFonts w:ascii="Times New Roman" w:hAnsi="Times New Roman" w:eastAsia="Times New Roman"/>
      <w:b/>
      <w:bCs/>
      <w:sz w:val="20"/>
      <w:szCs w:val="20"/>
      <w:lang w:val="sr-Latn-CS" w:eastAsia="sr-Latn-CS"/>
    </w:rPr>
  </w:style>
  <w:style w:type="paragraph" w:styleId="22">
    <w:name w:val="List Paragraph"/>
    <w:basedOn w:val="1"/>
    <w:qFormat/>
    <w:uiPriority w:val="0"/>
    <w:pPr>
      <w:ind w:left="720"/>
      <w:contextualSpacing/>
    </w:pPr>
  </w:style>
  <w:style w:type="character" w:customStyle="1" w:styleId="23">
    <w:name w:val="Header Char"/>
    <w:basedOn w:val="3"/>
    <w:link w:val="12"/>
    <w:qFormat/>
    <w:uiPriority w:val="0"/>
    <w:rPr>
      <w:rFonts w:ascii="Times New Roman" w:hAnsi="Times New Roman" w:eastAsia="Times New Roman"/>
      <w:sz w:val="24"/>
      <w:szCs w:val="20"/>
      <w:lang w:val="en-GB" w:eastAsia="en-GB"/>
    </w:rPr>
  </w:style>
  <w:style w:type="character" w:customStyle="1" w:styleId="24">
    <w:name w:val="hps"/>
    <w:basedOn w:val="3"/>
    <w:uiPriority w:val="0"/>
  </w:style>
  <w:style w:type="character" w:customStyle="1" w:styleId="25">
    <w:name w:val="atn"/>
    <w:basedOn w:val="3"/>
    <w:uiPriority w:val="0"/>
  </w:style>
  <w:style w:type="character" w:customStyle="1" w:styleId="26">
    <w:name w:val="Body Text Indent 3 Char"/>
    <w:basedOn w:val="3"/>
    <w:link w:val="6"/>
    <w:uiPriority w:val="0"/>
    <w:rPr>
      <w:rFonts w:ascii="Arial" w:hAnsi="Arial" w:eastAsia="Times New Roman"/>
      <w:color w:val="000000"/>
      <w:szCs w:val="20"/>
      <w:lang w:val="en-GB" w:eastAsia="en-GB"/>
    </w:rPr>
  </w:style>
  <w:style w:type="character" w:customStyle="1" w:styleId="27">
    <w:name w:val="Heading 1 Char"/>
    <w:basedOn w:val="3"/>
    <w:link w:val="2"/>
    <w:qFormat/>
    <w:uiPriority w:val="0"/>
    <w:rPr>
      <w:rFonts w:ascii="Times New Roman" w:hAnsi="Times New Roman" w:eastAsia="Times New Roman"/>
      <w:i/>
      <w:color w:val="000080"/>
      <w:szCs w:val="20"/>
      <w:lang w:eastAsia="en-GB"/>
    </w:rPr>
  </w:style>
  <w:style w:type="paragraph" w:customStyle="1" w:styleId="28">
    <w:name w:val="Default"/>
    <w:qFormat/>
    <w:uiPriority w:val="0"/>
    <w:pPr>
      <w:autoSpaceDE w:val="0"/>
      <w:autoSpaceDN w:val="0"/>
      <w:adjustRightInd w:val="0"/>
    </w:pPr>
    <w:rPr>
      <w:rFonts w:ascii="Microsoft Sans Serif" w:hAnsi="Microsoft Sans Serif" w:eastAsia="Calibri" w:cs="Microsoft Sans Serif"/>
      <w:color w:val="000000"/>
      <w:sz w:val="24"/>
      <w:szCs w:val="24"/>
      <w:lang w:val="en-US" w:eastAsia="en-US" w:bidi="ar-SA"/>
    </w:rPr>
  </w:style>
  <w:style w:type="character" w:customStyle="1" w:styleId="29">
    <w:name w:val="HTML Preformatted Char"/>
    <w:basedOn w:val="3"/>
    <w:link w:val="13"/>
    <w:semiHidden/>
    <w:uiPriority w:val="99"/>
    <w:rPr>
      <w:rFonts w:ascii="Consolas" w:hAnsi="Consolas" w:eastAsia="Times New Roman" w:cs="Consolas"/>
      <w:sz w:val="20"/>
      <w:szCs w:val="20"/>
      <w:lang w:val="sr-Latn-CS" w:eastAsia="sr-Latn-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018B-CB77-40F1-ABED-6BBEAAF504D6}">
  <ds:schemaRefs/>
</ds:datastoreItem>
</file>

<file path=docProps/app.xml><?xml version="1.0" encoding="utf-8"?>
<Properties xmlns="http://schemas.openxmlformats.org/officeDocument/2006/extended-properties" xmlns:vt="http://schemas.openxmlformats.org/officeDocument/2006/docPropsVTypes">
  <Template>Normal</Template>
  <Company>lana</Company>
  <Pages>11</Pages>
  <Words>5061</Words>
  <Characters>28849</Characters>
  <Lines>240</Lines>
  <Paragraphs>67</Paragraphs>
  <TotalTime>0</TotalTime>
  <ScaleCrop>false</ScaleCrop>
  <LinksUpToDate>false</LinksUpToDate>
  <CharactersWithSpaces>33843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2022-12-21T07:50:00Z</dcterms:created>
  <dc:creator>lana</dc:creator>
  <cp:lastModifiedBy>Haris</cp:lastModifiedBy>
  <cp:lastPrinted>2015-03-13T10:33:00Z</cp:lastPrinted>
  <dcterms:modified xsi:type="dcterms:W3CDTF">2025-02-21T14:41:08Z</dcterms:modified>
  <dc:title>REZIME KARAKTERISTIKA LIJEKA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A26DF913C64149E0B34377FE6F72A4BF_13</vt:lpwstr>
  </property>
</Properties>
</file>