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1CAD5">
      <w:pPr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</w:pPr>
      <w:bookmarkStart w:id="0" w:name="_GoBack"/>
      <w:bookmarkEnd w:id="0"/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 xml:space="preserve">UPUTSTVO ZA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  <w:t>PACIJENTA</w:t>
      </w:r>
    </w:p>
    <w:p w14:paraId="3BF041C6">
      <w:pPr>
        <w:jc w:val="center"/>
        <w:rPr>
          <w:rFonts w:ascii="Microsoft Sans Serif" w:hAnsi="Microsoft Sans Serif" w:cs="Microsoft Sans Serif"/>
          <w:bCs/>
          <w:i/>
          <w:iCs/>
          <w:sz w:val="20"/>
          <w:szCs w:val="20"/>
          <w:lang w:val="sr-Latn-CS"/>
        </w:rPr>
      </w:pPr>
    </w:p>
    <w:p w14:paraId="1F469590">
      <w:pPr>
        <w:jc w:val="center"/>
        <w:rPr>
          <w:rFonts w:ascii="Microsoft Sans Serif" w:hAnsi="Microsoft Sans Serif" w:cs="Microsoft Sans Serif"/>
          <w:bCs/>
          <w:i/>
          <w:iCs/>
          <w:sz w:val="20"/>
          <w:szCs w:val="20"/>
          <w:lang w:val="sr-Latn-CS"/>
        </w:rPr>
      </w:pPr>
    </w:p>
    <w:p w14:paraId="3286C3EC">
      <w:pPr>
        <w:jc w:val="left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BlokMAX Duo </w:t>
      </w:r>
    </w:p>
    <w:p w14:paraId="4B4EE6CC">
      <w:pPr>
        <w:jc w:val="left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200 mg/500 mg</w:t>
      </w:r>
    </w:p>
    <w:p w14:paraId="32D0B8C9">
      <w:pPr>
        <w:jc w:val="left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film tablete</w:t>
      </w:r>
    </w:p>
    <w:p w14:paraId="228065DE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i/>
          <w:iCs/>
          <w:sz w:val="20"/>
          <w:szCs w:val="20"/>
          <w:lang w:val="sr-Latn-RS"/>
        </w:rPr>
        <w:t>ibuprofen/paracetamol</w:t>
      </w:r>
    </w:p>
    <w:p w14:paraId="060F5C17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</w:p>
    <w:p w14:paraId="164CA205">
      <w:pPr>
        <w:rPr>
          <w:rFonts w:ascii="Microsoft Sans Serif" w:hAnsi="Microsoft Sans Serif" w:cs="Microsoft Sans Serif"/>
          <w:bCs/>
          <w:i/>
          <w:iCs/>
          <w:sz w:val="20"/>
          <w:szCs w:val="20"/>
          <w:lang w:val="sr-Latn-CS"/>
        </w:rPr>
      </w:pPr>
    </w:p>
    <w:p w14:paraId="1D436387">
      <w:pPr>
        <w:widowControl w:val="0"/>
        <w:autoSpaceDE w:val="0"/>
        <w:autoSpaceDN w:val="0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Prije upotrebe lijeka pažlјivo pročitajte ovo uputstvo, jer sadrži informacije koje su važne za Vas.</w:t>
      </w:r>
    </w:p>
    <w:p w14:paraId="771CEE2E">
      <w:pPr>
        <w:shd w:val="clear" w:color="auto" w:fill="FFFFFF"/>
        <w:tabs>
          <w:tab w:val="left" w:pos="8789"/>
          <w:tab w:val="left" w:pos="9071"/>
        </w:tabs>
        <w:rPr>
          <w:rFonts w:ascii="Microsoft Sans Serif" w:hAnsi="Microsoft Sans Serif" w:cs="Microsoft Sans Serif"/>
          <w:iCs/>
          <w:spacing w:val="-2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iCs/>
          <w:spacing w:val="-2"/>
          <w:sz w:val="20"/>
          <w:szCs w:val="20"/>
          <w:lang w:val="bs-Latn-BA"/>
        </w:rPr>
        <w:t>Ovaj lijek se može kupiti bez ljekarskog recepta. Međutim, neophodno je da ga pažljivo koristite da biste sa njim postigli najbolje rezultate.</w:t>
      </w:r>
    </w:p>
    <w:p w14:paraId="3D4E02AB">
      <w:pPr>
        <w:widowControl w:val="0"/>
        <w:tabs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- Uputstvo sačuvajte. </w:t>
      </w:r>
      <w:r>
        <w:rPr>
          <w:rFonts w:ascii="Microsoft Sans Serif" w:hAnsi="Microsoft Sans Serif" w:cs="Microsoft Sans Serif"/>
          <w:iCs/>
          <w:spacing w:val="-3"/>
          <w:sz w:val="20"/>
          <w:szCs w:val="20"/>
          <w:lang w:val="bs-Latn-BA"/>
        </w:rPr>
        <w:t>Možda ćete željeti ponovo da ga pročitate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74C91EAD">
      <w:pPr>
        <w:widowControl w:val="0"/>
        <w:tabs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- Ako imate dodatnih pitanja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obratite se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farmaceutu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0DCF4944">
      <w:pPr>
        <w:shd w:val="clear" w:color="auto" w:fill="FFFFFF"/>
        <w:tabs>
          <w:tab w:val="left" w:pos="8789"/>
          <w:tab w:val="left" w:pos="9071"/>
        </w:tabs>
        <w:rPr>
          <w:rFonts w:ascii="Microsoft Sans Serif" w:hAnsi="Microsoft Sans Serif" w:cs="Microsoft Sans Serif"/>
          <w:iCs/>
          <w:spacing w:val="-2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iCs/>
          <w:spacing w:val="-2"/>
          <w:sz w:val="20"/>
          <w:szCs w:val="20"/>
          <w:lang w:val="bs-Latn-BA"/>
        </w:rPr>
        <w:t>- Ukoliko se Vaši simptomi pogoršaju ili Vam ne bude bolje poslije tri dana, morate se obratiti Vašem ljekaru.</w:t>
      </w:r>
    </w:p>
    <w:p w14:paraId="54A539C3">
      <w:pPr>
        <w:widowControl w:val="0"/>
        <w:tabs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>- Ako bilo koje neželjeno djelovanje postane ozbiljno, ili ako primijetite neželjena djelovanja koja ovdje nisu navedena, molimo Vas da to kažete Vašem ljekaru ili farmaceutu.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</w:p>
    <w:p w14:paraId="49C96112">
      <w:pPr>
        <w:widowControl w:val="0"/>
        <w:tabs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30F8345E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bs-Latn-BA"/>
        </w:rPr>
        <w:t>Uputstvo sadrži:</w:t>
      </w:r>
    </w:p>
    <w:p w14:paraId="3CFDD93C">
      <w:pPr>
        <w:widowControl w:val="0"/>
        <w:autoSpaceDE w:val="0"/>
        <w:autoSpaceDN w:val="0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</w:p>
    <w:p w14:paraId="71839987">
      <w:pPr>
        <w:widowControl w:val="0"/>
        <w:numPr>
          <w:ilvl w:val="0"/>
          <w:numId w:val="1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Šta je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BlokMAX Duo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i za šta se koristi</w:t>
      </w:r>
    </w:p>
    <w:p w14:paraId="60A5BBDD">
      <w:pPr>
        <w:widowControl w:val="0"/>
        <w:numPr>
          <w:ilvl w:val="0"/>
          <w:numId w:val="1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Prije nego što počnete da uzimate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</w:rPr>
        <w:t>BlokMAX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Duo</w:t>
      </w:r>
    </w:p>
    <w:p w14:paraId="5124F5CF">
      <w:pPr>
        <w:widowControl w:val="0"/>
        <w:numPr>
          <w:ilvl w:val="0"/>
          <w:numId w:val="1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Kako uzimati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</w:rPr>
        <w:t>BlokMAX Duo</w:t>
      </w:r>
    </w:p>
    <w:p w14:paraId="11F6EEF4">
      <w:pPr>
        <w:widowControl w:val="0"/>
        <w:numPr>
          <w:ilvl w:val="0"/>
          <w:numId w:val="1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Moguća neželјena djelovanja </w:t>
      </w:r>
    </w:p>
    <w:p w14:paraId="4939B792">
      <w:pPr>
        <w:widowControl w:val="0"/>
        <w:numPr>
          <w:ilvl w:val="0"/>
          <w:numId w:val="1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Kako čuvati lijek </w:t>
      </w:r>
      <w:r>
        <w:rPr>
          <w:rFonts w:ascii="Microsoft Sans Serif" w:hAnsi="Microsoft Sans Serif" w:cs="Microsoft Sans Serif"/>
          <w:sz w:val="20"/>
          <w:szCs w:val="20"/>
        </w:rPr>
        <w:t>BlokMAX Duo</w:t>
      </w:r>
    </w:p>
    <w:p w14:paraId="464426F8">
      <w:pPr>
        <w:widowControl w:val="0"/>
        <w:numPr>
          <w:ilvl w:val="0"/>
          <w:numId w:val="1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Dodatne informacije</w:t>
      </w:r>
    </w:p>
    <w:p w14:paraId="752F42E2">
      <w:pPr>
        <w:widowControl w:val="0"/>
        <w:tabs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4AD5BE4D">
      <w:pPr>
        <w:widowControl w:val="0"/>
        <w:tabs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54F7CF62">
      <w:pPr>
        <w:widowControl w:val="0"/>
        <w:tabs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770F3D6C">
      <w:pPr>
        <w:widowControl w:val="0"/>
        <w:tabs>
          <w:tab w:val="left" w:pos="540"/>
          <w:tab w:val="clear" w:pos="284"/>
        </w:tabs>
        <w:autoSpaceDE w:val="0"/>
        <w:autoSpaceDN w:val="0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1. ŠTA JE LIJEK BlokMAX Duo I ZA ŠTA SE KORISTI</w:t>
      </w:r>
    </w:p>
    <w:p w14:paraId="018F4010">
      <w:pPr>
        <w:pStyle w:val="19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4C0A2D6A">
      <w:pPr>
        <w:pStyle w:val="19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Lijek se zove BlokMAX Duo 200 mg/500 mg film tablete (naziva se BlokMax Duo u ostatku ovog uputstva za pacijenta). Lijek BlokMAX Duo sadrži dvije aktivne supstance (zahvaljuju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ći kojima djeluje). To su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ibuprofen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 paracetamol.</w:t>
      </w:r>
    </w:p>
    <w:p w14:paraId="71969C19">
      <w:pPr>
        <w:pStyle w:val="19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Ibuprofen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pripada grupi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lijekova koji se zovu nesteroidni antiinflamatorni lijekovi (NSAIL). NSAIL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eluju tako da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ublažavaju bol, smanjuju oticanje 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snižavaju visoku t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elesnu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 temperaturu.</w:t>
      </w:r>
    </w:p>
    <w:p w14:paraId="2A11D79F">
      <w:pPr>
        <w:pStyle w:val="19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Paracetamol je analgetik koji ima drugačiji mehanizam djelovanja od ibuprofena za ublažavanje bola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 snižavanje povišene t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elesne temperature.</w:t>
      </w:r>
    </w:p>
    <w:p w14:paraId="6D56F67F">
      <w:pPr>
        <w:pStyle w:val="19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</w:rPr>
        <w:t>BlokMAX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Duo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se koristi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kratkotrajn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ru-RU"/>
        </w:rPr>
        <w:t>simptomatsku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ru-RU"/>
        </w:rPr>
        <w:t>terapiju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blagog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umjerenog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povezanog sa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migrenom, </w:t>
      </w:r>
      <w:r>
        <w:rPr>
          <w:rFonts w:ascii="Microsoft Sans Serif" w:hAnsi="Microsoft Sans Serif" w:cs="Microsoft Sans Serif"/>
          <w:sz w:val="20"/>
          <w:szCs w:val="20"/>
        </w:rPr>
        <w:t>glavobol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m, </w:t>
      </w:r>
      <w:r>
        <w:rPr>
          <w:rFonts w:ascii="Microsoft Sans Serif" w:hAnsi="Microsoft Sans Serif" w:cs="Microsoft Sans Serif"/>
          <w:sz w:val="20"/>
          <w:szCs w:val="20"/>
        </w:rPr>
        <w:t>bolom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menstrualnim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zuboboljom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reumatskim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nim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bolom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bla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žeg oblika </w:t>
      </w:r>
      <w:r>
        <w:rPr>
          <w:rFonts w:ascii="Microsoft Sans Serif" w:hAnsi="Microsoft Sans Serif" w:cs="Microsoft Sans Serif"/>
          <w:sz w:val="20"/>
          <w:szCs w:val="20"/>
        </w:rPr>
        <w:t>artritisa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prehladom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gripom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bolom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grlu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tjelesnom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temperaturom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46F3485B">
      <w:pPr>
        <w:pStyle w:val="19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768375A0">
      <w:pPr>
        <w:pStyle w:val="19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Ukoliko se ne osjećate bolјe ili se osjećate lošije poslije 3 dana, morate se obratiti Vašem ljekaru.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  </w:t>
      </w:r>
    </w:p>
    <w:p w14:paraId="2C448585">
      <w:pPr>
        <w:pStyle w:val="19"/>
        <w:rPr>
          <w:rFonts w:ascii="Microsoft Sans Serif" w:hAnsi="Microsoft Sans Serif" w:cs="Microsoft Sans Serif"/>
          <w:color w:val="FF0000"/>
          <w:sz w:val="20"/>
          <w:szCs w:val="20"/>
          <w:lang w:val="sr-Latn-RS"/>
        </w:rPr>
      </w:pPr>
    </w:p>
    <w:p w14:paraId="0F566ADA">
      <w:pPr>
        <w:pStyle w:val="19"/>
        <w:rPr>
          <w:rFonts w:ascii="Microsoft Sans Serif" w:hAnsi="Microsoft Sans Serif" w:cs="Microsoft Sans Serif"/>
          <w:color w:val="FF0000"/>
          <w:sz w:val="20"/>
          <w:szCs w:val="20"/>
          <w:lang w:val="sr-Latn-RS"/>
        </w:rPr>
      </w:pPr>
    </w:p>
    <w:p w14:paraId="6F994D13">
      <w:pPr>
        <w:pStyle w:val="27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2. PRIJE NEGO ŠTO POČNETE DA UZIMATE LIJEK BlokMAX Duo</w:t>
      </w:r>
    </w:p>
    <w:p w14:paraId="5B95A829">
      <w:pPr>
        <w:pStyle w:val="27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6334645E">
      <w:pPr>
        <w:pStyle w:val="27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ek BlokMAX Duo ne sm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ete uzimati ako:</w:t>
      </w:r>
    </w:p>
    <w:p w14:paraId="0B6B75E0">
      <w:pPr>
        <w:pStyle w:val="27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-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već uzimate bilo koji drugi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 koji sadrži paracetamol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;</w:t>
      </w:r>
    </w:p>
    <w:p w14:paraId="3EB8381F">
      <w:pPr>
        <w:pStyle w:val="27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b w:val="0"/>
          <w:sz w:val="20"/>
          <w:szCs w:val="20"/>
        </w:rPr>
        <w:t>uzimate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bilo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koji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drugi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</w:rPr>
        <w:t>ek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protiv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bolova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 w:val="0"/>
          <w:sz w:val="20"/>
          <w:szCs w:val="20"/>
        </w:rPr>
        <w:t>ukl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b w:val="0"/>
          <w:sz w:val="20"/>
          <w:szCs w:val="20"/>
        </w:rPr>
        <w:t>u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b w:val="0"/>
          <w:sz w:val="20"/>
          <w:szCs w:val="20"/>
        </w:rPr>
        <w:t>uju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 w:val="0"/>
          <w:sz w:val="20"/>
          <w:szCs w:val="20"/>
        </w:rPr>
        <w:t>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ibuprofen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, visoku dozu </w:t>
      </w:r>
      <w:r>
        <w:rPr>
          <w:rFonts w:ascii="Microsoft Sans Serif" w:hAnsi="Microsoft Sans Serif" w:cs="Microsoft Sans Serif"/>
          <w:b w:val="0"/>
          <w:sz w:val="20"/>
          <w:szCs w:val="20"/>
          <w:lang w:val="hr-BA"/>
        </w:rPr>
        <w:t>acetilsalicilne kiseline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b w:val="0"/>
          <w:sz w:val="20"/>
          <w:szCs w:val="20"/>
        </w:rPr>
        <w:t>vi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 w:val="0"/>
          <w:sz w:val="20"/>
          <w:szCs w:val="20"/>
        </w:rPr>
        <w:t>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od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75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mg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dnevno) </w:t>
      </w:r>
      <w:r>
        <w:rPr>
          <w:rFonts w:ascii="Microsoft Sans Serif" w:hAnsi="Microsoft Sans Serif" w:cs="Microsoft Sans Serif"/>
          <w:b w:val="0"/>
          <w:sz w:val="20"/>
          <w:szCs w:val="20"/>
        </w:rPr>
        <w:t>ili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neki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drugi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nesteroidni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antiinflamatorni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</w:rPr>
        <w:t>ek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b w:val="0"/>
          <w:sz w:val="20"/>
          <w:szCs w:val="20"/>
        </w:rPr>
        <w:t>NSAIL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) </w:t>
      </w:r>
      <w:r>
        <w:rPr>
          <w:rFonts w:ascii="Microsoft Sans Serif" w:hAnsi="Microsoft Sans Serif" w:cs="Microsoft Sans Serif"/>
          <w:b w:val="0"/>
          <w:sz w:val="20"/>
          <w:szCs w:val="20"/>
        </w:rPr>
        <w:t>ukl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b w:val="0"/>
          <w:sz w:val="20"/>
          <w:szCs w:val="20"/>
        </w:rPr>
        <w:t>u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b w:val="0"/>
          <w:sz w:val="20"/>
          <w:szCs w:val="20"/>
        </w:rPr>
        <w:t>uju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 w:val="0"/>
          <w:sz w:val="20"/>
          <w:szCs w:val="20"/>
        </w:rPr>
        <w:t>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inhibitore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ciklooksigenaze</w:t>
      </w:r>
      <w:r>
        <w:rPr>
          <w:rFonts w:ascii="Microsoft Sans Serif" w:hAnsi="Microsoft Sans Serif" w:cs="Microsoft Sans Serif"/>
          <w:b w:val="0"/>
          <w:sz w:val="20"/>
          <w:szCs w:val="20"/>
          <w:lang w:val="hr-BA"/>
        </w:rPr>
        <w:t>-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2 (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COX-2);</w:t>
      </w:r>
    </w:p>
    <w:p w14:paraId="2B887956">
      <w:pPr>
        <w:pStyle w:val="27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hr-BA"/>
        </w:rPr>
        <w:t>- ste alergični (preos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hr-BA"/>
        </w:rPr>
        <w:t>etl</w:t>
      </w:r>
      <w:r>
        <w:rPr>
          <w:rFonts w:ascii="Microsoft Sans Serif" w:hAnsi="Microsoft Sans Serif" w:cs="Microsoft Sans Serif"/>
          <w:b w:val="0"/>
          <w:sz w:val="20"/>
          <w:szCs w:val="20"/>
        </w:rPr>
        <w:t>ј</w:t>
      </w:r>
      <w:r>
        <w:rPr>
          <w:rFonts w:ascii="Microsoft Sans Serif" w:hAnsi="Microsoft Sans Serif" w:cs="Microsoft Sans Serif"/>
          <w:b w:val="0"/>
          <w:sz w:val="20"/>
          <w:szCs w:val="20"/>
          <w:lang w:val="hr-BA"/>
        </w:rPr>
        <w:t>ivi) na ibuprofen, paracetamol ili na bilo koju od pomoćnih supstanci ovog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hr-BA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hr-BA"/>
        </w:rPr>
        <w:t>eka (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pogledati dio</w:t>
      </w:r>
      <w:r>
        <w:rPr>
          <w:rFonts w:ascii="Microsoft Sans Serif" w:hAnsi="Microsoft Sans Serif" w:cs="Microsoft Sans Serif"/>
          <w:b w:val="0"/>
          <w:sz w:val="20"/>
          <w:szCs w:val="20"/>
          <w:lang w:val="hr-BA"/>
        </w:rPr>
        <w:t xml:space="preserve"> 6)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;</w:t>
      </w:r>
    </w:p>
    <w:p w14:paraId="63DB4EAC">
      <w:pPr>
        <w:pStyle w:val="27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b w:val="0"/>
          <w:sz w:val="20"/>
          <w:szCs w:val="20"/>
        </w:rPr>
        <w:t>ste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alergi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b w:val="0"/>
          <w:sz w:val="20"/>
          <w:szCs w:val="20"/>
        </w:rPr>
        <w:t>ni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na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acetilsalicilnu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kiselinu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ili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na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bilo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koji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drugi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NSAIL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;</w:t>
      </w:r>
    </w:p>
    <w:p w14:paraId="6F660D19">
      <w:pPr>
        <w:pStyle w:val="27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-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imate ili ste ikada imali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 čir ili krvarenje </w:t>
      </w:r>
      <w:r>
        <w:rPr>
          <w:rFonts w:ascii="Microsoft Sans Serif" w:hAnsi="Microsoft Sans Serif" w:cs="Microsoft Sans Serif"/>
          <w:b w:val="0"/>
          <w:sz w:val="20"/>
          <w:szCs w:val="20"/>
          <w:lang w:val="hr-BA"/>
        </w:rPr>
        <w:t>na želucu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 ili dvanaestopalačnom crijevu</w:t>
      </w:r>
      <w:r>
        <w:rPr>
          <w:rFonts w:ascii="Microsoft Sans Serif" w:hAnsi="Microsoft Sans Serif" w:cs="Microsoft Sans Serif"/>
          <w:b w:val="0"/>
          <w:sz w:val="20"/>
          <w:szCs w:val="20"/>
          <w:lang w:val="hr-BA"/>
        </w:rPr>
        <w:t xml:space="preserve"> (tanko crijevo)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;</w:t>
      </w:r>
    </w:p>
    <w:p w14:paraId="6E48F9F3">
      <w:pPr>
        <w:pStyle w:val="27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- imate poremećaj zgrušavanja krvi (koagulacije)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;</w:t>
      </w:r>
    </w:p>
    <w:p w14:paraId="00A9E09C">
      <w:pPr>
        <w:pStyle w:val="27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b w:val="0"/>
          <w:sz w:val="20"/>
          <w:szCs w:val="20"/>
          <w:lang w:val="hr-BA"/>
        </w:rPr>
        <w:t>imate slabost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srca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 w:val="0"/>
          <w:sz w:val="20"/>
          <w:szCs w:val="20"/>
          <w:lang w:val="hr-BA"/>
        </w:rPr>
        <w:t xml:space="preserve">jetre ili </w:t>
      </w:r>
      <w:r>
        <w:rPr>
          <w:rFonts w:ascii="Microsoft Sans Serif" w:hAnsi="Microsoft Sans Serif" w:cs="Microsoft Sans Serif"/>
          <w:b w:val="0"/>
          <w:sz w:val="20"/>
          <w:szCs w:val="20"/>
        </w:rPr>
        <w:t>bubrega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;</w:t>
      </w:r>
    </w:p>
    <w:p w14:paraId="6BFB4602">
      <w:pPr>
        <w:pStyle w:val="27"/>
        <w:tabs>
          <w:tab w:val="left" w:pos="5550"/>
        </w:tabs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b w:val="0"/>
          <w:sz w:val="20"/>
          <w:szCs w:val="20"/>
        </w:rPr>
        <w:t>ste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u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posl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</w:rPr>
        <w:t>ednja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3 </w:t>
      </w:r>
      <w:r>
        <w:rPr>
          <w:rFonts w:ascii="Microsoft Sans Serif" w:hAnsi="Microsoft Sans Serif" w:cs="Microsoft Sans Serif"/>
          <w:b w:val="0"/>
          <w:sz w:val="20"/>
          <w:szCs w:val="20"/>
        </w:rPr>
        <w:t>m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</w:rPr>
        <w:t>eseca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trudno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 w:val="0"/>
          <w:sz w:val="20"/>
          <w:szCs w:val="20"/>
        </w:rPr>
        <w:t>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;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ab/>
      </w:r>
    </w:p>
    <w:p w14:paraId="3BEC6FDE">
      <w:pPr>
        <w:pStyle w:val="27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b w:val="0"/>
          <w:sz w:val="20"/>
          <w:szCs w:val="20"/>
        </w:rPr>
        <w:t>ste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mla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b w:val="0"/>
          <w:sz w:val="20"/>
          <w:szCs w:val="20"/>
        </w:rPr>
        <w:t>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od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18 </w:t>
      </w:r>
      <w:r>
        <w:rPr>
          <w:rFonts w:ascii="Microsoft Sans Serif" w:hAnsi="Microsoft Sans Serif" w:cs="Microsoft Sans Serif"/>
          <w:b w:val="0"/>
          <w:sz w:val="20"/>
          <w:szCs w:val="20"/>
        </w:rPr>
        <w:t>godina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.</w:t>
      </w:r>
    </w:p>
    <w:p w14:paraId="0F322FBB">
      <w:pPr>
        <w:numPr>
          <w:ilvl w:val="12"/>
          <w:numId w:val="0"/>
        </w:num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0744FD95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>Upozorenja i m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>ere opreza</w:t>
      </w:r>
    </w:p>
    <w:p w14:paraId="7C0650B0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</w:pPr>
    </w:p>
    <w:p w14:paraId="19461E66">
      <w:pP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Razgovarajte sa Vašim ljekarom ili farmaceutom pr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e nego što uzmete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</w:rPr>
        <w:t>BlokMAX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Duo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ako:</w:t>
      </w:r>
    </w:p>
    <w:p w14:paraId="3AD24D96">
      <w:pPr>
        <w:pStyle w:val="31"/>
        <w:numPr>
          <w:ilvl w:val="0"/>
          <w:numId w:val="2"/>
        </w:numPr>
        <w:tabs>
          <w:tab w:val="clear" w:pos="284"/>
        </w:tabs>
        <w:ind w:left="284" w:hanging="284"/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ste u starijoj životnoj dobi;</w:t>
      </w:r>
    </w:p>
    <w:p w14:paraId="1770494F">
      <w:pPr>
        <w:pStyle w:val="31"/>
        <w:numPr>
          <w:ilvl w:val="0"/>
          <w:numId w:val="2"/>
        </w:numPr>
        <w:tabs>
          <w:tab w:val="clear" w:pos="284"/>
        </w:tabs>
        <w:ind w:left="284" w:hanging="284"/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imate ili ste ranije imali astmu;</w:t>
      </w:r>
    </w:p>
    <w:p w14:paraId="5BAD6156">
      <w:pPr>
        <w:pStyle w:val="31"/>
        <w:numPr>
          <w:ilvl w:val="0"/>
          <w:numId w:val="2"/>
        </w:numPr>
        <w:tabs>
          <w:tab w:val="clear" w:pos="284"/>
        </w:tabs>
        <w:ind w:left="284" w:hanging="284"/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imate oštećenje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hr-BA"/>
        </w:rPr>
        <w:t xml:space="preserve"> bubrega,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srca, jetre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hr-BA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ili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hr-BA"/>
        </w:rPr>
        <w:t xml:space="preserve">poremećaje rada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cr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eva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;</w:t>
      </w:r>
    </w:p>
    <w:p w14:paraId="20433171">
      <w:pPr>
        <w:pStyle w:val="31"/>
        <w:numPr>
          <w:ilvl w:val="0"/>
          <w:numId w:val="2"/>
        </w:numPr>
        <w:tabs>
          <w:tab w:val="clear" w:pos="284"/>
        </w:tabs>
        <w:ind w:left="284" w:hanging="284"/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imate SLE (sistemski eritematozni lupus) - poremećaj imun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ološkog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sistema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koji utiče na vezivno tkivo, dovodi do bolova u zglobovima, prom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ena na koži i poremećaja drugih organa ili drugih m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ešovitih bolesti vezivnog tkiva;</w:t>
      </w:r>
    </w:p>
    <w:p w14:paraId="20D79E31">
      <w:pPr>
        <w:pStyle w:val="31"/>
        <w:numPr>
          <w:ilvl w:val="0"/>
          <w:numId w:val="2"/>
        </w:numPr>
        <w:tabs>
          <w:tab w:val="left" w:pos="0"/>
          <w:tab w:val="clear" w:pos="284"/>
        </w:tabs>
        <w:ind w:left="284" w:hanging="284"/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</w:rPr>
        <w:t>imate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obol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enja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gastrointestinalnog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trakta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ili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hroni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no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zapal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enje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crijeva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; (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npr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ulcerozni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kolitis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Kronova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bolest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);</w:t>
      </w:r>
    </w:p>
    <w:p w14:paraId="63055846">
      <w:pPr>
        <w:pStyle w:val="31"/>
        <w:numPr>
          <w:ilvl w:val="0"/>
          <w:numId w:val="2"/>
        </w:numPr>
        <w:tabs>
          <w:tab w:val="left" w:pos="0"/>
          <w:tab w:val="clear" w:pos="284"/>
        </w:tabs>
        <w:ind w:left="284" w:hanging="284"/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</w:rPr>
        <w:t>imate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infekciju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pogledati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dio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“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Infekcije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”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nastavku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;</w:t>
      </w:r>
    </w:p>
    <w:p w14:paraId="64E19F31">
      <w:pPr>
        <w:pStyle w:val="31"/>
        <w:numPr>
          <w:ilvl w:val="0"/>
          <w:numId w:val="2"/>
        </w:numPr>
        <w:tabs>
          <w:tab w:val="clear" w:pos="284"/>
        </w:tabs>
        <w:ind w:left="284" w:hanging="284"/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</w:rPr>
        <w:t>ste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trudni (u prvih 6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mjeseci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trudno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)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ili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dojite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;</w:t>
      </w:r>
    </w:p>
    <w:p w14:paraId="0ADC7374">
      <w:pPr>
        <w:pStyle w:val="31"/>
        <w:numPr>
          <w:ilvl w:val="0"/>
          <w:numId w:val="2"/>
        </w:numPr>
        <w:tabs>
          <w:tab w:val="clear" w:pos="284"/>
        </w:tabs>
        <w:ind w:left="284" w:hanging="284"/>
        <w:rPr>
          <w:rFonts w:ascii="Microsoft Sans Serif" w:hAnsi="Microsoft Sans Serif" w:cs="Microsoft Sans Serif"/>
          <w:bCs/>
          <w:iCs/>
          <w:sz w:val="20"/>
          <w:szCs w:val="20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</w:rPr>
        <w:t>planirate trudnoću.</w:t>
      </w:r>
    </w:p>
    <w:p w14:paraId="0B25C163">
      <w:pPr>
        <w:rPr>
          <w:rFonts w:ascii="Microsoft Sans Serif" w:hAnsi="Microsoft Sans Serif" w:cs="Microsoft Sans Serif"/>
          <w:bCs/>
          <w:iCs/>
          <w:sz w:val="20"/>
          <w:szCs w:val="20"/>
        </w:rPr>
      </w:pPr>
    </w:p>
    <w:p w14:paraId="6478C05D">
      <w:pPr>
        <w:rPr>
          <w:rFonts w:ascii="Microsoft Sans Serif" w:hAnsi="Microsoft Sans Serif" w:cs="Microsoft Sans Serif"/>
          <w:bCs/>
          <w:iCs/>
          <w:sz w:val="20"/>
          <w:szCs w:val="20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</w:rPr>
        <w:t>Antiinflamatorni lijekovi/lijekovi za ublažavanje bolova kao što je ibuprofen mogu biti povezani sa malim povećanim rizikom od srčanog udara ili moždanog udara, naročito kada se koriste u visokim dozama. Nemojte prekoračivati preporučenu dozu ili trajanje liječenja.</w:t>
      </w:r>
    </w:p>
    <w:p w14:paraId="0E863EB8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color w:val="FF0000"/>
          <w:sz w:val="20"/>
          <w:szCs w:val="20"/>
        </w:rPr>
      </w:pPr>
    </w:p>
    <w:p w14:paraId="581D566C">
      <w:pP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</w:rPr>
        <w:t xml:space="preserve">Razgovarajte sa Vašim ljekarom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ili farmaceutom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 xml:space="preserve">prije nego što uzmete lijek </w:t>
      </w:r>
      <w:r>
        <w:rPr>
          <w:rFonts w:ascii="Microsoft Sans Serif" w:hAnsi="Microsoft Sans Serif" w:cs="Microsoft Sans Serif"/>
          <w:sz w:val="20"/>
          <w:szCs w:val="20"/>
        </w:rPr>
        <w:t xml:space="preserve">BlokMAX Duo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ako:</w:t>
      </w:r>
    </w:p>
    <w:p w14:paraId="30564146">
      <w:pP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- imate srčane probleme, ukl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ј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učujući srčanu slabost (insuficijencija), bol u grudima (angina) ili</w:t>
      </w:r>
    </w:p>
    <w:p w14:paraId="49AB37D2">
      <w:pP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ako ste imali srčani udar, 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peraciju ugradnje bajpasa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, bolest periferne arterije (slaba cirkulacija u nogama zbog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uskih ili blokiranih arterija) ili bilo kakav oblik moždanog udara (ukl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ј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učujući "mini-udar" ili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tranzitorni ishemijski napad "TIA")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;</w:t>
      </w:r>
    </w:p>
    <w:p w14:paraId="459F1DE1">
      <w:pP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imate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visok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krvni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pritisak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, š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ernu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bolest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dijabetes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),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visok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holesterol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imate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porodi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nu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istoriju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bolesti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srca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ili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mo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danog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udara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ili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ukoliko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ste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č.</w:t>
      </w:r>
    </w:p>
    <w:p w14:paraId="101135C9">
      <w:pPr>
        <w:numPr>
          <w:ilvl w:val="12"/>
          <w:numId w:val="0"/>
        </w:numPr>
        <w:ind w:right="-2"/>
        <w:rPr>
          <w:u w:val="single"/>
          <w:lang w:val="sr-Cyrl-RS"/>
        </w:rPr>
      </w:pPr>
    </w:p>
    <w:p w14:paraId="6AB5A91A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Ko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ne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reakcije</w:t>
      </w:r>
    </w:p>
    <w:p w14:paraId="64ED9BA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Prijavljene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ozbiljne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reakcije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povezane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kori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šć</w:t>
      </w:r>
      <w:r>
        <w:rPr>
          <w:rFonts w:ascii="Microsoft Sans Serif" w:hAnsi="Microsoft Sans Serif" w:cs="Microsoft Sans Serif"/>
          <w:sz w:val="20"/>
          <w:szCs w:val="20"/>
        </w:rPr>
        <w:t>enjem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sadr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ibuprofen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Odmah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prekinite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BlokMAX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Duo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potra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ite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medicinsku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ć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dobijete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bilo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kakav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osip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lezije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mukozne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membrane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plikove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druge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znake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alergije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jer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znaci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vrlo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ozbiljne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 </w:t>
      </w:r>
      <w:r>
        <w:rPr>
          <w:rFonts w:ascii="Microsoft Sans Serif" w:hAnsi="Microsoft Sans Serif" w:cs="Microsoft Sans Serif"/>
          <w:sz w:val="20"/>
          <w:szCs w:val="20"/>
        </w:rPr>
        <w:t>reakcije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Pogledati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4. </w:t>
      </w:r>
    </w:p>
    <w:p w14:paraId="44716DB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BFB4A0B">
      <w:pPr>
        <w:rPr>
          <w:rFonts w:ascii="Microsoft Sans Serif" w:hAnsi="Microsoft Sans Serif" w:cs="Microsoft Sans Serif"/>
          <w:bCs/>
          <w:iCs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u w:val="single"/>
        </w:rPr>
        <w:t>Infekcije</w:t>
      </w:r>
      <w:r>
        <w:rPr>
          <w:rFonts w:ascii="Microsoft Sans Serif" w:hAnsi="Microsoft Sans Serif" w:cs="Microsoft Sans Serif"/>
          <w:bCs/>
          <w:iCs/>
          <w:sz w:val="20"/>
          <w:szCs w:val="20"/>
          <w:u w:val="single"/>
          <w:lang w:val="sr-Cyrl-RS"/>
        </w:rPr>
        <w:t xml:space="preserve"> </w:t>
      </w:r>
    </w:p>
    <w:p w14:paraId="2E677062">
      <w:pP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</w:rPr>
        <w:t>Lijek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BlokMAX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Duo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mo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prikriti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znakove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infekcija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kao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to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su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povi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ena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tjelesna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temperatura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bol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Stoga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mogu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da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lijek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BlokMAX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Duo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mo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odgoditi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odgovaraju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lije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enje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infekcije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, š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to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mo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dovesti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do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pove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anog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rizika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od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komplikacija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To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opa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eno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kod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upale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plu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uzrokovane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bakterijama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bakterijskih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ko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nih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infekcija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povezanih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sa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vodenim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ospicama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uzimate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ovaj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lijek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dok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imate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infekciju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simptomi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infekcije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potraju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ili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se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pogor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aju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odmah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se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obratite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ljekaru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.  </w:t>
      </w:r>
    </w:p>
    <w:p w14:paraId="1BA35991">
      <w:pP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</w:p>
    <w:p w14:paraId="6857F171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Drugi lijekovi i lijek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BlokMAX Duo</w:t>
      </w:r>
    </w:p>
    <w:p w14:paraId="2DD1247C">
      <w:pPr>
        <w:rPr>
          <w:rFonts w:ascii="Microsoft Sans Serif" w:hAnsi="Microsoft Sans Serif" w:cs="Microsoft Sans Serif"/>
          <w:i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>Molimo Vas da obavijestite svog ljekara ili farmaceuta o svim lijekovima koje uzimate ili koje ste nedavno uzimali, uključujući i one koje ste kupili bez recepta.</w:t>
      </w:r>
    </w:p>
    <w:p w14:paraId="0DF10C3B">
      <w:pPr>
        <w:autoSpaceDE w:val="0"/>
        <w:autoSpaceDN w:val="0"/>
        <w:adjustRightInd w:val="0"/>
        <w:rPr>
          <w:rFonts w:ascii="Microsoft Sans Serif" w:hAnsi="Microsoft Sans Serif" w:cs="Microsoft Sans Serif"/>
          <w:i/>
          <w:iCs/>
          <w:sz w:val="20"/>
          <w:szCs w:val="20"/>
          <w:lang w:val="sr-Cyrl-CS"/>
        </w:rPr>
      </w:pPr>
    </w:p>
    <w:p w14:paraId="0D369CC5">
      <w:pPr>
        <w:autoSpaceDE w:val="0"/>
        <w:autoSpaceDN w:val="0"/>
        <w:adjustRightInd w:val="0"/>
        <w:rPr>
          <w:rFonts w:ascii="Microsoft Sans Serif" w:hAnsi="Microsoft Sans Serif" w:cs="Microsoft Sans Serif"/>
          <w:i/>
          <w:iCs/>
          <w:sz w:val="20"/>
          <w:szCs w:val="20"/>
          <w:lang w:val="sr-Cyrl-CS"/>
        </w:rPr>
      </w:pPr>
    </w:p>
    <w:p w14:paraId="7BB944DF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Ne treba da uzimate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>BlokMAX Duo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fr-FR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sa:</w:t>
      </w:r>
    </w:p>
    <w:p w14:paraId="0D942450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- drugim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ekovima koji sadrže paracetamol;</w:t>
      </w:r>
    </w:p>
    <w:p w14:paraId="01ECAA7F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- drugim NSAIL kao što su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hr-BA"/>
        </w:rPr>
        <w:t>acetilsalicilna kiselina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, ibuprofen.</w:t>
      </w:r>
    </w:p>
    <w:p w14:paraId="50B12612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</w:p>
    <w:p w14:paraId="6F55875A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BlokMAX Duo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može uticati ili biti pod uticajem nekih drugih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ekova, kao što su na prim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er:</w:t>
      </w:r>
    </w:p>
    <w:p w14:paraId="3F3670E6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- kortikosteroidi;</w:t>
      </w:r>
    </w:p>
    <w:p w14:paraId="2695F302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- antibiotici (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hr-BA"/>
        </w:rPr>
        <w:t>npr. h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loramfenikol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hr-BA"/>
        </w:rPr>
        <w:t xml:space="preserve"> ili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 hinoloni);</w:t>
      </w:r>
    </w:p>
    <w:p w14:paraId="4F6F5167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- antibiotik flukloksacilin zbog ozbiljnog rizika od poremećaja krvi i tjelesnih tečnosti (metabolička acidoza s povišenim anjonskim procjepom) koji se mora hitno liječiti i koji se može pojaviti pogotovo u slučaju teškog oštećenja funkcije bubrega, sepse (kada bakterije i njihovi toksini cirkulišu u krvi što dovodi do oštećenja organa), pothranjenosti, hroničnog alkoholizma i ako se koriste maksimalne dnevne doze paracetamola:</w:t>
      </w:r>
    </w:p>
    <w:p w14:paraId="61986A31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-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ekovi protiv mučnine (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hr-BA"/>
        </w:rPr>
        <w:t xml:space="preserve">npr.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metoklopiramid, domperidon);</w:t>
      </w:r>
    </w:p>
    <w:p w14:paraId="05345FED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-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CS"/>
        </w:rPr>
        <w:t>antikoagulansi (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ekovi za razr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eđivanje krvi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hr-BA"/>
        </w:rPr>
        <w:t>/sprečavanje stvaranja ugrušaka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CS"/>
        </w:rPr>
        <w:t>, npr. acetilsalicilna kiselina, varfarin, tiklopidin);</w:t>
      </w:r>
    </w:p>
    <w:p w14:paraId="7AD190E7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Cyrl-CS"/>
        </w:rPr>
        <w:t>-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CS"/>
        </w:rPr>
        <w:t>ekovi za stimulaciju srca (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hr-BA"/>
        </w:rPr>
        <w:t xml:space="preserve">npr.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CS"/>
        </w:rPr>
        <w:t xml:space="preserve">kardiotonični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g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CS"/>
        </w:rPr>
        <w:t>likozidi);</w:t>
      </w:r>
    </w:p>
    <w:p w14:paraId="0A353D7A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-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ekovi koji se koriste u terapiji povišenog holesterola (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hr-BA"/>
        </w:rPr>
        <w:t xml:space="preserve">npr.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holestiramin);</w:t>
      </w:r>
    </w:p>
    <w:p w14:paraId="37841D74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- diuretici (l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ekovi koji olakšavaju izbacivanje viška tečnosti);</w:t>
      </w:r>
    </w:p>
    <w:p w14:paraId="626AC474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-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ekovi koji se koriste u terapiji povišenog krvnog pritiska (ACE-inhibitori kao što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hr-BA"/>
        </w:rPr>
        <w:t>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 kaptopril, beta-blokatori kao što je atenolol, antagonisti angiotenzin II receptora kao što je losartan);</w:t>
      </w:r>
    </w:p>
    <w:p w14:paraId="34FF83C3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-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ekovi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CS"/>
        </w:rPr>
        <w:t>za supresiju imu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nološk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CS"/>
        </w:rPr>
        <w:t xml:space="preserve">og sistema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(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hr-BA"/>
        </w:rPr>
        <w:t xml:space="preserve">npr.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metotreksat, cikosporin, takrolimus);</w:t>
      </w:r>
    </w:p>
    <w:p w14:paraId="496E9FB7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-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ekovi koji se koriste u terapiji fobije ili depresije (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hr-BA"/>
        </w:rPr>
        <w:t xml:space="preserve">npr.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litijum ili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CS"/>
        </w:rPr>
        <w:t>selektivni inhibitori ponovnog preuzimanja serotonina (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SSRI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CS"/>
        </w:rPr>
        <w:t>)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);</w:t>
      </w:r>
    </w:p>
    <w:p w14:paraId="33F1FB16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- mifepriston (l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ek za prekid trudnoće)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;</w:t>
      </w:r>
    </w:p>
    <w:p w14:paraId="653A3908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-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ekovi za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CS"/>
        </w:rPr>
        <w:t xml:space="preserve">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CS"/>
        </w:rPr>
        <w:t>ečenje HIV-a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 xml:space="preserve">(npr.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zidovudin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)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.</w:t>
      </w:r>
    </w:p>
    <w:p w14:paraId="5FD8DFAD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</w:p>
    <w:p w14:paraId="0521F3AE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Neki drugi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ekovi takođe mogu uticati ili biti pod uticajem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ekom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BlokMAX Duo.</w:t>
      </w:r>
    </w:p>
    <w:p w14:paraId="491953D3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Zbog toga uv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ek tražite sav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et Vašeg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ekara ili farmaceuta pr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e nego što počnete da uzimate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BlokMAX Duo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sa drugim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ekovima.</w:t>
      </w:r>
    </w:p>
    <w:p w14:paraId="420FFDA9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</w:p>
    <w:p w14:paraId="4BB723E3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Uzimanje lijeka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BlokMAX Duo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 xml:space="preserve">sa hranom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 xml:space="preserve"> pićima</w:t>
      </w:r>
    </w:p>
    <w:p w14:paraId="4BE8941B">
      <w:pP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Da bi se smanjila vjerovatnoća pojave nežel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ј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 xml:space="preserve">enih dejstava, uzmite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BlokMAX Duo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sa hranom.</w:t>
      </w:r>
    </w:p>
    <w:p w14:paraId="3486A514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</w:pPr>
    </w:p>
    <w:p w14:paraId="58C8CB72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  <w:t>Trudnoća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  <w:t xml:space="preserve">dojenje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>i plodnost</w:t>
      </w:r>
    </w:p>
    <w:p w14:paraId="2CB4DDF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Ukoliko ste trudni ili dojite, mislite da ste trudni ili planirate trudnoću, obratite se Vašem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ekaru ili farmaceutu za sav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et pr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nego što uzmete ovaj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ek.</w:t>
      </w:r>
    </w:p>
    <w:p w14:paraId="6DDF178C">
      <w:pP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</w:rPr>
        <w:t>Ne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uzimajte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ovaj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posljednja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3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mjeseca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trudno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Potreban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poseban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oprez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za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vrijeme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prvih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est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mjeseci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trudno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.</w:t>
      </w:r>
    </w:p>
    <w:p w14:paraId="1B3B1DAC">
      <w:pP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</w:rPr>
        <w:t>Lijek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BlokMAX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Duo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mo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ati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za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Ibuprofen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pripada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grupi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lijekova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koji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mogu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nepovol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no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uticati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na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plodnost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ž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ena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Ovo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reverzibilno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nakon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prestanka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uzimanja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lijeka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.</w:t>
      </w:r>
    </w:p>
    <w:p w14:paraId="45EE062F">
      <w:pP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</w:rPr>
        <w:t>Obavijestite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Va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eg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ljekara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planirate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da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zatrudnite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ili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imate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problema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da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zatrudnite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.</w:t>
      </w:r>
    </w:p>
    <w:p w14:paraId="664B87A5">
      <w:pP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</w:p>
    <w:p w14:paraId="083FE6B3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Upravl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anje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vozilima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i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rukovanje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ma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inama</w:t>
      </w:r>
    </w:p>
    <w:p w14:paraId="168203B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Kod pojedinih pacijenata, </w:t>
      </w: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BlokMAX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Duo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da </w:t>
      </w:r>
      <w:r>
        <w:rPr>
          <w:rFonts w:ascii="Microsoft Sans Serif" w:hAnsi="Microsoft Sans Serif" w:cs="Microsoft Sans Serif"/>
          <w:sz w:val="20"/>
          <w:szCs w:val="20"/>
        </w:rPr>
        <w:t>izazove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vrtoglavicu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pospanost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umor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poreme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vida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Ovo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treba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uzeti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obzir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ajevima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potrebna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visoka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budnost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npr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tokom </w:t>
      </w:r>
      <w:r>
        <w:rPr>
          <w:rFonts w:ascii="Microsoft Sans Serif" w:hAnsi="Microsoft Sans Serif" w:cs="Microsoft Sans Serif"/>
          <w:sz w:val="20"/>
          <w:szCs w:val="20"/>
        </w:rPr>
        <w:t>vo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Budite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oprezni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upravl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vozilom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rukujete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inama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vidite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</w:rPr>
        <w:t>BlokMAX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Duo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djeluje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2E139C1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B84A299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3. </w:t>
      </w:r>
      <w:r>
        <w:rPr>
          <w:rFonts w:ascii="Microsoft Sans Serif" w:hAnsi="Microsoft Sans Serif" w:cs="Microsoft Sans Serif"/>
          <w:b/>
          <w:sz w:val="20"/>
          <w:szCs w:val="20"/>
        </w:rPr>
        <w:t>KAKO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UZIMATI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</w:rPr>
        <w:t>EK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BlokMAX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Duo</w:t>
      </w:r>
    </w:p>
    <w:p w14:paraId="3BFEEE6E">
      <w:pPr>
        <w:pStyle w:val="27"/>
        <w:spacing w:before="0" w:after="0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</w:p>
    <w:p w14:paraId="7DC5F0EC">
      <w:pPr>
        <w:pStyle w:val="27"/>
        <w:spacing w:before="0" w:after="0"/>
        <w:rPr>
          <w:rFonts w:ascii="Microsoft Sans Serif" w:hAnsi="Microsoft Sans Serif" w:cs="Microsoft Sans Serif"/>
          <w:b w:val="0"/>
          <w:i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i/>
          <w:sz w:val="20"/>
          <w:szCs w:val="20"/>
          <w:lang w:val="mk-MK"/>
        </w:rPr>
        <w:t>Uv</w:t>
      </w:r>
      <w:r>
        <w:rPr>
          <w:rFonts w:ascii="Microsoft Sans Serif" w:hAnsi="Microsoft Sans Serif" w:cs="Microsoft Sans Serif"/>
          <w:b w:val="0"/>
          <w:i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i/>
          <w:sz w:val="20"/>
          <w:szCs w:val="20"/>
          <w:lang w:val="mk-MK"/>
        </w:rPr>
        <w:t>ek uzimajte ovaj l</w:t>
      </w:r>
      <w:r>
        <w:rPr>
          <w:rFonts w:ascii="Microsoft Sans Serif" w:hAnsi="Microsoft Sans Serif" w:cs="Microsoft Sans Serif"/>
          <w:b w:val="0"/>
          <w:i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i/>
          <w:sz w:val="20"/>
          <w:szCs w:val="20"/>
          <w:lang w:val="mk-MK"/>
        </w:rPr>
        <w:t>ek tačno onako kako je navedeno u ovom uputstvu ili kako Vam je to objasnio Vaš l</w:t>
      </w:r>
      <w:r>
        <w:rPr>
          <w:rFonts w:ascii="Microsoft Sans Serif" w:hAnsi="Microsoft Sans Serif" w:cs="Microsoft Sans Serif"/>
          <w:b w:val="0"/>
          <w:i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i/>
          <w:sz w:val="20"/>
          <w:szCs w:val="20"/>
          <w:lang w:val="mk-MK"/>
        </w:rPr>
        <w:t>ekar ili farmaceut. Ukoliko niste sigurni prov</w:t>
      </w:r>
      <w:r>
        <w:rPr>
          <w:rFonts w:ascii="Microsoft Sans Serif" w:hAnsi="Microsoft Sans Serif" w:cs="Microsoft Sans Serif"/>
          <w:b w:val="0"/>
          <w:i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i/>
          <w:sz w:val="20"/>
          <w:szCs w:val="20"/>
          <w:lang w:val="mk-MK"/>
        </w:rPr>
        <w:t xml:space="preserve">erite sa </w:t>
      </w:r>
      <w:r>
        <w:rPr>
          <w:rFonts w:ascii="Microsoft Sans Serif" w:hAnsi="Microsoft Sans Serif" w:cs="Microsoft Sans Serif"/>
          <w:b w:val="0"/>
          <w:i/>
          <w:sz w:val="20"/>
          <w:szCs w:val="20"/>
          <w:lang w:val="sr-Latn-RS"/>
        </w:rPr>
        <w:t>V</w:t>
      </w:r>
      <w:r>
        <w:rPr>
          <w:rFonts w:ascii="Microsoft Sans Serif" w:hAnsi="Microsoft Sans Serif" w:cs="Microsoft Sans Serif"/>
          <w:b w:val="0"/>
          <w:i/>
          <w:sz w:val="20"/>
          <w:szCs w:val="20"/>
          <w:lang w:val="mk-MK"/>
        </w:rPr>
        <w:t>ašim l</w:t>
      </w:r>
      <w:r>
        <w:rPr>
          <w:rFonts w:ascii="Microsoft Sans Serif" w:hAnsi="Microsoft Sans Serif" w:cs="Microsoft Sans Serif"/>
          <w:b w:val="0"/>
          <w:i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i/>
          <w:sz w:val="20"/>
          <w:szCs w:val="20"/>
          <w:lang w:val="mk-MK"/>
        </w:rPr>
        <w:t>ekarom ili farmaceutom.</w:t>
      </w:r>
    </w:p>
    <w:p w14:paraId="5F39D4A5">
      <w:pPr>
        <w:pStyle w:val="27"/>
        <w:spacing w:before="0" w:after="0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</w:p>
    <w:p w14:paraId="0B112DB7">
      <w:pPr>
        <w:pStyle w:val="27"/>
        <w:spacing w:before="0" w:after="0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 je nam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BA"/>
        </w:rPr>
        <w:t>i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enjen za oralnu upotrebu i kratkotrajnu terapiju.</w:t>
      </w:r>
    </w:p>
    <w:p w14:paraId="412C377E">
      <w:pPr>
        <w:pStyle w:val="27"/>
        <w:spacing w:before="0" w:after="0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 xml:space="preserve">Uzmite minimalnu efektivnu dozu u najkraćem vremenu potrebnom za ublažavanje simptoma. </w:t>
      </w:r>
    </w:p>
    <w:p w14:paraId="649CB660">
      <w:pPr>
        <w:pStyle w:val="27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Ako imate infekciju, odmah se obratite ljekaru ako simptomi (kao što su povišena tjelesna temperatura i bol) se nastavljaju ili se pogoršaju (pogledati dio 2.).</w:t>
      </w:r>
    </w:p>
    <w:p w14:paraId="20724DEC">
      <w:pPr>
        <w:pStyle w:val="27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</w:p>
    <w:p w14:paraId="690828EA">
      <w:pPr>
        <w:pStyle w:val="27"/>
        <w:spacing w:before="0" w:after="0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Ne treba da uzimate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 BlokMAX Duo duže od 3 dana. Ako se simptomi pogoršaju ili potraju, obratite se Vašem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ekaru.</w:t>
      </w:r>
    </w:p>
    <w:p w14:paraId="237F228F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  <w:highlight w:val="lightGray"/>
          <w:lang w:val="mk-MK"/>
        </w:rPr>
      </w:pPr>
    </w:p>
    <w:p w14:paraId="5017BAD8">
      <w:pPr>
        <w:pStyle w:val="27"/>
        <w:spacing w:before="0" w:after="0"/>
        <w:jc w:val="both"/>
        <w:rPr>
          <w:rFonts w:ascii="Microsoft Sans Serif" w:hAnsi="Microsoft Sans Serif" w:cs="Microsoft Sans Serif"/>
          <w:b w:val="0"/>
          <w:i/>
          <w:sz w:val="20"/>
          <w:szCs w:val="20"/>
          <w:lang w:val="mk-MK"/>
        </w:rPr>
      </w:pPr>
    </w:p>
    <w:p w14:paraId="7690F7F0">
      <w:pPr>
        <w:pStyle w:val="27"/>
        <w:spacing w:before="0" w:after="0"/>
        <w:jc w:val="both"/>
        <w:rPr>
          <w:rFonts w:ascii="Microsoft Sans Serif" w:hAnsi="Microsoft Sans Serif" w:cs="Microsoft Sans Serif"/>
          <w:b w:val="0"/>
          <w:i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i/>
          <w:sz w:val="20"/>
          <w:szCs w:val="20"/>
          <w:lang w:val="mk-MK"/>
        </w:rPr>
        <w:t>Odrasli</w:t>
      </w:r>
    </w:p>
    <w:p w14:paraId="76968EF0">
      <w:pPr>
        <w:pStyle w:val="27"/>
        <w:spacing w:before="0" w:after="0"/>
        <w:jc w:val="both"/>
        <w:rPr>
          <w:rFonts w:ascii="Microsoft Sans Serif" w:hAnsi="Microsoft Sans Serif" w:cs="Microsoft Sans Serif"/>
          <w:b w:val="0"/>
          <w:i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Uzmite jednu tabletu sa dovoljnom količinom vod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e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, do 3 puta na dan. </w:t>
      </w:r>
      <w:r>
        <w:rPr>
          <w:rFonts w:ascii="Microsoft Sans Serif" w:hAnsi="Microsoft Sans Serif" w:cs="Microsoft Sans Serif"/>
          <w:b w:val="0"/>
          <w:sz w:val="20"/>
          <w:szCs w:val="20"/>
          <w:lang w:val="hr-BA"/>
        </w:rPr>
        <w:t>Razmak između doza mora biti najmanje šest sati.</w:t>
      </w:r>
    </w:p>
    <w:p w14:paraId="6E472114">
      <w:pPr>
        <w:pStyle w:val="27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Ako jedna tableta ne može da Vam pomogne, maksimalno možete uzeti dv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e tablete, do tri puta na dan. Ne uzimajte više od šest tableta u periodu od 24 časa (ekvivalentno 3000 mg paracetamola, 1200 mg ibuprofena dnevno).</w:t>
      </w:r>
    </w:p>
    <w:p w14:paraId="04CDFE13">
      <w:pPr>
        <w:pStyle w:val="27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2BFD2DFC">
      <w:pPr>
        <w:pStyle w:val="27"/>
        <w:spacing w:before="0" w:after="0"/>
        <w:jc w:val="both"/>
        <w:rPr>
          <w:rFonts w:ascii="Microsoft Sans Serif" w:hAnsi="Microsoft Sans Serif" w:cs="Microsoft Sans Serif"/>
          <w:b w:val="0"/>
          <w:i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 w:val="0"/>
          <w:i/>
          <w:sz w:val="20"/>
          <w:szCs w:val="20"/>
          <w:lang w:val="sr-Cyrl-RS"/>
        </w:rPr>
        <w:t>D</w:t>
      </w:r>
      <w:r>
        <w:rPr>
          <w:rFonts w:ascii="Microsoft Sans Serif" w:hAnsi="Microsoft Sans Serif" w:cs="Microsoft Sans Serif"/>
          <w:b w:val="0"/>
          <w:i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i/>
          <w:sz w:val="20"/>
          <w:szCs w:val="20"/>
          <w:lang w:val="sr-Cyrl-RS"/>
        </w:rPr>
        <w:t>eca i adolescenti</w:t>
      </w:r>
    </w:p>
    <w:p w14:paraId="264C88A1">
      <w:pPr>
        <w:pStyle w:val="27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BlokMAX Duo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nije nam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enjen d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eci mlađoj od 18 godina.</w:t>
      </w:r>
    </w:p>
    <w:p w14:paraId="100203C8">
      <w:pPr>
        <w:pStyle w:val="27"/>
        <w:spacing w:before="0" w:after="0"/>
        <w:rPr>
          <w:rFonts w:ascii="Microsoft Sans Serif" w:hAnsi="Microsoft Sans Serif" w:cs="Microsoft Sans Serif"/>
          <w:b w:val="0"/>
          <w:sz w:val="20"/>
          <w:szCs w:val="20"/>
          <w:lang w:val="sv-SE"/>
        </w:rPr>
      </w:pPr>
    </w:p>
    <w:p w14:paraId="44D1ED3F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 xml:space="preserve">Ako ste uzeli više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eka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BlokMAX Duo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nego što treba</w:t>
      </w:r>
    </w:p>
    <w:p w14:paraId="164DF0A2">
      <w:pP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Ako ste uzeli više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eka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BlokMAX Duo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nego što treba, ili ako su djeca slučajno uzela ovaj lijek, uvijek se obratite ljekaru ili najbližoj bolnici da biste dobili mišl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ј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enje o riziku i savjet o tome šta treba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da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preduzmete.</w:t>
      </w:r>
    </w:p>
    <w:p w14:paraId="47152A54">
      <w:pP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Simptomi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koji se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mogu javiti su mučnina, bol u želucu, povraćanje (može biti i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sa pojavom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krv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), glavobol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ј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a,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zvonjenje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 u ušima, zbunjenost i nevoljni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pokreti očiju. U visokim dozama,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prijavlјeni su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 pospanost, bol u grudima,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os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ećaj lupanja srca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, gubitak svijesti, konvulzije (uglavnom kod dece), slabost i vrtoglavica, krv u urinu, osjećaj hladnoće i problemi sa disanjem.</w:t>
      </w:r>
    </w:p>
    <w:p w14:paraId="44875A5C">
      <w:pP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Ako ste uzeli više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eka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BlokMAX Duo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nego što treba, odmah se obratite Vašem ljekaru, čak i ako se dobro osjećate. To je zato što previše paracetamola može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da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izazove odloženo ozbil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ј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no oštećenje jetre.</w:t>
      </w:r>
    </w:p>
    <w:p w14:paraId="0E494428">
      <w:pPr>
        <w:rPr>
          <w:rFonts w:ascii="Microsoft Sans Serif" w:hAnsi="Microsoft Sans Serif" w:cs="Microsoft Sans Serif"/>
          <w:bCs/>
          <w:iCs/>
          <w:color w:val="FF0000"/>
          <w:sz w:val="20"/>
          <w:szCs w:val="20"/>
          <w:lang w:val="sv-SE"/>
        </w:rPr>
      </w:pPr>
    </w:p>
    <w:p w14:paraId="3A32473A">
      <w:pPr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Ako ste zaboravili da uzmete lijek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BlokMAX Duo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</w:p>
    <w:p w14:paraId="54F42D3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>Ne uzimajte duplu dozu da bi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 nadoknadili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propuštenu. Ukoliko ste zaboravili da uzmete dozu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eka, uzmite je čim se s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etite, a zatim uzmite 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edeću dozu najmanje 6 sati kasnije.</w:t>
      </w:r>
    </w:p>
    <w:p w14:paraId="1783900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352EC028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</w:p>
    <w:p w14:paraId="66394237">
      <w:pPr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4. </w:t>
      </w:r>
      <w:r>
        <w:rPr>
          <w:rFonts w:ascii="Microsoft Sans Serif" w:hAnsi="Microsoft Sans Serif" w:cs="Microsoft Sans Serif"/>
          <w:b/>
          <w:sz w:val="20"/>
          <w:szCs w:val="20"/>
        </w:rPr>
        <w:t>MOGU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/>
          <w:sz w:val="20"/>
          <w:szCs w:val="20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NE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/>
          <w:sz w:val="20"/>
          <w:szCs w:val="20"/>
        </w:rPr>
        <w:t>EL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b/>
          <w:sz w:val="20"/>
          <w:szCs w:val="20"/>
        </w:rPr>
        <w:t>ENA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D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JELOVANJA</w:t>
      </w:r>
    </w:p>
    <w:p w14:paraId="27C6AB77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BACB738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Kao i svi lijekovi,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ovaj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može da prouzrokuje neželјena djelovanja, iako ona ne moraju da se jave kod svih pacijenata koji uzimaju ovaj lijek.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</w:p>
    <w:p w14:paraId="62CA4FD5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</w:p>
    <w:p w14:paraId="3E7FD21F">
      <w:pPr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Prestanite da uzimate ovaj 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ek i obratite se Vašem ljekaru ako Vam se jave sl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edeća neželјena djelovanja:</w:t>
      </w:r>
    </w:p>
    <w:p w14:paraId="48ACC4D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gorušica, problemi sa varenjem;</w:t>
      </w:r>
    </w:p>
    <w:p w14:paraId="74AF108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znaci krvarenja iz cr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eva (jak bol u stomaku, povraćanje krvi ili povraćanje mase koje sadrži tamne čestice nalik kafi, prisustvo krvi u stolici, crna stolica boje katrana);</w:t>
      </w:r>
    </w:p>
    <w:p w14:paraId="20BDFEF8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znaci zapalјenja moždanih ovojnica kao što su ukočen vrat, glavobolјa, os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ećaj mučnine, visoka t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elesna temperatura ili os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ećaj dezorijentacije;</w:t>
      </w:r>
    </w:p>
    <w:p w14:paraId="33EB345B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znaci teških alergijskih reakcija (oticanje lica, jezika ili grla, otežano disanje, pogoršanje astme);</w:t>
      </w:r>
    </w:p>
    <w:p w14:paraId="23FF46A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ozbilјna reakcija kože poznata kao DRESS sindrom. Simptomi DRESS-a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uklјučuju osip na koži,  groznicu, oticanje limfnih čvorova i povećanje eozinofila (vrsta 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elih krvnih zrnaca)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;</w:t>
      </w:r>
    </w:p>
    <w:p w14:paraId="48235B1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ozbiljna reakcija kože poznata kao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AGEP (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akutna generalizovana egzematozna pustuloza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). Crveni, ljuskavi rašireni osip sa izbočinama ispod kože i plikovima koji su uglavnom lokalizovani na kožnim naborima, trupu i gornjim ekstremitetima praćeni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povišenom tjelesnom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temperaturom na početku liječenja. Prestanite sa upotrebom lijeka BlokMAX Duo  ako razvijete ove simptome i odmah potražite ljekarsku pomoć. Pogledajte takođe dio 2.</w:t>
      </w:r>
    </w:p>
    <w:p w14:paraId="134644D8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146533A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Ostala neželјena djelovanja</w:t>
      </w:r>
    </w:p>
    <w:p w14:paraId="31F3D9E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09356FF1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Česta neželјena djelovanja (mogu da se jave kod najviše 1 na 10 pacijenata koji uzimaju 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ek):</w:t>
      </w:r>
    </w:p>
    <w:p w14:paraId="74A785A2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bol ili nelagodnost u stomaku, os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ećaj mučnine, dijareja;</w:t>
      </w:r>
    </w:p>
    <w:p w14:paraId="3F39676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viši nivoi nekih enzima jetre (prikazano u testovima krvi).</w:t>
      </w:r>
    </w:p>
    <w:p w14:paraId="6B80CF0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669BF52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Povremena neželјena djelovanja (mogu da se jave kod najviše 1 na 100 pacijenata koji uzimaju 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ek):</w:t>
      </w:r>
    </w:p>
    <w:p w14:paraId="3A41245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glavobolјa i vrtoglavica; </w:t>
      </w:r>
    </w:p>
    <w:p w14:paraId="7553C4C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nadimanje u stomaku 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pojava gasova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 i zatvor; </w:t>
      </w:r>
    </w:p>
    <w:p w14:paraId="7994BA95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kožni osip, svrab i oticanje lica;</w:t>
      </w:r>
    </w:p>
    <w:p w14:paraId="119B4B3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smanjenje broja crvenih krvnih zrnaca ili povećanje broja krvnih pločica (trombocita). </w:t>
      </w:r>
    </w:p>
    <w:p w14:paraId="406D431F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AF7C1B2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Veoma r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etka neželјena djelovanja (mogu da se jave kod najviše 1 na 10 000 pacijenata koji uzimaju 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ek):</w:t>
      </w:r>
    </w:p>
    <w:p w14:paraId="0DCEB62A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smanjenje broja krvnih ćelija (što dovodi do zapalјenja grla, čireva u ustima, simptoma sličnih</w:t>
      </w:r>
    </w:p>
    <w:p w14:paraId="4E2F1D55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gripu, teške iscrplјenosti, </w:t>
      </w:r>
      <w:r>
        <w:rPr>
          <w:rFonts w:ascii="Microsoft Sans Serif" w:hAnsi="Microsoft Sans Serif" w:cs="Microsoft Sans Serif"/>
          <w:sz w:val="20"/>
          <w:szCs w:val="20"/>
        </w:rPr>
        <w:t>neobja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njive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pojave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krvarenja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modrica i krvarenja iz nosa);</w:t>
      </w:r>
    </w:p>
    <w:p w14:paraId="32CE8A5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poremećaj vida, zvonjenje u ušima, os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ećaj vrtoglavice;</w:t>
      </w:r>
    </w:p>
    <w:p w14:paraId="48AE3F3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konfuzija, depresija, halucinacije;</w:t>
      </w:r>
    </w:p>
    <w:p w14:paraId="78B23BB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umor, opšta slabost;</w:t>
      </w:r>
    </w:p>
    <w:p w14:paraId="6091194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ozbiljne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reakcije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1A162158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akutne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reakcije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stvaranje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mjehuri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; </w:t>
      </w:r>
    </w:p>
    <w:p w14:paraId="74C3AFF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visok krvni pritisak, zadržavanje vode;</w:t>
      </w:r>
    </w:p>
    <w:p w14:paraId="12436A62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problemi sa jetrom (uzrokuju pojavu žute boje kože i beonjača);</w:t>
      </w:r>
    </w:p>
    <w:p w14:paraId="3F54F39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problemi sa bubrezima (uzrokuju povećano ili smanjeno mokrenje, oticanje nogu);</w:t>
      </w:r>
    </w:p>
    <w:p w14:paraId="3912A8D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srčana insuficijencija (dovodi do gubitka daha, oticanja);</w:t>
      </w:r>
    </w:p>
    <w:p w14:paraId="1BE46C5E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prekom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erno znojenje;</w:t>
      </w:r>
    </w:p>
    <w:p w14:paraId="251E1C5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purpura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tačkasta krvarenja koja dovode do crvenih ili lјubičastih prom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ena na koži);</w:t>
      </w:r>
    </w:p>
    <w:p w14:paraId="1172DC4C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5E9E8480">
      <w:pPr>
        <w:ind w:right="-2"/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Nepoznato ( ne može biti procijenjeno na osnovu dostupnih podataka):</w:t>
      </w:r>
    </w:p>
    <w:p w14:paraId="053CADC8">
      <w:pPr>
        <w:ind w:right="-2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- povećana osjetl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ivost kože na sunčevu svjetlost.</w:t>
      </w:r>
    </w:p>
    <w:p w14:paraId="748DDE17">
      <w:pPr>
        <w:pStyle w:val="31"/>
        <w:tabs>
          <w:tab w:val="clear" w:pos="284"/>
        </w:tabs>
        <w:ind w:left="142" w:right="-2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35817ED8">
      <w:pPr>
        <w:pStyle w:val="29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color w:val="auto"/>
          <w:sz w:val="20"/>
          <w:szCs w:val="20"/>
          <w:lang w:val="sr-Latn-RS"/>
        </w:rPr>
        <w:t xml:space="preserve">Lijekovi kao što je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BlokMAX Duo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RS"/>
        </w:rPr>
        <w:t>mogu biti povezani sa malim povećanim rizikom od srčanog udara (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Cyrl-RS"/>
        </w:rPr>
        <w:t>„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RS"/>
        </w:rPr>
        <w:t>infarkt miokarda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”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RS"/>
        </w:rPr>
        <w:t>) ili moždanog udara (pogledati dio 2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.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Cs/>
          <w:iCs/>
          <w:color w:val="auto"/>
          <w:sz w:val="20"/>
          <w:szCs w:val="20"/>
          <w:lang w:val="sr-Cyrl-RS"/>
        </w:rPr>
        <w:t>Upozorenja i m</w:t>
      </w:r>
      <w:r>
        <w:rPr>
          <w:rFonts w:ascii="Microsoft Sans Serif" w:hAnsi="Microsoft Sans Serif" w:cs="Microsoft Sans Serif"/>
          <w:bCs/>
          <w:iCs/>
          <w:color w:val="auto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iCs/>
          <w:color w:val="auto"/>
          <w:sz w:val="20"/>
          <w:szCs w:val="20"/>
          <w:lang w:val="sr-Cyrl-RS"/>
        </w:rPr>
        <w:t>ere opreza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RS"/>
        </w:rPr>
        <w:t>).</w:t>
      </w:r>
    </w:p>
    <w:p w14:paraId="701C47E4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color w:val="FF0000"/>
          <w:sz w:val="20"/>
          <w:szCs w:val="20"/>
          <w:lang w:val="sr-Latn-RS"/>
        </w:rPr>
      </w:pPr>
    </w:p>
    <w:p w14:paraId="35987156">
      <w:pPr>
        <w:tabs>
          <w:tab w:val="clear" w:pos="284"/>
        </w:tabs>
        <w:rPr>
          <w:rFonts w:ascii="Microsoft Sans Serif" w:hAnsi="Microsoft Sans Serif" w:cs="Microsoft Sans Serif"/>
          <w:sz w:val="20"/>
          <w:szCs w:val="20"/>
          <w:u w:val="single"/>
          <w:lang w:val="bs-Latn-BA" w:eastAsia="en-GB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bs-Latn-BA" w:eastAsia="en-GB"/>
        </w:rPr>
        <w:t>Prijavljivanje sumnje na neželjena djelovanja lijeka</w:t>
      </w:r>
    </w:p>
    <w:p w14:paraId="047C0C13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  <w:lang w:val="bs-Latn-BA" w:eastAsia="en-GB"/>
        </w:rPr>
      </w:pPr>
      <w:r>
        <w:rPr>
          <w:rFonts w:ascii="Microsoft Sans Serif" w:hAnsi="Microsoft Sans Serif" w:cs="Microsoft Sans Serif"/>
          <w:sz w:val="20"/>
          <w:szCs w:val="20"/>
          <w:lang w:val="bs-Latn-BA" w:eastAsia="en-GB"/>
        </w:rPr>
        <w:t>U slučaju bilo kakvih neželjenih reakcija nakon primjene lijeka, potrebno je obavijestiti ljekara ili farmaceuta. Ovo podrazumijeva sve moguće neželjene reakcije koje nisu navedene u ovom uputstvu za pacijenta, kao i one koje su navedene.</w:t>
      </w:r>
    </w:p>
    <w:p w14:paraId="7C675452">
      <w:pPr>
        <w:rPr>
          <w:rFonts w:ascii="Microsoft Sans Serif" w:hAnsi="Microsoft Sans Serif" w:cs="Microsoft Sans Serif"/>
          <w:b/>
          <w:sz w:val="20"/>
          <w:szCs w:val="20"/>
          <w:lang w:val="bs-Latn-BA"/>
        </w:rPr>
      </w:pPr>
    </w:p>
    <w:p w14:paraId="6F47733E">
      <w:pPr>
        <w:rPr>
          <w:rFonts w:ascii="Microsoft Sans Serif" w:hAnsi="Microsoft Sans Serif" w:cs="Microsoft Sans Serif"/>
          <w:b/>
          <w:sz w:val="20"/>
          <w:szCs w:val="20"/>
          <w:lang w:val="bs-Latn-BA"/>
        </w:rPr>
      </w:pPr>
    </w:p>
    <w:p w14:paraId="0A6A1F43">
      <w:pPr>
        <w:rPr>
          <w:lang w:val="sr-Latn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5. KAKO ČUVATI 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EK BlokMAX Duo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iCs/>
          <w:lang w:val="sr-Cyrl-RS"/>
        </w:rPr>
        <w:t xml:space="preserve"> </w:t>
      </w:r>
    </w:p>
    <w:p w14:paraId="4A1244F3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243E08AF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uvati lijek van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vidokruga i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domašaja djece.</w:t>
      </w:r>
    </w:p>
    <w:p w14:paraId="7BC94B72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Ne smijete koristiti lijek </w:t>
      </w:r>
      <w:r>
        <w:rPr>
          <w:rFonts w:ascii="Microsoft Sans Serif" w:hAnsi="Microsoft Sans Serif" w:cs="Microsoft Sans Serif"/>
          <w:sz w:val="20"/>
          <w:szCs w:val="20"/>
        </w:rPr>
        <w:t>BlokMAX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Duo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poslije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isteka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roka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upotrebe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nazna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bCs/>
          <w:sz w:val="20"/>
          <w:szCs w:val="20"/>
        </w:rPr>
        <w:t>enog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na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spol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ј</w:t>
      </w:r>
      <w:r>
        <w:rPr>
          <w:rFonts w:ascii="Microsoft Sans Serif" w:hAnsi="Microsoft Sans Serif" w:cs="Microsoft Sans Serif"/>
          <w:bCs/>
          <w:sz w:val="20"/>
          <w:szCs w:val="20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njem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pakovanju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(„</w:t>
      </w:r>
      <w:r>
        <w:rPr>
          <w:rFonts w:ascii="Microsoft Sans Serif" w:hAnsi="Microsoft Sans Serif" w:cs="Microsoft Sans Serif"/>
          <w:bCs/>
          <w:sz w:val="20"/>
          <w:szCs w:val="20"/>
        </w:rPr>
        <w:t>Rok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upotrebe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”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).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Rok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upotrebe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isti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posljednjeg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dana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navedenog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mjeseca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</w:p>
    <w:p w14:paraId="41F88E43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Lijek treba čuvati na temperaturi do 30⁰.</w:t>
      </w:r>
    </w:p>
    <w:p w14:paraId="2AF6ED7E">
      <w:pPr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7460501E">
      <w:pPr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12FF161F">
      <w:pPr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 xml:space="preserve">6.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DODATNE INFORMACIJE</w:t>
      </w:r>
    </w:p>
    <w:p w14:paraId="2C49EC31">
      <w:pPr>
        <w:pStyle w:val="19"/>
        <w:tabs>
          <w:tab w:val="left" w:pos="284"/>
          <w:tab w:val="clear" w:pos="4536"/>
          <w:tab w:val="clear" w:pos="9072"/>
        </w:tabs>
        <w:rPr>
          <w:rFonts w:ascii="Microsoft Sans Serif" w:hAnsi="Microsoft Sans Serif" w:cs="Microsoft Sans Serif"/>
          <w:b/>
          <w:bCs/>
          <w:sz w:val="20"/>
          <w:szCs w:val="20"/>
          <w:lang w:val="mk-MK"/>
        </w:rPr>
      </w:pPr>
    </w:p>
    <w:p w14:paraId="563F69ED">
      <w:pPr>
        <w:pStyle w:val="19"/>
        <w:tabs>
          <w:tab w:val="left" w:pos="284"/>
          <w:tab w:val="clear" w:pos="4536"/>
          <w:tab w:val="clear" w:pos="9072"/>
        </w:tabs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Šta sadrži lijek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BlokMAX Duo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</w:p>
    <w:p w14:paraId="59CF8B7A">
      <w:pPr>
        <w:pStyle w:val="19"/>
        <w:tabs>
          <w:tab w:val="left" w:pos="360"/>
          <w:tab w:val="clear" w:pos="4536"/>
          <w:tab w:val="clear" w:pos="9072"/>
        </w:tabs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4C9AB48">
      <w:pPr>
        <w:pStyle w:val="19"/>
        <w:tabs>
          <w:tab w:val="left" w:pos="360"/>
        </w:tabs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Aktivne supstance su ibuprofen i paracetamol.</w:t>
      </w:r>
    </w:p>
    <w:p w14:paraId="6BC0FB76">
      <w:pPr>
        <w:pStyle w:val="19"/>
        <w:tabs>
          <w:tab w:val="left" w:pos="360"/>
        </w:tabs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Jedna film tableta sadr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ži 200 mg ibuprofena i 500 mg paracetamola.</w:t>
      </w:r>
    </w:p>
    <w:p w14:paraId="67BCAE50">
      <w:pPr>
        <w:pStyle w:val="19"/>
        <w:tabs>
          <w:tab w:val="left" w:pos="360"/>
        </w:tabs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Pomoćne supstance su:</w:t>
      </w:r>
    </w:p>
    <w:p w14:paraId="4C782601">
      <w:pPr>
        <w:pStyle w:val="19"/>
        <w:tabs>
          <w:tab w:val="left" w:pos="360"/>
        </w:tabs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Tabletno jezgro: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skrob, kukuruzni; povidon; kroskarmeloza-natrijum; celuloza, mikrokristalna; silicijum-dioksid, koloidni, bezvodni; glicerol-dibehenat.</w:t>
      </w:r>
    </w:p>
    <w:p w14:paraId="0A26B41F">
      <w:pPr>
        <w:pStyle w:val="19"/>
        <w:tabs>
          <w:tab w:val="left" w:pos="360"/>
          <w:tab w:val="clear" w:pos="4536"/>
          <w:tab w:val="clear" w:pos="9072"/>
        </w:tabs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Obloga tablete: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de-DE"/>
        </w:rPr>
        <w:t xml:space="preserve">Opadry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white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(polivinil-alkohol, delimično hidrolizovan; talk; titan-dioksid; glicerol-monokaprilokaprat;</w:t>
      </w:r>
      <w:r>
        <w:rPr>
          <w:rStyle w:val="17"/>
          <w:rFonts w:ascii="Microsoft Sans Serif" w:hAnsi="Microsoft Sans Serif" w:cs="Microsoft Sans Serif"/>
          <w:b/>
          <w:bCs/>
          <w:i w:val="0"/>
          <w:iCs w:val="0"/>
          <w:color w:val="6A6A6A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natrijum-laurilsulfat).</w:t>
      </w:r>
    </w:p>
    <w:p w14:paraId="44EAFAFB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sz w:val="20"/>
          <w:szCs w:val="20"/>
          <w:lang w:val="mk-MK"/>
        </w:rPr>
      </w:pPr>
    </w:p>
    <w:p w14:paraId="50DF83E2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Kako izgleda lijek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BlokMAX Duo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i sadržaj pakovanja</w:t>
      </w:r>
    </w:p>
    <w:p w14:paraId="0544A6AF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BlokMAX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Duo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su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ele do skoro 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ele, izdužene,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bikonveksne, film tablete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sa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dvostrukim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kružnim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znakom sa jedne strane.</w:t>
      </w:r>
    </w:p>
    <w:p w14:paraId="7E34B791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47732E63">
      <w:pPr>
        <w:rPr>
          <w:rFonts w:ascii="Microsoft Sans Serif" w:hAnsi="Microsoft Sans Serif" w:cs="Microsoft Sans Serif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Unutrašnje pakovanje: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Blister od b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CS"/>
        </w:rPr>
        <w:t xml:space="preserve">ele </w:t>
      </w:r>
      <w:r>
        <w:rPr>
          <w:rFonts w:ascii="Microsoft Sans Serif" w:hAnsi="Microsoft Sans Serif" w:cs="Microsoft Sans Serif"/>
          <w:sz w:val="20"/>
          <w:szCs w:val="20"/>
        </w:rPr>
        <w:t>PVC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/</w:t>
      </w:r>
      <w:r>
        <w:rPr>
          <w:rFonts w:ascii="Microsoft Sans Serif" w:hAnsi="Microsoft Sans Serif" w:cs="Microsoft Sans Serif"/>
          <w:sz w:val="20"/>
          <w:szCs w:val="20"/>
        </w:rPr>
        <w:t>PVDC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/aluminijumske čvrste folije.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Svaki blister sadrži 10 film tableta.</w:t>
      </w:r>
    </w:p>
    <w:p w14:paraId="057D13CD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sz w:val="20"/>
          <w:szCs w:val="20"/>
          <w:lang w:val="sr-Cyrl-CS"/>
        </w:rPr>
        <w:t>Spolјašnje pakovanje: Složiva kartonska kutija u kojoj se nalazi 10 film tableta (1 blister)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ili 20 film tableta (2 blistera)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 i Uputstvo za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pacijenta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>.</w:t>
      </w:r>
    </w:p>
    <w:p w14:paraId="379419C1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24A288D6">
      <w:pPr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Režim izdavanja lijeka</w:t>
      </w:r>
    </w:p>
    <w:p w14:paraId="0A68322B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Lijek se izdaje bez ljekarskog recepta.</w:t>
      </w:r>
    </w:p>
    <w:p w14:paraId="5A59467B">
      <w:pPr>
        <w:pStyle w:val="19"/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2DF1B2A1">
      <w:pPr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Proizvođač</w:t>
      </w:r>
    </w:p>
    <w:p w14:paraId="2C5E8B14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ALKALOID AD Skopje</w:t>
      </w:r>
    </w:p>
    <w:p w14:paraId="27CDA0D5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Bul. Aleksandar Makedonski br. 12, </w:t>
      </w:r>
    </w:p>
    <w:p w14:paraId="420A47C5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1000 Skopje, Republika Severna Makedonija</w:t>
      </w:r>
    </w:p>
    <w:p w14:paraId="1F7031AD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2E2E7CE9">
      <w:pPr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Proizvođač gotovog lijeka</w:t>
      </w:r>
    </w:p>
    <w:p w14:paraId="487ABFED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ALKALOID AD Skopje</w:t>
      </w:r>
    </w:p>
    <w:p w14:paraId="3227C79D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Bul. Aleksandar Makedonski br. 12, </w:t>
      </w:r>
    </w:p>
    <w:p w14:paraId="2821B34D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1000 Skopje, Republika Severna Makedonija</w:t>
      </w:r>
    </w:p>
    <w:p w14:paraId="2FE86066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00C6F137">
      <w:pPr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Nositelj dozvole za stavljanje lijeka u promet</w:t>
      </w:r>
    </w:p>
    <w:p w14:paraId="6B207B62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ALKALOID d.o.o. Sarajevo</w:t>
      </w:r>
    </w:p>
    <w:p w14:paraId="582A457A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Isevića sokak 6, Sarajevo, BiH</w:t>
      </w:r>
    </w:p>
    <w:p w14:paraId="68B84DD5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018ECF88">
      <w:pPr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Datum i broj dozvole za stavljanje lijeka u promet</w:t>
      </w:r>
    </w:p>
    <w:p w14:paraId="715AA50B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BlokMAX Duo, 200 mg + 500 mg, film tableta, 10 film tableta: 04-07.3-1-12414/19 od 24.06.2021.</w:t>
      </w:r>
    </w:p>
    <w:p w14:paraId="2F1A6785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BlokMAX Duo, 200 mg + 500 mg, film tableta, 20 film tableta: 04-07.3-1-12415/19 od 24.06.2021.</w:t>
      </w:r>
    </w:p>
    <w:p w14:paraId="49101FC0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7D50F35C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BA"/>
        </w:rPr>
        <w:t>Datum revizije uputstva</w:t>
      </w:r>
    </w:p>
    <w:p w14:paraId="259502D7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</w:rPr>
        <w:t>Avgust, 2023.</w:t>
      </w:r>
    </w:p>
    <w:p w14:paraId="4B81B0E7">
      <w:pPr>
        <w:rPr>
          <w:rFonts w:ascii="Microsoft Sans Serif" w:hAnsi="Microsoft Sans Serif" w:cs="Microsoft Sans Serif"/>
          <w:b/>
          <w:bCs/>
          <w:sz w:val="20"/>
          <w:szCs w:val="20"/>
          <w:lang w:val="mk-MK"/>
        </w:rPr>
      </w:pPr>
    </w:p>
    <w:sectPr>
      <w:footerReference r:id="rId3" w:type="default"/>
      <w:footerReference r:id="rId4" w:type="even"/>
      <w:pgSz w:w="11907" w:h="16840"/>
      <w:pgMar w:top="2552" w:right="1134" w:bottom="1134" w:left="1418" w:header="357" w:footer="805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umanist777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6DFA6">
    <w:pPr>
      <w:pStyle w:val="18"/>
      <w:tabs>
        <w:tab w:val="left" w:pos="5448"/>
      </w:tabs>
      <w:spacing w:before="360"/>
    </w:pPr>
    <w:sdt>
      <w:sdtPr>
        <w:id w:val="25862803"/>
        <w:docPartObj>
          <w:docPartGallery w:val="AutoText"/>
        </w:docPartObj>
      </w:sdtPr>
      <w:sdtContent>
        <w:sdt>
          <w:sdtPr>
            <w:id w:val="565050477"/>
            <w:docPartObj>
              <w:docPartGallery w:val="AutoText"/>
            </w:docPartObj>
          </w:sdtPr>
          <w:sdtContent>
            <w:r>
              <w:tab/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PAGE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оd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NUMPAGES 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39E0A">
    <w:pPr>
      <w:pStyle w:val="18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6B02AF49">
    <w:pPr>
      <w:pStyle w:val="1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703C26"/>
    <w:multiLevelType w:val="singleLevel"/>
    <w:tmpl w:val="04703C2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b w:val="0"/>
        <w:i w:val="0"/>
        <w:sz w:val="22"/>
        <w:szCs w:val="22"/>
      </w:rPr>
    </w:lvl>
  </w:abstractNum>
  <w:abstractNum w:abstractNumId="1">
    <w:nsid w:val="71E93E86"/>
    <w:multiLevelType w:val="multilevel"/>
    <w:tmpl w:val="71E93E86"/>
    <w:lvl w:ilvl="0" w:tentative="0">
      <w:start w:val="2"/>
      <w:numFmt w:val="bullet"/>
      <w:lvlText w:val="-"/>
      <w:lvlJc w:val="left"/>
      <w:pPr>
        <w:ind w:left="785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F2"/>
    <w:rsid w:val="00000A44"/>
    <w:rsid w:val="0000342E"/>
    <w:rsid w:val="0000629A"/>
    <w:rsid w:val="00012BFC"/>
    <w:rsid w:val="00013CD0"/>
    <w:rsid w:val="0001448B"/>
    <w:rsid w:val="000236AC"/>
    <w:rsid w:val="00030B1C"/>
    <w:rsid w:val="0003110E"/>
    <w:rsid w:val="00041169"/>
    <w:rsid w:val="000458C5"/>
    <w:rsid w:val="000476BA"/>
    <w:rsid w:val="00052476"/>
    <w:rsid w:val="0005401E"/>
    <w:rsid w:val="000571D9"/>
    <w:rsid w:val="000604E0"/>
    <w:rsid w:val="00062232"/>
    <w:rsid w:val="000640CD"/>
    <w:rsid w:val="0006719D"/>
    <w:rsid w:val="00067EC2"/>
    <w:rsid w:val="0007066B"/>
    <w:rsid w:val="00072C80"/>
    <w:rsid w:val="00094B37"/>
    <w:rsid w:val="00097682"/>
    <w:rsid w:val="000A37C9"/>
    <w:rsid w:val="000A4DA1"/>
    <w:rsid w:val="000B0907"/>
    <w:rsid w:val="000B2DB0"/>
    <w:rsid w:val="000C4363"/>
    <w:rsid w:val="000C4B62"/>
    <w:rsid w:val="000C5CD1"/>
    <w:rsid w:val="000C7887"/>
    <w:rsid w:val="000D0B63"/>
    <w:rsid w:val="000D4F4C"/>
    <w:rsid w:val="000F0F74"/>
    <w:rsid w:val="000F251C"/>
    <w:rsid w:val="000F393E"/>
    <w:rsid w:val="00104D20"/>
    <w:rsid w:val="00120AB0"/>
    <w:rsid w:val="00122521"/>
    <w:rsid w:val="00124DDA"/>
    <w:rsid w:val="0013629B"/>
    <w:rsid w:val="0013658E"/>
    <w:rsid w:val="0015161C"/>
    <w:rsid w:val="00152D62"/>
    <w:rsid w:val="00153684"/>
    <w:rsid w:val="001561F0"/>
    <w:rsid w:val="00156A8C"/>
    <w:rsid w:val="001647FD"/>
    <w:rsid w:val="00164AC5"/>
    <w:rsid w:val="00177D7F"/>
    <w:rsid w:val="00185858"/>
    <w:rsid w:val="00185CDA"/>
    <w:rsid w:val="00193F27"/>
    <w:rsid w:val="00194220"/>
    <w:rsid w:val="00194951"/>
    <w:rsid w:val="0019579F"/>
    <w:rsid w:val="001A3C8D"/>
    <w:rsid w:val="001A77DE"/>
    <w:rsid w:val="001B0570"/>
    <w:rsid w:val="001B2E2A"/>
    <w:rsid w:val="001B438E"/>
    <w:rsid w:val="001B5A1A"/>
    <w:rsid w:val="001B5F8D"/>
    <w:rsid w:val="001C3DC6"/>
    <w:rsid w:val="001C6D26"/>
    <w:rsid w:val="001D7136"/>
    <w:rsid w:val="001E2662"/>
    <w:rsid w:val="001E3187"/>
    <w:rsid w:val="001F016A"/>
    <w:rsid w:val="001F0955"/>
    <w:rsid w:val="001F28B0"/>
    <w:rsid w:val="001F680A"/>
    <w:rsid w:val="00203388"/>
    <w:rsid w:val="002035D8"/>
    <w:rsid w:val="00203F87"/>
    <w:rsid w:val="002076BF"/>
    <w:rsid w:val="00215F26"/>
    <w:rsid w:val="00217DAC"/>
    <w:rsid w:val="00217FB2"/>
    <w:rsid w:val="00221DE9"/>
    <w:rsid w:val="00234160"/>
    <w:rsid w:val="00234BD4"/>
    <w:rsid w:val="00236A85"/>
    <w:rsid w:val="002444FC"/>
    <w:rsid w:val="0024453D"/>
    <w:rsid w:val="0024538A"/>
    <w:rsid w:val="002454AF"/>
    <w:rsid w:val="00246429"/>
    <w:rsid w:val="00252C40"/>
    <w:rsid w:val="00254CA1"/>
    <w:rsid w:val="00257162"/>
    <w:rsid w:val="00263B64"/>
    <w:rsid w:val="00270C48"/>
    <w:rsid w:val="00286077"/>
    <w:rsid w:val="00287B12"/>
    <w:rsid w:val="002929A5"/>
    <w:rsid w:val="002949FE"/>
    <w:rsid w:val="00294DFA"/>
    <w:rsid w:val="00294E4F"/>
    <w:rsid w:val="00294EE8"/>
    <w:rsid w:val="00296A9E"/>
    <w:rsid w:val="00296E21"/>
    <w:rsid w:val="002A0F29"/>
    <w:rsid w:val="002A2C96"/>
    <w:rsid w:val="002A3BDA"/>
    <w:rsid w:val="002A3F2D"/>
    <w:rsid w:val="002A609C"/>
    <w:rsid w:val="002B2D01"/>
    <w:rsid w:val="002B3756"/>
    <w:rsid w:val="002B4A32"/>
    <w:rsid w:val="002B7E72"/>
    <w:rsid w:val="002C0F2F"/>
    <w:rsid w:val="002C45C4"/>
    <w:rsid w:val="002C6731"/>
    <w:rsid w:val="002C6A8D"/>
    <w:rsid w:val="002D3196"/>
    <w:rsid w:val="002D3D75"/>
    <w:rsid w:val="002D4C6C"/>
    <w:rsid w:val="002E3B33"/>
    <w:rsid w:val="002E6A20"/>
    <w:rsid w:val="002F1CE5"/>
    <w:rsid w:val="002F2A2E"/>
    <w:rsid w:val="002F3130"/>
    <w:rsid w:val="002F711A"/>
    <w:rsid w:val="002F758F"/>
    <w:rsid w:val="00304067"/>
    <w:rsid w:val="0031340D"/>
    <w:rsid w:val="0031732E"/>
    <w:rsid w:val="00322285"/>
    <w:rsid w:val="003251FF"/>
    <w:rsid w:val="00326B64"/>
    <w:rsid w:val="00330B00"/>
    <w:rsid w:val="003334A3"/>
    <w:rsid w:val="003338CA"/>
    <w:rsid w:val="003359BC"/>
    <w:rsid w:val="003369FA"/>
    <w:rsid w:val="003376D1"/>
    <w:rsid w:val="00347671"/>
    <w:rsid w:val="00351647"/>
    <w:rsid w:val="0035209D"/>
    <w:rsid w:val="00356903"/>
    <w:rsid w:val="00362414"/>
    <w:rsid w:val="0036632D"/>
    <w:rsid w:val="00367C22"/>
    <w:rsid w:val="00371D32"/>
    <w:rsid w:val="003734A5"/>
    <w:rsid w:val="00375BCE"/>
    <w:rsid w:val="00375CD6"/>
    <w:rsid w:val="00382E9A"/>
    <w:rsid w:val="003838C4"/>
    <w:rsid w:val="003839BB"/>
    <w:rsid w:val="00383C9F"/>
    <w:rsid w:val="003A2830"/>
    <w:rsid w:val="003A33F5"/>
    <w:rsid w:val="003A3D5B"/>
    <w:rsid w:val="003A4D95"/>
    <w:rsid w:val="003A4E78"/>
    <w:rsid w:val="003A75D0"/>
    <w:rsid w:val="003B0477"/>
    <w:rsid w:val="003B1C9C"/>
    <w:rsid w:val="003B3B33"/>
    <w:rsid w:val="003B7034"/>
    <w:rsid w:val="003C1DA9"/>
    <w:rsid w:val="003C57CE"/>
    <w:rsid w:val="003D0B8B"/>
    <w:rsid w:val="003D1A15"/>
    <w:rsid w:val="003D3BBE"/>
    <w:rsid w:val="003E18D3"/>
    <w:rsid w:val="003E1AEA"/>
    <w:rsid w:val="003E574F"/>
    <w:rsid w:val="003E76F2"/>
    <w:rsid w:val="003E790A"/>
    <w:rsid w:val="003F0662"/>
    <w:rsid w:val="003F72F4"/>
    <w:rsid w:val="003F755C"/>
    <w:rsid w:val="00401F1B"/>
    <w:rsid w:val="00406DDC"/>
    <w:rsid w:val="004072C2"/>
    <w:rsid w:val="004126E8"/>
    <w:rsid w:val="004155B0"/>
    <w:rsid w:val="00416B80"/>
    <w:rsid w:val="00432913"/>
    <w:rsid w:val="00433DA8"/>
    <w:rsid w:val="00436E71"/>
    <w:rsid w:val="004406F8"/>
    <w:rsid w:val="00440F5B"/>
    <w:rsid w:val="00446F7F"/>
    <w:rsid w:val="00451FA0"/>
    <w:rsid w:val="00452AAB"/>
    <w:rsid w:val="00455BFB"/>
    <w:rsid w:val="00455EA5"/>
    <w:rsid w:val="00457398"/>
    <w:rsid w:val="004611E5"/>
    <w:rsid w:val="004619D4"/>
    <w:rsid w:val="00466932"/>
    <w:rsid w:val="00470C55"/>
    <w:rsid w:val="004754C8"/>
    <w:rsid w:val="00487F0D"/>
    <w:rsid w:val="004A4430"/>
    <w:rsid w:val="004A44D9"/>
    <w:rsid w:val="004A706C"/>
    <w:rsid w:val="004B1AF9"/>
    <w:rsid w:val="004B2BBB"/>
    <w:rsid w:val="004B5CFD"/>
    <w:rsid w:val="004C164F"/>
    <w:rsid w:val="004C3E2A"/>
    <w:rsid w:val="004C55BB"/>
    <w:rsid w:val="004D01F8"/>
    <w:rsid w:val="004D07C3"/>
    <w:rsid w:val="004D0EE5"/>
    <w:rsid w:val="004D1CFA"/>
    <w:rsid w:val="004D1D48"/>
    <w:rsid w:val="004D1E75"/>
    <w:rsid w:val="004D3ECA"/>
    <w:rsid w:val="004D4EBF"/>
    <w:rsid w:val="004E1289"/>
    <w:rsid w:val="004E12D7"/>
    <w:rsid w:val="004E7020"/>
    <w:rsid w:val="004E7AC1"/>
    <w:rsid w:val="004F1638"/>
    <w:rsid w:val="004F6849"/>
    <w:rsid w:val="005053D6"/>
    <w:rsid w:val="00505904"/>
    <w:rsid w:val="00513567"/>
    <w:rsid w:val="00523AA3"/>
    <w:rsid w:val="0052669E"/>
    <w:rsid w:val="00532731"/>
    <w:rsid w:val="00534AC7"/>
    <w:rsid w:val="00540F78"/>
    <w:rsid w:val="00544960"/>
    <w:rsid w:val="00547EFA"/>
    <w:rsid w:val="0055005C"/>
    <w:rsid w:val="005521D9"/>
    <w:rsid w:val="00556C42"/>
    <w:rsid w:val="0055746E"/>
    <w:rsid w:val="005647B8"/>
    <w:rsid w:val="005717FC"/>
    <w:rsid w:val="00574346"/>
    <w:rsid w:val="00580AD0"/>
    <w:rsid w:val="00582AEB"/>
    <w:rsid w:val="005832B5"/>
    <w:rsid w:val="00585157"/>
    <w:rsid w:val="00586C8C"/>
    <w:rsid w:val="00593EC3"/>
    <w:rsid w:val="0059617E"/>
    <w:rsid w:val="00597878"/>
    <w:rsid w:val="005A48F8"/>
    <w:rsid w:val="005A767A"/>
    <w:rsid w:val="005B0CFD"/>
    <w:rsid w:val="005B2884"/>
    <w:rsid w:val="005B3E66"/>
    <w:rsid w:val="005B6375"/>
    <w:rsid w:val="005B7215"/>
    <w:rsid w:val="005C0012"/>
    <w:rsid w:val="005C0BB0"/>
    <w:rsid w:val="005C1344"/>
    <w:rsid w:val="005C2261"/>
    <w:rsid w:val="005C32E7"/>
    <w:rsid w:val="005C5D58"/>
    <w:rsid w:val="005D308D"/>
    <w:rsid w:val="005D4A80"/>
    <w:rsid w:val="005D5BF0"/>
    <w:rsid w:val="005D6110"/>
    <w:rsid w:val="005F0924"/>
    <w:rsid w:val="005F33B2"/>
    <w:rsid w:val="00601E0E"/>
    <w:rsid w:val="00602BBA"/>
    <w:rsid w:val="006030E9"/>
    <w:rsid w:val="006161E4"/>
    <w:rsid w:val="00616B40"/>
    <w:rsid w:val="00624195"/>
    <w:rsid w:val="006329BF"/>
    <w:rsid w:val="006358BE"/>
    <w:rsid w:val="00636C49"/>
    <w:rsid w:val="006419B1"/>
    <w:rsid w:val="00645D79"/>
    <w:rsid w:val="006475CC"/>
    <w:rsid w:val="00651729"/>
    <w:rsid w:val="00655D1A"/>
    <w:rsid w:val="0067420E"/>
    <w:rsid w:val="006816A8"/>
    <w:rsid w:val="00681F5B"/>
    <w:rsid w:val="0068387E"/>
    <w:rsid w:val="006860E1"/>
    <w:rsid w:val="0069417D"/>
    <w:rsid w:val="006971F1"/>
    <w:rsid w:val="00697C8A"/>
    <w:rsid w:val="006A48BB"/>
    <w:rsid w:val="006A7455"/>
    <w:rsid w:val="006B18CE"/>
    <w:rsid w:val="006B4B8F"/>
    <w:rsid w:val="006C1982"/>
    <w:rsid w:val="006C65CD"/>
    <w:rsid w:val="006D12FF"/>
    <w:rsid w:val="006D3EB6"/>
    <w:rsid w:val="006D4192"/>
    <w:rsid w:val="006D53C5"/>
    <w:rsid w:val="006D5805"/>
    <w:rsid w:val="006D7A50"/>
    <w:rsid w:val="006E1E57"/>
    <w:rsid w:val="006E33E5"/>
    <w:rsid w:val="006E5F35"/>
    <w:rsid w:val="006E78D9"/>
    <w:rsid w:val="006F39B1"/>
    <w:rsid w:val="006F4D05"/>
    <w:rsid w:val="006F5D55"/>
    <w:rsid w:val="006F6C62"/>
    <w:rsid w:val="006F7839"/>
    <w:rsid w:val="007011FD"/>
    <w:rsid w:val="00702C67"/>
    <w:rsid w:val="007067DA"/>
    <w:rsid w:val="00706FFB"/>
    <w:rsid w:val="00712B9A"/>
    <w:rsid w:val="00712CD7"/>
    <w:rsid w:val="00713C02"/>
    <w:rsid w:val="007143F6"/>
    <w:rsid w:val="00721FB3"/>
    <w:rsid w:val="00731A00"/>
    <w:rsid w:val="00732EFA"/>
    <w:rsid w:val="00742347"/>
    <w:rsid w:val="007463ED"/>
    <w:rsid w:val="00752E05"/>
    <w:rsid w:val="0075719F"/>
    <w:rsid w:val="00767398"/>
    <w:rsid w:val="007705C5"/>
    <w:rsid w:val="007757E2"/>
    <w:rsid w:val="00783328"/>
    <w:rsid w:val="007843EB"/>
    <w:rsid w:val="00786A84"/>
    <w:rsid w:val="00791535"/>
    <w:rsid w:val="00793A86"/>
    <w:rsid w:val="007A0001"/>
    <w:rsid w:val="007A1DFF"/>
    <w:rsid w:val="007A2699"/>
    <w:rsid w:val="007A52FA"/>
    <w:rsid w:val="007A6CC4"/>
    <w:rsid w:val="007A6E69"/>
    <w:rsid w:val="007B7CAA"/>
    <w:rsid w:val="007C21C8"/>
    <w:rsid w:val="007D4D19"/>
    <w:rsid w:val="007E2EA9"/>
    <w:rsid w:val="007E39C0"/>
    <w:rsid w:val="007E4031"/>
    <w:rsid w:val="007E75D0"/>
    <w:rsid w:val="007F24F4"/>
    <w:rsid w:val="00801AAA"/>
    <w:rsid w:val="00803F15"/>
    <w:rsid w:val="00807ECA"/>
    <w:rsid w:val="0081263A"/>
    <w:rsid w:val="00812CFE"/>
    <w:rsid w:val="008162CF"/>
    <w:rsid w:val="00816D9D"/>
    <w:rsid w:val="00833FFD"/>
    <w:rsid w:val="00835E8F"/>
    <w:rsid w:val="0084360B"/>
    <w:rsid w:val="00847767"/>
    <w:rsid w:val="00850EFD"/>
    <w:rsid w:val="008569E9"/>
    <w:rsid w:val="008606D6"/>
    <w:rsid w:val="0086276B"/>
    <w:rsid w:val="00872A03"/>
    <w:rsid w:val="00886E51"/>
    <w:rsid w:val="0089471F"/>
    <w:rsid w:val="008967D8"/>
    <w:rsid w:val="008A1AB6"/>
    <w:rsid w:val="008A627F"/>
    <w:rsid w:val="008C1609"/>
    <w:rsid w:val="008C1940"/>
    <w:rsid w:val="008C536A"/>
    <w:rsid w:val="008C741F"/>
    <w:rsid w:val="008D24F9"/>
    <w:rsid w:val="008D7DF1"/>
    <w:rsid w:val="008E2ECE"/>
    <w:rsid w:val="008F677D"/>
    <w:rsid w:val="00900980"/>
    <w:rsid w:val="0090276E"/>
    <w:rsid w:val="009044D2"/>
    <w:rsid w:val="00907D6E"/>
    <w:rsid w:val="00910812"/>
    <w:rsid w:val="009143F6"/>
    <w:rsid w:val="00915DAA"/>
    <w:rsid w:val="009163F4"/>
    <w:rsid w:val="0091666E"/>
    <w:rsid w:val="0092079F"/>
    <w:rsid w:val="009210AE"/>
    <w:rsid w:val="00922D62"/>
    <w:rsid w:val="0092475F"/>
    <w:rsid w:val="00931D2F"/>
    <w:rsid w:val="009332E4"/>
    <w:rsid w:val="009357F0"/>
    <w:rsid w:val="00945D74"/>
    <w:rsid w:val="00947DD0"/>
    <w:rsid w:val="009532E3"/>
    <w:rsid w:val="00956C33"/>
    <w:rsid w:val="0096280A"/>
    <w:rsid w:val="00962AB4"/>
    <w:rsid w:val="009659DB"/>
    <w:rsid w:val="00966786"/>
    <w:rsid w:val="00967260"/>
    <w:rsid w:val="00974D92"/>
    <w:rsid w:val="00977E6C"/>
    <w:rsid w:val="00992699"/>
    <w:rsid w:val="009952A8"/>
    <w:rsid w:val="00997FAE"/>
    <w:rsid w:val="009A4D88"/>
    <w:rsid w:val="009A4DD0"/>
    <w:rsid w:val="009A59C6"/>
    <w:rsid w:val="009B2341"/>
    <w:rsid w:val="009C225B"/>
    <w:rsid w:val="009C40DA"/>
    <w:rsid w:val="009D109A"/>
    <w:rsid w:val="009E4158"/>
    <w:rsid w:val="009E50B2"/>
    <w:rsid w:val="009E50DE"/>
    <w:rsid w:val="009E6137"/>
    <w:rsid w:val="009F24BF"/>
    <w:rsid w:val="009F4557"/>
    <w:rsid w:val="00A0035F"/>
    <w:rsid w:val="00A01E0A"/>
    <w:rsid w:val="00A030A0"/>
    <w:rsid w:val="00A05CBF"/>
    <w:rsid w:val="00A068A8"/>
    <w:rsid w:val="00A2178C"/>
    <w:rsid w:val="00A2557D"/>
    <w:rsid w:val="00A32A9A"/>
    <w:rsid w:val="00A33DB7"/>
    <w:rsid w:val="00A464FF"/>
    <w:rsid w:val="00A51B9B"/>
    <w:rsid w:val="00A526B3"/>
    <w:rsid w:val="00A53A01"/>
    <w:rsid w:val="00A54700"/>
    <w:rsid w:val="00A5626F"/>
    <w:rsid w:val="00A61D71"/>
    <w:rsid w:val="00A82386"/>
    <w:rsid w:val="00A87C6C"/>
    <w:rsid w:val="00A928FE"/>
    <w:rsid w:val="00A92C94"/>
    <w:rsid w:val="00AA3BAC"/>
    <w:rsid w:val="00AA51BE"/>
    <w:rsid w:val="00AA71A0"/>
    <w:rsid w:val="00AB0B7D"/>
    <w:rsid w:val="00AB33F2"/>
    <w:rsid w:val="00AC1EC8"/>
    <w:rsid w:val="00AD1D9B"/>
    <w:rsid w:val="00AD28F9"/>
    <w:rsid w:val="00AD2AF2"/>
    <w:rsid w:val="00AD6EF6"/>
    <w:rsid w:val="00AE1080"/>
    <w:rsid w:val="00AE1215"/>
    <w:rsid w:val="00AE714E"/>
    <w:rsid w:val="00AF28A1"/>
    <w:rsid w:val="00AF311B"/>
    <w:rsid w:val="00B02017"/>
    <w:rsid w:val="00B064CF"/>
    <w:rsid w:val="00B06962"/>
    <w:rsid w:val="00B06DFD"/>
    <w:rsid w:val="00B137B6"/>
    <w:rsid w:val="00B2213B"/>
    <w:rsid w:val="00B223F8"/>
    <w:rsid w:val="00B2301F"/>
    <w:rsid w:val="00B249CE"/>
    <w:rsid w:val="00B33235"/>
    <w:rsid w:val="00B337A6"/>
    <w:rsid w:val="00B342B1"/>
    <w:rsid w:val="00B36FC4"/>
    <w:rsid w:val="00B41AAC"/>
    <w:rsid w:val="00B42BC7"/>
    <w:rsid w:val="00B43687"/>
    <w:rsid w:val="00B529F5"/>
    <w:rsid w:val="00B53E26"/>
    <w:rsid w:val="00B549B7"/>
    <w:rsid w:val="00B60F97"/>
    <w:rsid w:val="00B61A9F"/>
    <w:rsid w:val="00B634E7"/>
    <w:rsid w:val="00B703E6"/>
    <w:rsid w:val="00B70534"/>
    <w:rsid w:val="00B728FF"/>
    <w:rsid w:val="00B748F1"/>
    <w:rsid w:val="00B755BB"/>
    <w:rsid w:val="00B809C6"/>
    <w:rsid w:val="00B84D4B"/>
    <w:rsid w:val="00B853A7"/>
    <w:rsid w:val="00B85EA0"/>
    <w:rsid w:val="00B91941"/>
    <w:rsid w:val="00BA3932"/>
    <w:rsid w:val="00BA6F15"/>
    <w:rsid w:val="00BA6FD8"/>
    <w:rsid w:val="00BB6126"/>
    <w:rsid w:val="00BC7E96"/>
    <w:rsid w:val="00BD75BC"/>
    <w:rsid w:val="00BE4182"/>
    <w:rsid w:val="00BF27C4"/>
    <w:rsid w:val="00BF61C2"/>
    <w:rsid w:val="00BF6314"/>
    <w:rsid w:val="00BF7561"/>
    <w:rsid w:val="00C01141"/>
    <w:rsid w:val="00C04281"/>
    <w:rsid w:val="00C05DB2"/>
    <w:rsid w:val="00C07019"/>
    <w:rsid w:val="00C10881"/>
    <w:rsid w:val="00C11F16"/>
    <w:rsid w:val="00C11FCE"/>
    <w:rsid w:val="00C13ABE"/>
    <w:rsid w:val="00C14643"/>
    <w:rsid w:val="00C17165"/>
    <w:rsid w:val="00C20670"/>
    <w:rsid w:val="00C208A2"/>
    <w:rsid w:val="00C218F5"/>
    <w:rsid w:val="00C21AB1"/>
    <w:rsid w:val="00C37DAE"/>
    <w:rsid w:val="00C43A54"/>
    <w:rsid w:val="00C532C2"/>
    <w:rsid w:val="00C5430C"/>
    <w:rsid w:val="00C55BCB"/>
    <w:rsid w:val="00C57B36"/>
    <w:rsid w:val="00C623EC"/>
    <w:rsid w:val="00C62B7A"/>
    <w:rsid w:val="00C66D69"/>
    <w:rsid w:val="00C67222"/>
    <w:rsid w:val="00C67364"/>
    <w:rsid w:val="00C67845"/>
    <w:rsid w:val="00C87F51"/>
    <w:rsid w:val="00C9055E"/>
    <w:rsid w:val="00C90729"/>
    <w:rsid w:val="00CA03EF"/>
    <w:rsid w:val="00CA26C6"/>
    <w:rsid w:val="00CA486B"/>
    <w:rsid w:val="00CA5510"/>
    <w:rsid w:val="00CA616C"/>
    <w:rsid w:val="00CB0AEC"/>
    <w:rsid w:val="00CB2761"/>
    <w:rsid w:val="00CB457C"/>
    <w:rsid w:val="00CB5104"/>
    <w:rsid w:val="00CB6608"/>
    <w:rsid w:val="00CC1F1A"/>
    <w:rsid w:val="00CC3A17"/>
    <w:rsid w:val="00CC3EF7"/>
    <w:rsid w:val="00CC77AE"/>
    <w:rsid w:val="00CD02F4"/>
    <w:rsid w:val="00CD3097"/>
    <w:rsid w:val="00CD4CD5"/>
    <w:rsid w:val="00CD5DB8"/>
    <w:rsid w:val="00CD6FAE"/>
    <w:rsid w:val="00CE280B"/>
    <w:rsid w:val="00CE5F29"/>
    <w:rsid w:val="00CE7BD9"/>
    <w:rsid w:val="00CF3B87"/>
    <w:rsid w:val="00D009AB"/>
    <w:rsid w:val="00D0302D"/>
    <w:rsid w:val="00D121C2"/>
    <w:rsid w:val="00D12813"/>
    <w:rsid w:val="00D14320"/>
    <w:rsid w:val="00D16240"/>
    <w:rsid w:val="00D16441"/>
    <w:rsid w:val="00D2111B"/>
    <w:rsid w:val="00D2523F"/>
    <w:rsid w:val="00D35C25"/>
    <w:rsid w:val="00D3753C"/>
    <w:rsid w:val="00D37914"/>
    <w:rsid w:val="00D41EAC"/>
    <w:rsid w:val="00D43AB2"/>
    <w:rsid w:val="00D476BF"/>
    <w:rsid w:val="00D578FE"/>
    <w:rsid w:val="00D64D8D"/>
    <w:rsid w:val="00D677AB"/>
    <w:rsid w:val="00D71BB6"/>
    <w:rsid w:val="00D72C11"/>
    <w:rsid w:val="00D7375F"/>
    <w:rsid w:val="00D75B21"/>
    <w:rsid w:val="00D80246"/>
    <w:rsid w:val="00D8247C"/>
    <w:rsid w:val="00D84AD5"/>
    <w:rsid w:val="00D86639"/>
    <w:rsid w:val="00D93A3E"/>
    <w:rsid w:val="00D96620"/>
    <w:rsid w:val="00DA066F"/>
    <w:rsid w:val="00DA3829"/>
    <w:rsid w:val="00DA48D6"/>
    <w:rsid w:val="00DA5A37"/>
    <w:rsid w:val="00DA7800"/>
    <w:rsid w:val="00DB18FC"/>
    <w:rsid w:val="00DB4874"/>
    <w:rsid w:val="00DB67A7"/>
    <w:rsid w:val="00DC2D60"/>
    <w:rsid w:val="00DC46D6"/>
    <w:rsid w:val="00DC5914"/>
    <w:rsid w:val="00DC5C68"/>
    <w:rsid w:val="00DC77C8"/>
    <w:rsid w:val="00DD5B03"/>
    <w:rsid w:val="00DE43DC"/>
    <w:rsid w:val="00DE5197"/>
    <w:rsid w:val="00DE7B38"/>
    <w:rsid w:val="00DE7D34"/>
    <w:rsid w:val="00DE7D78"/>
    <w:rsid w:val="00DF04AC"/>
    <w:rsid w:val="00DF0DDE"/>
    <w:rsid w:val="00DF5BD5"/>
    <w:rsid w:val="00E0071E"/>
    <w:rsid w:val="00E00EA8"/>
    <w:rsid w:val="00E13020"/>
    <w:rsid w:val="00E14552"/>
    <w:rsid w:val="00E14F12"/>
    <w:rsid w:val="00E2235C"/>
    <w:rsid w:val="00E2498E"/>
    <w:rsid w:val="00E25BAB"/>
    <w:rsid w:val="00E4163A"/>
    <w:rsid w:val="00E41BCB"/>
    <w:rsid w:val="00E4456B"/>
    <w:rsid w:val="00E45528"/>
    <w:rsid w:val="00E478C3"/>
    <w:rsid w:val="00E54240"/>
    <w:rsid w:val="00E56840"/>
    <w:rsid w:val="00E62406"/>
    <w:rsid w:val="00E65E52"/>
    <w:rsid w:val="00E72F58"/>
    <w:rsid w:val="00E74D93"/>
    <w:rsid w:val="00E7512C"/>
    <w:rsid w:val="00E8667B"/>
    <w:rsid w:val="00E901B6"/>
    <w:rsid w:val="00E90298"/>
    <w:rsid w:val="00EA224B"/>
    <w:rsid w:val="00EA3814"/>
    <w:rsid w:val="00EA4B62"/>
    <w:rsid w:val="00EA4DB2"/>
    <w:rsid w:val="00EB2DA1"/>
    <w:rsid w:val="00EB4A15"/>
    <w:rsid w:val="00EC070B"/>
    <w:rsid w:val="00EC50F0"/>
    <w:rsid w:val="00EC74CA"/>
    <w:rsid w:val="00ED3FF8"/>
    <w:rsid w:val="00ED425D"/>
    <w:rsid w:val="00ED7AAD"/>
    <w:rsid w:val="00EF575B"/>
    <w:rsid w:val="00EF7A4B"/>
    <w:rsid w:val="00F01837"/>
    <w:rsid w:val="00F02FBE"/>
    <w:rsid w:val="00F07847"/>
    <w:rsid w:val="00F07F7A"/>
    <w:rsid w:val="00F10CFD"/>
    <w:rsid w:val="00F12DFA"/>
    <w:rsid w:val="00F15C31"/>
    <w:rsid w:val="00F20CEC"/>
    <w:rsid w:val="00F234A3"/>
    <w:rsid w:val="00F2554E"/>
    <w:rsid w:val="00F26893"/>
    <w:rsid w:val="00F27529"/>
    <w:rsid w:val="00F301AF"/>
    <w:rsid w:val="00F32FFE"/>
    <w:rsid w:val="00F33426"/>
    <w:rsid w:val="00F34516"/>
    <w:rsid w:val="00F37DE6"/>
    <w:rsid w:val="00F420BD"/>
    <w:rsid w:val="00F4428B"/>
    <w:rsid w:val="00F44965"/>
    <w:rsid w:val="00F46047"/>
    <w:rsid w:val="00F46EB4"/>
    <w:rsid w:val="00F57D78"/>
    <w:rsid w:val="00F6014A"/>
    <w:rsid w:val="00F663E4"/>
    <w:rsid w:val="00F7694F"/>
    <w:rsid w:val="00F80972"/>
    <w:rsid w:val="00F81D80"/>
    <w:rsid w:val="00F905A9"/>
    <w:rsid w:val="00F90A97"/>
    <w:rsid w:val="00F911BD"/>
    <w:rsid w:val="00F91C77"/>
    <w:rsid w:val="00F9244B"/>
    <w:rsid w:val="00F932B0"/>
    <w:rsid w:val="00F93AE0"/>
    <w:rsid w:val="00F96110"/>
    <w:rsid w:val="00FB12F6"/>
    <w:rsid w:val="00FB2388"/>
    <w:rsid w:val="00FB3C0D"/>
    <w:rsid w:val="00FB4B87"/>
    <w:rsid w:val="00FB7960"/>
    <w:rsid w:val="00FC24A2"/>
    <w:rsid w:val="00FC25AF"/>
    <w:rsid w:val="00FC2F71"/>
    <w:rsid w:val="00FC69FC"/>
    <w:rsid w:val="00FC6C89"/>
    <w:rsid w:val="00FD7909"/>
    <w:rsid w:val="00FD7A12"/>
    <w:rsid w:val="00FE5AC0"/>
    <w:rsid w:val="00FE70E1"/>
    <w:rsid w:val="00FE7A29"/>
    <w:rsid w:val="00FE7CC3"/>
    <w:rsid w:val="00FF1D64"/>
    <w:rsid w:val="1E7B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284"/>
      </w:tabs>
      <w:jc w:val="both"/>
    </w:pPr>
    <w:rPr>
      <w:rFonts w:ascii="Times New Roman" w:hAnsi="Times New Roman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 (W1)" w:hAnsi="Arial (W1)" w:cs="Arial"/>
      <w:b/>
      <w:bCs/>
      <w:i/>
      <w:iCs/>
      <w:sz w:val="32"/>
      <w:u w:val="single"/>
      <w:lang w:val="sr-Latn-CS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Arial" w:hAnsi="Arial" w:cs="Arial"/>
      <w:i/>
      <w:iCs/>
      <w:color w:val="999999"/>
      <w:sz w:val="18"/>
    </w:rPr>
  </w:style>
  <w:style w:type="paragraph" w:styleId="4">
    <w:name w:val="heading 3"/>
    <w:basedOn w:val="1"/>
    <w:next w:val="1"/>
    <w:qFormat/>
    <w:uiPriority w:val="0"/>
    <w:pPr>
      <w:keepNext/>
      <w:tabs>
        <w:tab w:val="clear" w:pos="284"/>
      </w:tabs>
      <w:ind w:left="72" w:hanging="72"/>
      <w:jc w:val="left"/>
      <w:outlineLvl w:val="2"/>
    </w:pPr>
    <w:rPr>
      <w:rFonts w:ascii="Arial" w:hAnsi="Arial" w:cs="Arial"/>
      <w:i/>
      <w:iCs/>
      <w:color w:val="999999"/>
      <w:sz w:val="18"/>
    </w:rPr>
  </w:style>
  <w:style w:type="paragraph" w:styleId="5">
    <w:name w:val="heading 4"/>
    <w:basedOn w:val="1"/>
    <w:next w:val="1"/>
    <w:qFormat/>
    <w:uiPriority w:val="0"/>
    <w:pPr>
      <w:keepNext/>
      <w:ind w:right="265"/>
      <w:jc w:val="right"/>
      <w:outlineLvl w:val="3"/>
    </w:pPr>
    <w:rPr>
      <w:rFonts w:ascii="Arial" w:hAnsi="Arial" w:cs="Arial"/>
      <w:i/>
      <w:iCs/>
      <w:color w:val="999999"/>
      <w:sz w:val="16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rFonts w:ascii="Arial" w:hAnsi="Arial" w:cs="Arial"/>
      <w:b/>
    </w:rPr>
  </w:style>
  <w:style w:type="paragraph" w:styleId="7">
    <w:name w:val="heading 6"/>
    <w:basedOn w:val="1"/>
    <w:next w:val="1"/>
    <w:qFormat/>
    <w:uiPriority w:val="0"/>
    <w:pPr>
      <w:keepNext/>
      <w:spacing w:before="60" w:after="60"/>
      <w:outlineLvl w:val="5"/>
    </w:pPr>
    <w:rPr>
      <w:rFonts w:ascii="Arial" w:hAnsi="Arial" w:cs="Arial"/>
      <w:b/>
    </w:rPr>
  </w:style>
  <w:style w:type="paragraph" w:styleId="8">
    <w:name w:val="heading 7"/>
    <w:basedOn w:val="1"/>
    <w:next w:val="1"/>
    <w:qFormat/>
    <w:uiPriority w:val="0"/>
    <w:pPr>
      <w:keepNext/>
      <w:spacing w:before="60" w:after="60"/>
      <w:outlineLvl w:val="6"/>
    </w:pPr>
    <w:rPr>
      <w:rFonts w:ascii="Arial" w:hAnsi="Arial" w:cs="Arial"/>
      <w:i/>
      <w:sz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3"/>
    <w:uiPriority w:val="0"/>
    <w:rPr>
      <w:rFonts w:ascii="Tahoma" w:hAnsi="Tahoma" w:cs="Tahoma"/>
      <w:sz w:val="16"/>
      <w:szCs w:val="16"/>
    </w:rPr>
  </w:style>
  <w:style w:type="paragraph" w:styleId="12">
    <w:name w:val="Body Text"/>
    <w:basedOn w:val="1"/>
    <w:uiPriority w:val="0"/>
    <w:pPr>
      <w:spacing w:before="60" w:after="60"/>
    </w:pPr>
    <w:rPr>
      <w:rFonts w:ascii="Arial" w:hAnsi="Arial" w:cs="Arial"/>
      <w:i/>
      <w:iCs/>
    </w:rPr>
  </w:style>
  <w:style w:type="paragraph" w:styleId="13">
    <w:name w:val="Body Text 2"/>
    <w:basedOn w:val="1"/>
    <w:uiPriority w:val="0"/>
    <w:rPr>
      <w:rFonts w:ascii="Arial" w:hAnsi="Arial" w:cs="Arial"/>
      <w:i/>
      <w:sz w:val="20"/>
    </w:rPr>
  </w:style>
  <w:style w:type="character" w:styleId="14">
    <w:name w:val="annotation reference"/>
    <w:basedOn w:val="9"/>
    <w:uiPriority w:val="0"/>
    <w:rPr>
      <w:sz w:val="16"/>
      <w:szCs w:val="16"/>
    </w:rPr>
  </w:style>
  <w:style w:type="paragraph" w:styleId="15">
    <w:name w:val="annotation text"/>
    <w:basedOn w:val="1"/>
    <w:link w:val="24"/>
    <w:qFormat/>
    <w:uiPriority w:val="0"/>
    <w:rPr>
      <w:sz w:val="20"/>
      <w:szCs w:val="20"/>
    </w:rPr>
  </w:style>
  <w:style w:type="paragraph" w:styleId="16">
    <w:name w:val="annotation subject"/>
    <w:basedOn w:val="15"/>
    <w:next w:val="15"/>
    <w:link w:val="25"/>
    <w:qFormat/>
    <w:uiPriority w:val="0"/>
    <w:rPr>
      <w:b/>
      <w:bCs/>
    </w:rPr>
  </w:style>
  <w:style w:type="character" w:styleId="17">
    <w:name w:val="Emphasis"/>
    <w:basedOn w:val="9"/>
    <w:qFormat/>
    <w:uiPriority w:val="20"/>
    <w:rPr>
      <w:i/>
      <w:iCs/>
    </w:rPr>
  </w:style>
  <w:style w:type="paragraph" w:styleId="18">
    <w:name w:val="footer"/>
    <w:basedOn w:val="1"/>
    <w:link w:val="26"/>
    <w:qFormat/>
    <w:uiPriority w:val="99"/>
    <w:pPr>
      <w:tabs>
        <w:tab w:val="center" w:pos="4536"/>
        <w:tab w:val="right" w:pos="9072"/>
        <w:tab w:val="clear" w:pos="284"/>
      </w:tabs>
    </w:pPr>
  </w:style>
  <w:style w:type="paragraph" w:styleId="19">
    <w:name w:val="header"/>
    <w:basedOn w:val="1"/>
    <w:link w:val="30"/>
    <w:uiPriority w:val="0"/>
    <w:pPr>
      <w:tabs>
        <w:tab w:val="center" w:pos="4536"/>
        <w:tab w:val="right" w:pos="9072"/>
        <w:tab w:val="clear" w:pos="284"/>
      </w:tabs>
    </w:pPr>
  </w:style>
  <w:style w:type="character" w:styleId="20">
    <w:name w:val="Hyperlink"/>
    <w:qFormat/>
    <w:uiPriority w:val="0"/>
    <w:rPr>
      <w:color w:val="0000FF"/>
      <w:u w:val="single"/>
    </w:rPr>
  </w:style>
  <w:style w:type="character" w:styleId="21">
    <w:name w:val="page number"/>
    <w:basedOn w:val="9"/>
    <w:uiPriority w:val="0"/>
  </w:style>
  <w:style w:type="paragraph" w:styleId="22">
    <w:name w:val="Plain Text"/>
    <w:basedOn w:val="1"/>
    <w:link w:val="32"/>
    <w:unhideWhenUsed/>
    <w:uiPriority w:val="0"/>
    <w:pPr>
      <w:tabs>
        <w:tab w:val="clear" w:pos="284"/>
      </w:tabs>
      <w:jc w:val="left"/>
    </w:pPr>
    <w:rPr>
      <w:rFonts w:ascii="Calibri" w:hAnsi="Calibri" w:cs="Consolas" w:eastAsiaTheme="minorHAnsi"/>
      <w:szCs w:val="21"/>
      <w:lang w:val="mk-MK"/>
    </w:rPr>
  </w:style>
  <w:style w:type="character" w:customStyle="1" w:styleId="23">
    <w:name w:val="Balloon Text Char"/>
    <w:basedOn w:val="9"/>
    <w:link w:val="11"/>
    <w:uiPriority w:val="0"/>
    <w:rPr>
      <w:rFonts w:ascii="Tahoma" w:hAnsi="Tahoma" w:cs="Tahoma"/>
      <w:sz w:val="16"/>
      <w:szCs w:val="16"/>
    </w:rPr>
  </w:style>
  <w:style w:type="character" w:customStyle="1" w:styleId="24">
    <w:name w:val="Comment Text Char"/>
    <w:basedOn w:val="9"/>
    <w:link w:val="15"/>
    <w:qFormat/>
    <w:uiPriority w:val="0"/>
    <w:rPr>
      <w:rFonts w:ascii="Humanist777" w:hAnsi="Humanist777"/>
    </w:rPr>
  </w:style>
  <w:style w:type="character" w:customStyle="1" w:styleId="25">
    <w:name w:val="Comment Subject Char"/>
    <w:basedOn w:val="24"/>
    <w:link w:val="16"/>
    <w:qFormat/>
    <w:uiPriority w:val="0"/>
    <w:rPr>
      <w:rFonts w:ascii="Humanist777" w:hAnsi="Humanist777"/>
      <w:b/>
      <w:bCs/>
    </w:rPr>
  </w:style>
  <w:style w:type="character" w:customStyle="1" w:styleId="26">
    <w:name w:val="Footer Char"/>
    <w:basedOn w:val="9"/>
    <w:link w:val="18"/>
    <w:qFormat/>
    <w:uiPriority w:val="99"/>
    <w:rPr>
      <w:rFonts w:ascii="Humanist777" w:hAnsi="Humanist777"/>
      <w:sz w:val="24"/>
      <w:szCs w:val="24"/>
    </w:rPr>
  </w:style>
  <w:style w:type="paragraph" w:customStyle="1" w:styleId="27">
    <w:name w:val="NASLOV 123"/>
    <w:basedOn w:val="1"/>
    <w:qFormat/>
    <w:uiPriority w:val="0"/>
    <w:pPr>
      <w:spacing w:before="200" w:after="200"/>
      <w:jc w:val="left"/>
    </w:pPr>
    <w:rPr>
      <w:b/>
      <w:bCs/>
      <w:szCs w:val="22"/>
      <w:lang w:val="ru-RU"/>
    </w:rPr>
  </w:style>
  <w:style w:type="character" w:customStyle="1" w:styleId="28">
    <w:name w:val="long_text1"/>
    <w:basedOn w:val="9"/>
    <w:uiPriority w:val="99"/>
    <w:rPr>
      <w:rFonts w:cs="Times New Roman"/>
      <w:sz w:val="20"/>
      <w:szCs w:val="20"/>
    </w:rPr>
  </w:style>
  <w:style w:type="paragraph" w:customStyle="1" w:styleId="29">
    <w:name w:val="Default"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en-US" w:eastAsia="en-US" w:bidi="ar-SA"/>
    </w:rPr>
  </w:style>
  <w:style w:type="character" w:customStyle="1" w:styleId="30">
    <w:name w:val="Header Char"/>
    <w:basedOn w:val="9"/>
    <w:link w:val="19"/>
    <w:qFormat/>
    <w:locked/>
    <w:uiPriority w:val="0"/>
    <w:rPr>
      <w:sz w:val="22"/>
      <w:szCs w:val="24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Plain Text Char"/>
    <w:basedOn w:val="9"/>
    <w:link w:val="22"/>
    <w:uiPriority w:val="0"/>
    <w:rPr>
      <w:rFonts w:ascii="Calibri" w:hAnsi="Calibri" w:cs="Consolas" w:eastAsiaTheme="minorHAnsi"/>
      <w:sz w:val="22"/>
      <w:szCs w:val="21"/>
      <w:lang w:val="mk-MK"/>
    </w:rPr>
  </w:style>
  <w:style w:type="character" w:customStyle="1" w:styleId="33">
    <w:name w:val="hps"/>
    <w:qFormat/>
    <w:uiPriority w:val="0"/>
  </w:style>
  <w:style w:type="paragraph" w:customStyle="1" w:styleId="34">
    <w:name w:val="Body text (Agency)"/>
    <w:basedOn w:val="1"/>
    <w:link w:val="35"/>
    <w:qFormat/>
    <w:uiPriority w:val="0"/>
    <w:pPr>
      <w:tabs>
        <w:tab w:val="clear" w:pos="284"/>
      </w:tabs>
      <w:spacing w:after="140" w:line="280" w:lineRule="atLeast"/>
      <w:jc w:val="left"/>
    </w:pPr>
    <w:rPr>
      <w:rFonts w:ascii="Verdana" w:hAnsi="Verdana" w:eastAsia="Verdana" w:cs="Verdana"/>
      <w:sz w:val="18"/>
      <w:szCs w:val="18"/>
      <w:lang w:val="en-GB" w:eastAsia="en-GB"/>
    </w:rPr>
  </w:style>
  <w:style w:type="character" w:customStyle="1" w:styleId="35">
    <w:name w:val="Body text (Agency) Char"/>
    <w:link w:val="34"/>
    <w:uiPriority w:val="0"/>
    <w:rPr>
      <w:rFonts w:ascii="Verdana" w:hAnsi="Verdana" w:eastAsia="Verdana" w:cs="Verdana"/>
      <w:sz w:val="18"/>
      <w:szCs w:val="18"/>
      <w:lang w:val="en-GB" w:eastAsia="en-GB"/>
    </w:rPr>
  </w:style>
  <w:style w:type="paragraph" w:customStyle="1" w:styleId="36">
    <w:name w:val="Revision"/>
    <w:hidden/>
    <w:semiHidden/>
    <w:qFormat/>
    <w:uiPriority w:val="99"/>
    <w:rPr>
      <w:rFonts w:ascii="Times New Roman" w:hAnsi="Times New Roman" w:eastAsia="Times New Roman" w:cs="Times New Roman"/>
      <w:sz w:val="22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E6B2463DCD468DDA6340563834B3" ma:contentTypeVersion="11" ma:contentTypeDescription="Create a new document." ma:contentTypeScope="" ma:versionID="8518bc953ce54851900aa8a24ff51399">
  <xsd:schema xmlns:xsd="http://www.w3.org/2001/XMLSchema" xmlns:xs="http://www.w3.org/2001/XMLSchema" xmlns:p="http://schemas.microsoft.com/office/2006/metadata/properties" xmlns:ns2="c3c8f14d-de17-4729-8cd2-1c2c3f027e5c" xmlns:ns3="b621dfd6-c00f-47c5-b5af-67d3653e8304" targetNamespace="http://schemas.microsoft.com/office/2006/metadata/properties" ma:root="true" ma:fieldsID="ebdc30a81ec3cc9e1a6104b00b0055ce" ns2:_="" ns3:_="">
    <xsd:import namespace="c3c8f14d-de17-4729-8cd2-1c2c3f027e5c"/>
    <xsd:import namespace="b621dfd6-c00f-47c5-b5af-67d3653e8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8f14d-de17-4729-8cd2-1c2c3f027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dfd6-c00f-47c5-b5af-67d3653e8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234BA9-4F4A-4A33-8CF5-CB4CD58CFEC1}">
  <ds:schemaRefs/>
</ds:datastoreItem>
</file>

<file path=customXml/itemProps2.xml><?xml version="1.0" encoding="utf-8"?>
<ds:datastoreItem xmlns:ds="http://schemas.openxmlformats.org/officeDocument/2006/customXml" ds:itemID="{9ECDE947-CCBB-492B-83C6-54C34D3F4DC2}">
  <ds:schemaRefs/>
</ds:datastoreItem>
</file>

<file path=customXml/itemProps3.xml><?xml version="1.0" encoding="utf-8"?>
<ds:datastoreItem xmlns:ds="http://schemas.openxmlformats.org/officeDocument/2006/customXml" ds:itemID="{A00A6DFF-332E-41EA-931C-8D873BE71AC5}">
  <ds:schemaRefs/>
</ds:datastoreItem>
</file>

<file path=customXml/itemProps4.xml><?xml version="1.0" encoding="utf-8"?>
<ds:datastoreItem xmlns:ds="http://schemas.openxmlformats.org/officeDocument/2006/customXml" ds:itemID="{D60D69D6-DCEA-4638-A062-FFECAF9AD7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2408</Words>
  <Characters>13731</Characters>
  <Lines>114</Lines>
  <Paragraphs>32</Paragraphs>
  <TotalTime>1</TotalTime>
  <ScaleCrop>false</ScaleCrop>
  <LinksUpToDate>false</LinksUpToDate>
  <CharactersWithSpaces>16107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2023-12-04T10:02:00Z</dcterms:created>
  <dc:creator>TANJANE</dc:creator>
  <cp:lastModifiedBy>Haris</cp:lastModifiedBy>
  <cp:lastPrinted>2021-06-11T10:47:00Z</cp:lastPrinted>
  <dcterms:modified xsi:type="dcterms:W3CDTF">2025-02-21T13:23:12Z</dcterms:modified>
  <dc:title>SAŽETAK KARAKTERISTIKA LEKA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0x01010006FFE6B2463DCD468DDA6340563834B3</vt:lpwstr>
  </property>
  <property fmtid="{D5CDD505-2E9C-101B-9397-08002B2CF9AE}" pid="3" name="KSOProductBuildVer">
    <vt:lpwstr>1033-12.2.0.19805</vt:lpwstr>
  </property>
  <property fmtid="{D5CDD505-2E9C-101B-9397-08002B2CF9AE}" pid="4" name="ICV">
    <vt:lpwstr>D9B5E49761DF4E40A62DD2C3EEA310F7_13</vt:lpwstr>
  </property>
</Properties>
</file>