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4E0896">
      <w:pPr>
        <w:rPr>
          <w:rFonts w:ascii="Microsoft Sans Serif" w:hAnsi="Microsoft Sans Serif" w:cs="Microsoft Sans Serif"/>
          <w:sz w:val="20"/>
          <w:szCs w:val="20"/>
        </w:rPr>
      </w:pPr>
      <w:bookmarkStart w:id="0" w:name="_GoBack"/>
      <w:bookmarkEnd w:id="0"/>
    </w:p>
    <w:p w14:paraId="17AC4C98">
      <w:pPr>
        <w:jc w:val="center"/>
        <w:rPr>
          <w:rFonts w:ascii="Microsoft Sans Serif" w:hAnsi="Microsoft Sans Serif" w:cs="Microsoft Sans Serif"/>
          <w:b/>
          <w:bCs/>
          <w:iCs/>
          <w:sz w:val="20"/>
          <w:szCs w:val="20"/>
          <w:u w:val="single"/>
          <w:lang w:val="sv-SE"/>
        </w:rPr>
      </w:pPr>
      <w:r>
        <w:rPr>
          <w:rFonts w:ascii="Microsoft Sans Serif" w:hAnsi="Microsoft Sans Serif" w:cs="Microsoft Sans Serif"/>
          <w:b/>
          <w:bCs/>
          <w:iCs/>
          <w:sz w:val="20"/>
          <w:szCs w:val="20"/>
          <w:u w:val="single"/>
          <w:lang w:val="sv-SE"/>
        </w:rPr>
        <w:t>SAŽETAK KARAKTERISTIKA LIJEKA</w:t>
      </w:r>
    </w:p>
    <w:p w14:paraId="48031E7D">
      <w:pPr>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xml:space="preserve"> </w:t>
      </w:r>
    </w:p>
    <w:p w14:paraId="3AB56EE3">
      <w:pPr>
        <w:rPr>
          <w:rFonts w:ascii="Microsoft Sans Serif" w:hAnsi="Microsoft Sans Serif" w:cs="Microsoft Sans Serif"/>
          <w:b/>
          <w:bCs/>
          <w:sz w:val="20"/>
          <w:szCs w:val="20"/>
          <w:lang w:val="sv-SE"/>
        </w:rPr>
      </w:pPr>
    </w:p>
    <w:p w14:paraId="5D6BCD42">
      <w:pPr>
        <w:rPr>
          <w:rFonts w:ascii="Microsoft Sans Serif" w:hAnsi="Microsoft Sans Serif" w:cs="Microsoft Sans Serif"/>
          <w:b/>
          <w:bCs/>
          <w:sz w:val="20"/>
          <w:szCs w:val="20"/>
          <w:lang w:val="sv-SE"/>
        </w:rPr>
      </w:pPr>
    </w:p>
    <w:p w14:paraId="6CACFD4F">
      <w:pPr>
        <w:tabs>
          <w:tab w:val="left" w:pos="142"/>
          <w:tab w:val="left" w:pos="426"/>
          <w:tab w:val="clear" w:pos="284"/>
        </w:tabs>
        <w:rPr>
          <w:rFonts w:ascii="Microsoft Sans Serif" w:hAnsi="Microsoft Sans Serif" w:cs="Microsoft Sans Serif"/>
          <w:b/>
          <w:sz w:val="20"/>
          <w:szCs w:val="20"/>
          <w:lang w:val="sr-Latn-BA"/>
        </w:rPr>
      </w:pPr>
      <w:r>
        <w:rPr>
          <w:rFonts w:ascii="Microsoft Sans Serif" w:hAnsi="Microsoft Sans Serif" w:cs="Microsoft Sans Serif"/>
          <w:b/>
          <w:sz w:val="20"/>
          <w:szCs w:val="20"/>
          <w:lang w:val="sr-Latn-BA"/>
        </w:rPr>
        <w:t xml:space="preserve">1.    NAZIV GOTOVOG LIJEKA </w:t>
      </w:r>
    </w:p>
    <w:p w14:paraId="437EB99C">
      <w:pPr>
        <w:tabs>
          <w:tab w:val="left" w:pos="567"/>
        </w:tabs>
        <w:rPr>
          <w:rFonts w:ascii="Microsoft Sans Serif" w:hAnsi="Microsoft Sans Serif" w:cs="Microsoft Sans Serif"/>
          <w:b/>
          <w:sz w:val="20"/>
          <w:szCs w:val="20"/>
          <w:lang w:val="sr-Latn-BA"/>
        </w:rPr>
      </w:pPr>
    </w:p>
    <w:p w14:paraId="01E86173">
      <w:pPr>
        <w:pStyle w:val="31"/>
        <w:spacing w:before="0" w:after="0"/>
        <w:rPr>
          <w:rFonts w:ascii="Microsoft Sans Serif" w:hAnsi="Microsoft Sans Serif" w:cs="Microsoft Sans Serif"/>
          <w:b w:val="0"/>
          <w:bCs/>
          <w:sz w:val="20"/>
          <w:szCs w:val="20"/>
          <w:lang w:val="sv-SE"/>
        </w:rPr>
      </w:pPr>
      <w:r>
        <w:rPr>
          <w:rFonts w:ascii="Microsoft Sans Serif" w:hAnsi="Microsoft Sans Serif" w:cs="Microsoft Sans Serif"/>
          <w:sz w:val="20"/>
          <w:szCs w:val="20"/>
          <w:lang w:val="sv-SE"/>
        </w:rPr>
        <w:t xml:space="preserve">∆ </w:t>
      </w:r>
      <w:r>
        <w:rPr>
          <w:rFonts w:ascii="Microsoft Sans Serif" w:hAnsi="Microsoft Sans Serif" w:cs="Microsoft Sans Serif"/>
          <w:b w:val="0"/>
          <w:sz w:val="20"/>
          <w:szCs w:val="20"/>
          <w:lang w:val="sr-Latn-CS"/>
        </w:rPr>
        <w:t>Losmorid</w:t>
      </w:r>
    </w:p>
    <w:p w14:paraId="3992F265">
      <w:pPr>
        <w:pStyle w:val="31"/>
        <w:spacing w:before="0" w:after="0"/>
        <w:rPr>
          <w:rFonts w:ascii="Microsoft Sans Serif" w:hAnsi="Microsoft Sans Serif" w:cs="Microsoft Sans Serif"/>
          <w:b w:val="0"/>
          <w:sz w:val="20"/>
          <w:szCs w:val="20"/>
          <w:lang w:val="sr-Latn-RS"/>
        </w:rPr>
      </w:pPr>
      <w:r>
        <w:rPr>
          <w:rFonts w:ascii="Microsoft Sans Serif" w:hAnsi="Microsoft Sans Serif" w:cs="Microsoft Sans Serif"/>
          <w:b w:val="0"/>
          <w:sz w:val="20"/>
          <w:szCs w:val="20"/>
          <w:lang w:val="sr-Latn-CS"/>
        </w:rPr>
        <w:t>50 mg</w:t>
      </w:r>
    </w:p>
    <w:p w14:paraId="5569DE10">
      <w:pPr>
        <w:pStyle w:val="31"/>
        <w:spacing w:before="0" w:after="0"/>
        <w:rPr>
          <w:rFonts w:ascii="Microsoft Sans Serif" w:hAnsi="Microsoft Sans Serif" w:cs="Microsoft Sans Serif"/>
          <w:b w:val="0"/>
          <w:sz w:val="20"/>
          <w:szCs w:val="20"/>
          <w:lang w:val="sr-Cyrl-RS"/>
        </w:rPr>
      </w:pPr>
      <w:r>
        <w:rPr>
          <w:rFonts w:ascii="Microsoft Sans Serif" w:hAnsi="Microsoft Sans Serif" w:cs="Microsoft Sans Serif"/>
          <w:b w:val="0"/>
          <w:sz w:val="20"/>
          <w:szCs w:val="20"/>
          <w:lang w:val="sr-Latn-CS"/>
        </w:rPr>
        <w:t>100 mg</w:t>
      </w:r>
    </w:p>
    <w:p w14:paraId="5978EFB1">
      <w:pPr>
        <w:pStyle w:val="31"/>
        <w:spacing w:before="0" w:after="0"/>
        <w:rPr>
          <w:rFonts w:ascii="Microsoft Sans Serif" w:hAnsi="Microsoft Sans Serif" w:cs="Microsoft Sans Serif"/>
          <w:b w:val="0"/>
          <w:sz w:val="20"/>
          <w:szCs w:val="20"/>
          <w:lang w:val="sr-Cyrl-RS"/>
        </w:rPr>
      </w:pPr>
      <w:r>
        <w:rPr>
          <w:rFonts w:ascii="Microsoft Sans Serif" w:hAnsi="Microsoft Sans Serif" w:cs="Microsoft Sans Serif"/>
          <w:b w:val="0"/>
          <w:sz w:val="20"/>
          <w:szCs w:val="20"/>
          <w:lang w:val="sr-Cyrl-RS"/>
        </w:rPr>
        <w:t>1</w:t>
      </w:r>
      <w:r>
        <w:rPr>
          <w:rFonts w:ascii="Microsoft Sans Serif" w:hAnsi="Microsoft Sans Serif" w:cs="Microsoft Sans Serif"/>
          <w:b w:val="0"/>
          <w:sz w:val="20"/>
          <w:szCs w:val="20"/>
          <w:lang w:val="sr-Latn-CS"/>
        </w:rPr>
        <w:t>50 mg</w:t>
      </w:r>
    </w:p>
    <w:p w14:paraId="2B2C05DE">
      <w:pPr>
        <w:pStyle w:val="31"/>
        <w:spacing w:before="0" w:after="0"/>
        <w:rPr>
          <w:rFonts w:ascii="Microsoft Sans Serif" w:hAnsi="Microsoft Sans Serif" w:cs="Microsoft Sans Serif"/>
          <w:b w:val="0"/>
          <w:sz w:val="20"/>
          <w:szCs w:val="20"/>
          <w:lang w:val="sr-Latn-CS"/>
        </w:rPr>
      </w:pPr>
      <w:r>
        <w:rPr>
          <w:rFonts w:ascii="Microsoft Sans Serif" w:hAnsi="Microsoft Sans Serif" w:cs="Microsoft Sans Serif"/>
          <w:b w:val="0"/>
          <w:sz w:val="20"/>
          <w:szCs w:val="20"/>
          <w:lang w:val="sr-Latn-CS"/>
        </w:rPr>
        <w:t>200 mg</w:t>
      </w:r>
    </w:p>
    <w:p w14:paraId="0F903803">
      <w:pPr>
        <w:pStyle w:val="31"/>
        <w:spacing w:before="0" w:after="0"/>
        <w:rPr>
          <w:rFonts w:ascii="Microsoft Sans Serif" w:hAnsi="Microsoft Sans Serif" w:cs="Microsoft Sans Serif"/>
          <w:b w:val="0"/>
          <w:sz w:val="20"/>
          <w:szCs w:val="20"/>
          <w:lang w:val="sr-Cyrl-RS"/>
        </w:rPr>
      </w:pPr>
      <w:r>
        <w:rPr>
          <w:rFonts w:ascii="Microsoft Sans Serif" w:hAnsi="Microsoft Sans Serif" w:cs="Microsoft Sans Serif"/>
          <w:b w:val="0"/>
          <w:sz w:val="20"/>
          <w:szCs w:val="20"/>
          <w:lang w:val="sr-Cyrl-RS"/>
        </w:rPr>
        <w:t>film tablete</w:t>
      </w:r>
    </w:p>
    <w:p w14:paraId="2AC19558">
      <w:pPr>
        <w:rPr>
          <w:rFonts w:ascii="Microsoft Sans Serif" w:hAnsi="Microsoft Sans Serif" w:cs="Microsoft Sans Serif"/>
          <w:sz w:val="20"/>
          <w:szCs w:val="20"/>
          <w:lang w:val="sv-SE"/>
        </w:rPr>
      </w:pPr>
    </w:p>
    <w:p w14:paraId="5F8B2B08">
      <w:pPr>
        <w:rPr>
          <w:rFonts w:ascii="Microsoft Sans Serif" w:hAnsi="Microsoft Sans Serif" w:cs="Microsoft Sans Serif"/>
          <w:i/>
          <w:sz w:val="20"/>
          <w:szCs w:val="20"/>
          <w:lang w:val="sr-Latn-RS"/>
        </w:rPr>
      </w:pPr>
      <w:r>
        <w:rPr>
          <w:rFonts w:ascii="Microsoft Sans Serif" w:hAnsi="Microsoft Sans Serif" w:cs="Microsoft Sans Serif"/>
          <w:i/>
          <w:sz w:val="20"/>
          <w:szCs w:val="20"/>
          <w:lang w:val="sv-SE"/>
        </w:rPr>
        <w:t>l</w:t>
      </w:r>
      <w:r>
        <w:rPr>
          <w:rFonts w:ascii="Microsoft Sans Serif" w:hAnsi="Microsoft Sans Serif" w:cs="Microsoft Sans Serif"/>
          <w:i/>
          <w:sz w:val="20"/>
          <w:szCs w:val="20"/>
          <w:lang w:val="sr-Latn-RS"/>
        </w:rPr>
        <w:t>akozamid</w:t>
      </w:r>
    </w:p>
    <w:p w14:paraId="78FEB87B">
      <w:pPr>
        <w:rPr>
          <w:rFonts w:ascii="Microsoft Sans Serif" w:hAnsi="Microsoft Sans Serif" w:cs="Microsoft Sans Serif"/>
          <w:b/>
          <w:bCs/>
          <w:sz w:val="20"/>
          <w:szCs w:val="20"/>
          <w:lang w:val="sv-SE"/>
        </w:rPr>
      </w:pPr>
    </w:p>
    <w:p w14:paraId="0278974C">
      <w:pPr>
        <w:rPr>
          <w:rFonts w:ascii="Microsoft Sans Serif" w:hAnsi="Microsoft Sans Serif" w:cs="Microsoft Sans Serif"/>
          <w:b/>
          <w:bCs/>
          <w:sz w:val="20"/>
          <w:szCs w:val="20"/>
          <w:lang w:val="sv-SE"/>
        </w:rPr>
      </w:pPr>
    </w:p>
    <w:p w14:paraId="5EF83A12">
      <w:pPr>
        <w:pStyle w:val="31"/>
        <w:tabs>
          <w:tab w:val="left" w:pos="567"/>
          <w:tab w:val="clear" w:pos="284"/>
        </w:tabs>
        <w:spacing w:before="0" w:after="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2.    KVALITATIVNI I KVANTITATIVNI SASTAV</w:t>
      </w:r>
    </w:p>
    <w:p w14:paraId="4C05329B">
      <w:pPr>
        <w:rPr>
          <w:rFonts w:ascii="Microsoft Sans Serif" w:hAnsi="Microsoft Sans Serif" w:cs="Microsoft Sans Serif"/>
          <w:sz w:val="20"/>
          <w:szCs w:val="20"/>
          <w:u w:val="single"/>
          <w:lang w:val="sr-Latn-CS"/>
        </w:rPr>
      </w:pPr>
    </w:p>
    <w:p w14:paraId="1C7CC674">
      <w:pPr>
        <w:rPr>
          <w:rFonts w:ascii="Microsoft Sans Serif" w:hAnsi="Microsoft Sans Serif" w:cs="Microsoft Sans Serif"/>
          <w:sz w:val="20"/>
          <w:szCs w:val="20"/>
          <w:u w:val="single"/>
          <w:lang w:val="sv-SE"/>
        </w:rPr>
      </w:pPr>
      <w:r>
        <w:rPr>
          <w:rFonts w:ascii="Microsoft Sans Serif" w:hAnsi="Microsoft Sans Serif" w:cs="Microsoft Sans Serif"/>
          <w:sz w:val="20"/>
          <w:szCs w:val="20"/>
          <w:u w:val="single"/>
          <w:lang w:val="sr-Latn-CS"/>
        </w:rPr>
        <w:t>Losmorid</w:t>
      </w:r>
      <w:r>
        <w:rPr>
          <w:rFonts w:ascii="Microsoft Sans Serif" w:hAnsi="Microsoft Sans Serif" w:cs="Microsoft Sans Serif"/>
          <w:bCs/>
          <w:sz w:val="20"/>
          <w:szCs w:val="20"/>
          <w:u w:val="single"/>
          <w:lang w:val="sv-SE"/>
        </w:rPr>
        <w:t xml:space="preserve">, </w:t>
      </w:r>
      <w:r>
        <w:rPr>
          <w:rFonts w:ascii="Microsoft Sans Serif" w:hAnsi="Microsoft Sans Serif" w:cs="Microsoft Sans Serif"/>
          <w:sz w:val="20"/>
          <w:szCs w:val="20"/>
          <w:u w:val="single"/>
          <w:lang w:val="sv-SE"/>
        </w:rPr>
        <w:t xml:space="preserve">50 mg, </w:t>
      </w:r>
      <w:r>
        <w:rPr>
          <w:rFonts w:ascii="Microsoft Sans Serif" w:hAnsi="Microsoft Sans Serif" w:cs="Microsoft Sans Serif"/>
          <w:sz w:val="20"/>
          <w:szCs w:val="20"/>
          <w:u w:val="single"/>
          <w:lang w:val="sr-Cyrl-RS"/>
        </w:rPr>
        <w:t>film tablete</w:t>
      </w:r>
      <w:r>
        <w:rPr>
          <w:rFonts w:ascii="Microsoft Sans Serif" w:hAnsi="Microsoft Sans Serif" w:cs="Microsoft Sans Serif"/>
          <w:sz w:val="20"/>
          <w:szCs w:val="20"/>
          <w:u w:val="single"/>
          <w:lang w:val="sv-SE"/>
        </w:rPr>
        <w:t xml:space="preserve"> </w:t>
      </w:r>
    </w:p>
    <w:p w14:paraId="7631E42A">
      <w:pPr>
        <w:rPr>
          <w:rFonts w:ascii="Microsoft Sans Serif" w:hAnsi="Microsoft Sans Serif" w:cs="Microsoft Sans Serif"/>
          <w:sz w:val="20"/>
          <w:szCs w:val="20"/>
          <w:u w:val="single"/>
          <w:lang w:val="sv-SE"/>
        </w:rPr>
      </w:pPr>
      <w:r>
        <w:rPr>
          <w:rFonts w:ascii="Microsoft Sans Serif" w:hAnsi="Microsoft Sans Serif" w:cs="Microsoft Sans Serif"/>
          <w:sz w:val="20"/>
          <w:szCs w:val="20"/>
          <w:lang w:val="sr-Cyrl-RS"/>
        </w:rPr>
        <w:t xml:space="preserve">Jedna film tableta sadrži 50 </w:t>
      </w:r>
      <w:r>
        <w:rPr>
          <w:rFonts w:ascii="Microsoft Sans Serif" w:hAnsi="Microsoft Sans Serif" w:cs="Microsoft Sans Serif"/>
          <w:sz w:val="20"/>
          <w:szCs w:val="20"/>
          <w:lang w:val="sr-Latn-RS"/>
        </w:rPr>
        <w:t xml:space="preserve">mg </w:t>
      </w:r>
      <w:r>
        <w:rPr>
          <w:rFonts w:ascii="Microsoft Sans Serif" w:hAnsi="Microsoft Sans Serif" w:cs="Microsoft Sans Serif"/>
          <w:sz w:val="20"/>
          <w:szCs w:val="20"/>
          <w:lang w:val="sr-Cyrl-RS"/>
        </w:rPr>
        <w:t>lakozamida.</w:t>
      </w:r>
    </w:p>
    <w:p w14:paraId="0CD9C295">
      <w:pPr>
        <w:pStyle w:val="56"/>
        <w:jc w:val="both"/>
        <w:rPr>
          <w:rFonts w:ascii="Microsoft Sans Serif" w:hAnsi="Microsoft Sans Serif" w:cs="Microsoft Sans Serif"/>
          <w:lang w:val="sv-SE"/>
        </w:rPr>
      </w:pPr>
    </w:p>
    <w:p w14:paraId="60FA9FAC">
      <w:pPr>
        <w:pStyle w:val="56"/>
        <w:jc w:val="both"/>
        <w:rPr>
          <w:rFonts w:ascii="Microsoft Sans Serif" w:hAnsi="Microsoft Sans Serif" w:cs="Microsoft Sans Serif"/>
          <w:u w:val="single"/>
          <w:lang w:val="sr-Cyrl-RS"/>
        </w:rPr>
      </w:pPr>
      <w:r>
        <w:rPr>
          <w:rFonts w:ascii="Microsoft Sans Serif" w:hAnsi="Microsoft Sans Serif" w:cs="Microsoft Sans Serif"/>
          <w:u w:val="single"/>
          <w:lang w:val="sr-Latn-CS"/>
        </w:rPr>
        <w:t>Losmorid</w:t>
      </w:r>
      <w:r>
        <w:rPr>
          <w:rFonts w:ascii="Microsoft Sans Serif" w:hAnsi="Microsoft Sans Serif" w:cs="Microsoft Sans Serif"/>
          <w:bCs/>
          <w:u w:val="single"/>
          <w:lang w:val="sr-Cyrl-RS"/>
        </w:rPr>
        <w:t xml:space="preserve">, </w:t>
      </w:r>
      <w:r>
        <w:rPr>
          <w:rFonts w:ascii="Microsoft Sans Serif" w:hAnsi="Microsoft Sans Serif" w:cs="Microsoft Sans Serif"/>
          <w:u w:val="single"/>
          <w:lang w:val="sv-SE"/>
        </w:rPr>
        <w:t>100 mg</w:t>
      </w:r>
      <w:r>
        <w:rPr>
          <w:rFonts w:ascii="Microsoft Sans Serif" w:hAnsi="Microsoft Sans Serif" w:cs="Microsoft Sans Serif"/>
          <w:u w:val="single"/>
          <w:lang w:val="sr-Cyrl-RS"/>
        </w:rPr>
        <w:t>, film tablete</w:t>
      </w:r>
    </w:p>
    <w:p w14:paraId="44E6D44A">
      <w:pPr>
        <w:rPr>
          <w:rFonts w:ascii="Microsoft Sans Serif" w:hAnsi="Microsoft Sans Serif" w:cs="Microsoft Sans Serif"/>
          <w:sz w:val="20"/>
          <w:szCs w:val="20"/>
          <w:u w:val="single"/>
          <w:lang w:val="sv-SE"/>
        </w:rPr>
      </w:pPr>
      <w:r>
        <w:rPr>
          <w:rFonts w:ascii="Microsoft Sans Serif" w:hAnsi="Microsoft Sans Serif" w:cs="Microsoft Sans Serif"/>
          <w:sz w:val="20"/>
          <w:szCs w:val="20"/>
          <w:lang w:val="sr-Cyrl-RS"/>
        </w:rPr>
        <w:t xml:space="preserve">Jedna film tableta sadrži 100 </w:t>
      </w:r>
      <w:r>
        <w:rPr>
          <w:rFonts w:ascii="Microsoft Sans Serif" w:hAnsi="Microsoft Sans Serif" w:cs="Microsoft Sans Serif"/>
          <w:sz w:val="20"/>
          <w:szCs w:val="20"/>
          <w:lang w:val="sr-Latn-RS"/>
        </w:rPr>
        <w:t xml:space="preserve">mg </w:t>
      </w:r>
      <w:r>
        <w:rPr>
          <w:rFonts w:ascii="Microsoft Sans Serif" w:hAnsi="Microsoft Sans Serif" w:cs="Microsoft Sans Serif"/>
          <w:sz w:val="20"/>
          <w:szCs w:val="20"/>
          <w:lang w:val="sr-Cyrl-RS"/>
        </w:rPr>
        <w:t>lakozamida.</w:t>
      </w:r>
    </w:p>
    <w:p w14:paraId="666AED14">
      <w:pPr>
        <w:pStyle w:val="56"/>
        <w:jc w:val="both"/>
        <w:rPr>
          <w:rFonts w:ascii="Microsoft Sans Serif" w:hAnsi="Microsoft Sans Serif" w:cs="Microsoft Sans Serif"/>
          <w:lang w:val="sv-SE"/>
        </w:rPr>
      </w:pPr>
    </w:p>
    <w:p w14:paraId="4E43BAAF">
      <w:pPr>
        <w:rPr>
          <w:rFonts w:ascii="Microsoft Sans Serif" w:hAnsi="Microsoft Sans Serif" w:cs="Microsoft Sans Serif"/>
          <w:sz w:val="20"/>
          <w:szCs w:val="20"/>
          <w:u w:val="single"/>
          <w:lang w:val="sr-Cyrl-RS"/>
        </w:rPr>
      </w:pPr>
      <w:r>
        <w:rPr>
          <w:rFonts w:ascii="Microsoft Sans Serif" w:hAnsi="Microsoft Sans Serif" w:cs="Microsoft Sans Serif"/>
          <w:sz w:val="20"/>
          <w:szCs w:val="20"/>
          <w:u w:val="single"/>
          <w:lang w:val="sr-Latn-CS"/>
        </w:rPr>
        <w:t>Losmorid</w:t>
      </w:r>
      <w:r>
        <w:rPr>
          <w:rFonts w:ascii="Microsoft Sans Serif" w:hAnsi="Microsoft Sans Serif" w:cs="Microsoft Sans Serif"/>
          <w:bCs/>
          <w:sz w:val="20"/>
          <w:szCs w:val="20"/>
          <w:u w:val="single"/>
          <w:lang w:val="sr-Cyrl-RS"/>
        </w:rPr>
        <w:t xml:space="preserve">, </w:t>
      </w:r>
      <w:r>
        <w:rPr>
          <w:rFonts w:ascii="Microsoft Sans Serif" w:hAnsi="Microsoft Sans Serif" w:cs="Microsoft Sans Serif"/>
          <w:sz w:val="20"/>
          <w:szCs w:val="20"/>
          <w:u w:val="single"/>
          <w:lang w:val="sv-SE"/>
        </w:rPr>
        <w:t>150 mg</w:t>
      </w:r>
      <w:r>
        <w:rPr>
          <w:rFonts w:ascii="Microsoft Sans Serif" w:hAnsi="Microsoft Sans Serif" w:cs="Microsoft Sans Serif"/>
          <w:sz w:val="20"/>
          <w:szCs w:val="20"/>
          <w:u w:val="single"/>
          <w:lang w:val="sr-Cyrl-RS"/>
        </w:rPr>
        <w:t>, film tablete</w:t>
      </w:r>
    </w:p>
    <w:p w14:paraId="2F15FC12">
      <w:pPr>
        <w:rPr>
          <w:rFonts w:ascii="Microsoft Sans Serif" w:hAnsi="Microsoft Sans Serif" w:cs="Microsoft Sans Serif"/>
          <w:sz w:val="20"/>
          <w:szCs w:val="20"/>
          <w:u w:val="single"/>
          <w:lang w:val="sv-SE"/>
        </w:rPr>
      </w:pPr>
      <w:r>
        <w:rPr>
          <w:rFonts w:ascii="Microsoft Sans Serif" w:hAnsi="Microsoft Sans Serif" w:cs="Microsoft Sans Serif"/>
          <w:sz w:val="20"/>
          <w:szCs w:val="20"/>
          <w:lang w:val="sr-Cyrl-RS"/>
        </w:rPr>
        <w:t xml:space="preserve">Jedna film tableta sadrži 150 </w:t>
      </w:r>
      <w:r>
        <w:rPr>
          <w:rFonts w:ascii="Microsoft Sans Serif" w:hAnsi="Microsoft Sans Serif" w:cs="Microsoft Sans Serif"/>
          <w:sz w:val="20"/>
          <w:szCs w:val="20"/>
          <w:lang w:val="sr-Latn-RS"/>
        </w:rPr>
        <w:t xml:space="preserve">mg </w:t>
      </w:r>
      <w:r>
        <w:rPr>
          <w:rFonts w:ascii="Microsoft Sans Serif" w:hAnsi="Microsoft Sans Serif" w:cs="Microsoft Sans Serif"/>
          <w:sz w:val="20"/>
          <w:szCs w:val="20"/>
          <w:lang w:val="sr-Cyrl-RS"/>
        </w:rPr>
        <w:t>lakozamida.</w:t>
      </w:r>
    </w:p>
    <w:p w14:paraId="75879687">
      <w:pPr>
        <w:rPr>
          <w:rFonts w:ascii="Microsoft Sans Serif" w:hAnsi="Microsoft Sans Serif" w:cs="Microsoft Sans Serif"/>
          <w:sz w:val="20"/>
          <w:szCs w:val="20"/>
          <w:u w:val="single"/>
          <w:lang w:val="sv-SE"/>
        </w:rPr>
      </w:pPr>
    </w:p>
    <w:p w14:paraId="239FFDE2">
      <w:pPr>
        <w:rPr>
          <w:rFonts w:ascii="Microsoft Sans Serif" w:hAnsi="Microsoft Sans Serif" w:cs="Microsoft Sans Serif"/>
          <w:sz w:val="20"/>
          <w:szCs w:val="20"/>
          <w:u w:val="single"/>
          <w:lang w:val="sr-Cyrl-RS"/>
        </w:rPr>
      </w:pPr>
      <w:r>
        <w:rPr>
          <w:rFonts w:ascii="Microsoft Sans Serif" w:hAnsi="Microsoft Sans Serif" w:cs="Microsoft Sans Serif"/>
          <w:sz w:val="20"/>
          <w:szCs w:val="20"/>
          <w:u w:val="single"/>
          <w:lang w:val="sr-Latn-CS"/>
        </w:rPr>
        <w:t>Losmorid</w:t>
      </w:r>
      <w:r>
        <w:rPr>
          <w:rFonts w:ascii="Microsoft Sans Serif" w:hAnsi="Microsoft Sans Serif" w:cs="Microsoft Sans Serif"/>
          <w:bCs/>
          <w:sz w:val="20"/>
          <w:szCs w:val="20"/>
          <w:u w:val="single"/>
          <w:lang w:val="sr-Cyrl-RS"/>
        </w:rPr>
        <w:t xml:space="preserve">, </w:t>
      </w:r>
      <w:r>
        <w:rPr>
          <w:rFonts w:ascii="Microsoft Sans Serif" w:hAnsi="Microsoft Sans Serif" w:cs="Microsoft Sans Serif"/>
          <w:sz w:val="20"/>
          <w:szCs w:val="20"/>
          <w:u w:val="single"/>
          <w:lang w:val="sv-SE"/>
        </w:rPr>
        <w:t>200 mg</w:t>
      </w:r>
      <w:r>
        <w:rPr>
          <w:rFonts w:ascii="Microsoft Sans Serif" w:hAnsi="Microsoft Sans Serif" w:cs="Microsoft Sans Serif"/>
          <w:sz w:val="20"/>
          <w:szCs w:val="20"/>
          <w:u w:val="single"/>
          <w:lang w:val="sr-Cyrl-RS"/>
        </w:rPr>
        <w:t>, film tablete</w:t>
      </w:r>
    </w:p>
    <w:p w14:paraId="6DA6B93E">
      <w:pPr>
        <w:rPr>
          <w:rFonts w:ascii="Microsoft Sans Serif" w:hAnsi="Microsoft Sans Serif" w:cs="Microsoft Sans Serif"/>
          <w:sz w:val="20"/>
          <w:szCs w:val="20"/>
          <w:u w:val="single"/>
          <w:lang w:val="sv-SE"/>
        </w:rPr>
      </w:pPr>
      <w:r>
        <w:rPr>
          <w:rFonts w:ascii="Microsoft Sans Serif" w:hAnsi="Microsoft Sans Serif" w:cs="Microsoft Sans Serif"/>
          <w:sz w:val="20"/>
          <w:szCs w:val="20"/>
          <w:lang w:val="sr-Cyrl-RS"/>
        </w:rPr>
        <w:t xml:space="preserve">Jedna film tableta sadrži 200 </w:t>
      </w:r>
      <w:r>
        <w:rPr>
          <w:rFonts w:ascii="Microsoft Sans Serif" w:hAnsi="Microsoft Sans Serif" w:cs="Microsoft Sans Serif"/>
          <w:sz w:val="20"/>
          <w:szCs w:val="20"/>
          <w:lang w:val="sr-Latn-RS"/>
        </w:rPr>
        <w:t xml:space="preserve">mg </w:t>
      </w:r>
      <w:r>
        <w:rPr>
          <w:rFonts w:ascii="Microsoft Sans Serif" w:hAnsi="Microsoft Sans Serif" w:cs="Microsoft Sans Serif"/>
          <w:sz w:val="20"/>
          <w:szCs w:val="20"/>
          <w:lang w:val="sr-Cyrl-RS"/>
        </w:rPr>
        <w:t>lakozamida.</w:t>
      </w:r>
    </w:p>
    <w:p w14:paraId="75836248">
      <w:pPr>
        <w:rPr>
          <w:rFonts w:ascii="Microsoft Sans Serif" w:hAnsi="Microsoft Sans Serif" w:cs="Microsoft Sans Serif"/>
          <w:bCs/>
          <w:sz w:val="20"/>
          <w:szCs w:val="20"/>
          <w:u w:val="single"/>
          <w:lang w:val="sv-SE"/>
        </w:rPr>
      </w:pPr>
    </w:p>
    <w:p w14:paraId="5C6E10CD">
      <w:pPr>
        <w:rPr>
          <w:rFonts w:ascii="Microsoft Sans Serif" w:hAnsi="Microsoft Sans Serif" w:cs="Microsoft Sans Serif"/>
          <w:sz w:val="20"/>
          <w:szCs w:val="20"/>
          <w:lang w:val="sr-Cyrl-CS"/>
        </w:rPr>
      </w:pPr>
      <w:r>
        <w:rPr>
          <w:rFonts w:ascii="Microsoft Sans Serif" w:hAnsi="Microsoft Sans Serif" w:cs="Microsoft Sans Serif"/>
          <w:sz w:val="20"/>
          <w:szCs w:val="20"/>
          <w:lang w:val="bs-Latn-BA"/>
        </w:rPr>
        <w:t xml:space="preserve">Za potpuni sastav </w:t>
      </w:r>
      <w:r>
        <w:rPr>
          <w:rFonts w:ascii="Microsoft Sans Serif" w:hAnsi="Microsoft Sans Serif" w:cs="Microsoft Sans Serif"/>
          <w:sz w:val="20"/>
          <w:szCs w:val="20"/>
          <w:lang w:val="sr-Cyrl-CS"/>
        </w:rPr>
        <w:t xml:space="preserve">svih pomoćnih supstanci, </w:t>
      </w:r>
      <w:r>
        <w:rPr>
          <w:rFonts w:ascii="Microsoft Sans Serif" w:hAnsi="Microsoft Sans Serif" w:cs="Microsoft Sans Serif"/>
          <w:sz w:val="20"/>
          <w:szCs w:val="20"/>
          <w:lang w:val="sr-Latn-RS"/>
        </w:rPr>
        <w:t>pogledati dio</w:t>
      </w:r>
      <w:r>
        <w:rPr>
          <w:rFonts w:ascii="Microsoft Sans Serif" w:hAnsi="Microsoft Sans Serif" w:cs="Microsoft Sans Serif"/>
          <w:sz w:val="20"/>
          <w:szCs w:val="20"/>
          <w:lang w:val="sr-Cyrl-CS"/>
        </w:rPr>
        <w:t xml:space="preserve"> 6.1. </w:t>
      </w:r>
    </w:p>
    <w:p w14:paraId="05876384">
      <w:pPr>
        <w:pStyle w:val="31"/>
        <w:spacing w:before="0" w:after="0"/>
        <w:rPr>
          <w:rFonts w:ascii="Microsoft Sans Serif" w:hAnsi="Microsoft Sans Serif" w:cs="Microsoft Sans Serif"/>
          <w:b w:val="0"/>
          <w:sz w:val="20"/>
          <w:szCs w:val="20"/>
          <w:u w:val="single"/>
          <w:lang w:val="sv-SE"/>
        </w:rPr>
      </w:pPr>
    </w:p>
    <w:p w14:paraId="5FD02E33">
      <w:pPr>
        <w:pStyle w:val="31"/>
        <w:spacing w:before="0" w:after="0"/>
        <w:rPr>
          <w:rFonts w:ascii="Microsoft Sans Serif" w:hAnsi="Microsoft Sans Serif" w:cs="Microsoft Sans Serif"/>
          <w:b w:val="0"/>
          <w:sz w:val="20"/>
          <w:szCs w:val="20"/>
          <w:u w:val="single"/>
          <w:lang w:val="sv-SE"/>
        </w:rPr>
      </w:pPr>
    </w:p>
    <w:p w14:paraId="360166AB">
      <w:pPr>
        <w:pStyle w:val="31"/>
        <w:spacing w:before="0" w:after="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3. FARMACEUTSKI OBLIK</w:t>
      </w:r>
    </w:p>
    <w:p w14:paraId="6ECC6BEF">
      <w:pPr>
        <w:pStyle w:val="31"/>
        <w:spacing w:before="0" w:after="0"/>
        <w:rPr>
          <w:rFonts w:ascii="Microsoft Sans Serif" w:hAnsi="Microsoft Sans Serif" w:cs="Microsoft Sans Serif"/>
          <w:sz w:val="20"/>
          <w:szCs w:val="20"/>
          <w:lang w:val="sv-SE"/>
        </w:rPr>
      </w:pPr>
    </w:p>
    <w:p w14:paraId="516B2708">
      <w:pPr>
        <w:pStyle w:val="31"/>
        <w:spacing w:before="0" w:after="0"/>
        <w:rPr>
          <w:rFonts w:ascii="Microsoft Sans Serif" w:hAnsi="Microsoft Sans Serif" w:cs="Microsoft Sans Serif"/>
          <w:b w:val="0"/>
          <w:sz w:val="20"/>
          <w:szCs w:val="20"/>
          <w:lang w:val="sr-Cyrl-RS"/>
        </w:rPr>
      </w:pPr>
      <w:r>
        <w:rPr>
          <w:rFonts w:ascii="Microsoft Sans Serif" w:hAnsi="Microsoft Sans Serif" w:cs="Microsoft Sans Serif"/>
          <w:b w:val="0"/>
          <w:sz w:val="20"/>
          <w:szCs w:val="20"/>
          <w:lang w:val="sr-Cyrl-RS"/>
        </w:rPr>
        <w:t>Film tableta.</w:t>
      </w:r>
    </w:p>
    <w:p w14:paraId="6015FC63">
      <w:pPr>
        <w:rPr>
          <w:rFonts w:ascii="Microsoft Sans Serif" w:hAnsi="Microsoft Sans Serif" w:cs="Microsoft Sans Serif"/>
          <w:sz w:val="20"/>
          <w:szCs w:val="20"/>
          <w:lang w:val="sv-SE"/>
        </w:rPr>
      </w:pPr>
    </w:p>
    <w:p w14:paraId="32DBDEAE">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Latn-CS"/>
        </w:rPr>
        <w:t>Losmorid</w:t>
      </w:r>
      <w:r>
        <w:rPr>
          <w:rFonts w:ascii="Microsoft Sans Serif" w:hAnsi="Microsoft Sans Serif" w:cs="Microsoft Sans Serif"/>
          <w:bCs/>
          <w:sz w:val="20"/>
          <w:szCs w:val="20"/>
          <w:lang w:val="sr-Cyrl-RS"/>
        </w:rPr>
        <w:t xml:space="preserve"> 50 </w:t>
      </w:r>
      <w:r>
        <w:rPr>
          <w:rFonts w:ascii="Microsoft Sans Serif" w:hAnsi="Microsoft Sans Serif" w:cs="Microsoft Sans Serif"/>
          <w:bCs/>
          <w:sz w:val="20"/>
          <w:szCs w:val="20"/>
          <w:lang w:val="sr-Latn-RS"/>
        </w:rPr>
        <w:t xml:space="preserve">mg su roze, dugulјaste, bikonveksne film tablete, </w:t>
      </w:r>
      <w:r>
        <w:rPr>
          <w:rFonts w:ascii="Microsoft Sans Serif" w:hAnsi="Microsoft Sans Serif" w:cs="Microsoft Sans Serif"/>
          <w:bCs/>
          <w:sz w:val="20"/>
          <w:szCs w:val="20"/>
          <w:lang w:val="sr-Cyrl-RS"/>
        </w:rPr>
        <w:t xml:space="preserve">sa utisnutom oznakom </w:t>
      </w:r>
      <w:r>
        <w:rPr>
          <w:rFonts w:ascii="Microsoft Sans Serif" w:hAnsi="Microsoft Sans Serif" w:cs="Microsoft Sans Serif"/>
          <w:bCs/>
          <w:sz w:val="20"/>
          <w:szCs w:val="20"/>
          <w:lang w:val="sr-Latn-RS"/>
        </w:rPr>
        <w:t xml:space="preserve">'50' na jednoj strani </w:t>
      </w:r>
      <w:r>
        <w:rPr>
          <w:rFonts w:ascii="Microsoft Sans Serif" w:hAnsi="Microsoft Sans Serif" w:cs="Microsoft Sans Serif"/>
          <w:bCs/>
          <w:sz w:val="20"/>
          <w:szCs w:val="20"/>
          <w:lang w:val="sr-Cyrl-RS"/>
        </w:rPr>
        <w:t>i bez oznake na drugoj strani</w:t>
      </w:r>
      <w:r>
        <w:rPr>
          <w:rFonts w:ascii="Microsoft Sans Serif" w:hAnsi="Microsoft Sans Serif" w:cs="Microsoft Sans Serif"/>
          <w:bCs/>
          <w:sz w:val="20"/>
          <w:szCs w:val="20"/>
          <w:lang w:val="sv-SE"/>
        </w:rPr>
        <w:t>.</w:t>
      </w:r>
    </w:p>
    <w:p w14:paraId="45A7A447">
      <w:pPr>
        <w:pStyle w:val="56"/>
        <w:jc w:val="both"/>
        <w:rPr>
          <w:rFonts w:ascii="Microsoft Sans Serif" w:hAnsi="Microsoft Sans Serif" w:cs="Microsoft Sans Serif"/>
          <w:lang w:val="sv-SE"/>
        </w:rPr>
      </w:pPr>
    </w:p>
    <w:p w14:paraId="4B56098A">
      <w:pPr>
        <w:rPr>
          <w:rFonts w:ascii="Microsoft Sans Serif" w:hAnsi="Microsoft Sans Serif" w:cs="Microsoft Sans Serif"/>
          <w:sz w:val="20"/>
          <w:szCs w:val="20"/>
          <w:lang w:val="sv-SE"/>
        </w:rPr>
      </w:pPr>
      <w:r>
        <w:rPr>
          <w:rFonts w:ascii="Microsoft Sans Serif" w:hAnsi="Microsoft Sans Serif" w:cs="Microsoft Sans Serif"/>
          <w:sz w:val="20"/>
          <w:szCs w:val="20"/>
          <w:lang w:val="sr-Latn-CS"/>
        </w:rPr>
        <w:t>Losmorid</w:t>
      </w:r>
      <w:r>
        <w:rPr>
          <w:rFonts w:ascii="Microsoft Sans Serif" w:hAnsi="Microsoft Sans Serif" w:cs="Microsoft Sans Serif"/>
          <w:bCs/>
          <w:sz w:val="20"/>
          <w:szCs w:val="20"/>
          <w:lang w:val="sr-Cyrl-RS"/>
        </w:rPr>
        <w:t xml:space="preserve"> 100 </w:t>
      </w:r>
      <w:r>
        <w:rPr>
          <w:rFonts w:ascii="Microsoft Sans Serif" w:hAnsi="Microsoft Sans Serif" w:cs="Microsoft Sans Serif"/>
          <w:bCs/>
          <w:sz w:val="20"/>
          <w:szCs w:val="20"/>
          <w:lang w:val="sr-Latn-RS"/>
        </w:rPr>
        <w:t xml:space="preserve">mg su </w:t>
      </w:r>
      <w:r>
        <w:rPr>
          <w:rFonts w:ascii="Microsoft Sans Serif" w:hAnsi="Microsoft Sans Serif" w:cs="Microsoft Sans Serif"/>
          <w:bCs/>
          <w:sz w:val="20"/>
          <w:szCs w:val="20"/>
          <w:lang w:val="sr-Cyrl-RS"/>
        </w:rPr>
        <w:t>žute</w:t>
      </w:r>
      <w:r>
        <w:rPr>
          <w:rFonts w:ascii="Microsoft Sans Serif" w:hAnsi="Microsoft Sans Serif" w:cs="Microsoft Sans Serif"/>
          <w:bCs/>
          <w:sz w:val="20"/>
          <w:szCs w:val="20"/>
          <w:lang w:val="sr-Latn-RS"/>
        </w:rPr>
        <w:t xml:space="preserve">, dugulјaste, bikonveksne film tablete, </w:t>
      </w:r>
      <w:r>
        <w:rPr>
          <w:rFonts w:ascii="Microsoft Sans Serif" w:hAnsi="Microsoft Sans Serif" w:cs="Microsoft Sans Serif"/>
          <w:bCs/>
          <w:sz w:val="20"/>
          <w:szCs w:val="20"/>
          <w:lang w:val="sr-Cyrl-RS"/>
        </w:rPr>
        <w:t xml:space="preserve">sa utisnutom oznakom </w:t>
      </w:r>
      <w:r>
        <w:rPr>
          <w:rFonts w:ascii="Microsoft Sans Serif" w:hAnsi="Microsoft Sans Serif" w:cs="Microsoft Sans Serif"/>
          <w:bCs/>
          <w:sz w:val="20"/>
          <w:szCs w:val="20"/>
          <w:lang w:val="sr-Latn-RS"/>
        </w:rPr>
        <w:t xml:space="preserve">'100' na jednoj strani </w:t>
      </w:r>
      <w:r>
        <w:rPr>
          <w:rFonts w:ascii="Microsoft Sans Serif" w:hAnsi="Microsoft Sans Serif" w:cs="Microsoft Sans Serif"/>
          <w:bCs/>
          <w:sz w:val="20"/>
          <w:szCs w:val="20"/>
          <w:lang w:val="sr-Cyrl-RS"/>
        </w:rPr>
        <w:t>i bez oznake na drugoj strani</w:t>
      </w:r>
      <w:r>
        <w:rPr>
          <w:rFonts w:ascii="Microsoft Sans Serif" w:hAnsi="Microsoft Sans Serif" w:cs="Microsoft Sans Serif"/>
          <w:sz w:val="20"/>
          <w:szCs w:val="20"/>
          <w:lang w:val="sv-SE"/>
        </w:rPr>
        <w:t xml:space="preserve">. </w:t>
      </w:r>
    </w:p>
    <w:p w14:paraId="3EB8D37E">
      <w:pPr>
        <w:pStyle w:val="56"/>
        <w:jc w:val="both"/>
        <w:rPr>
          <w:rFonts w:ascii="Microsoft Sans Serif" w:hAnsi="Microsoft Sans Serif" w:cs="Microsoft Sans Serif"/>
          <w:lang w:val="sv-SE"/>
        </w:rPr>
      </w:pPr>
    </w:p>
    <w:p w14:paraId="539652E0">
      <w:pPr>
        <w:rPr>
          <w:rFonts w:ascii="Microsoft Sans Serif" w:hAnsi="Microsoft Sans Serif" w:cs="Microsoft Sans Serif"/>
          <w:sz w:val="20"/>
          <w:szCs w:val="20"/>
          <w:lang w:val="sv-SE"/>
        </w:rPr>
      </w:pPr>
      <w:r>
        <w:rPr>
          <w:rFonts w:ascii="Microsoft Sans Serif" w:hAnsi="Microsoft Sans Serif" w:cs="Microsoft Sans Serif"/>
          <w:sz w:val="20"/>
          <w:szCs w:val="20"/>
          <w:lang w:val="sr-Latn-CS"/>
        </w:rPr>
        <w:t>Losmorid</w:t>
      </w:r>
      <w:r>
        <w:rPr>
          <w:rFonts w:ascii="Microsoft Sans Serif" w:hAnsi="Microsoft Sans Serif" w:cs="Microsoft Sans Serif"/>
          <w:bCs/>
          <w:sz w:val="20"/>
          <w:szCs w:val="20"/>
          <w:lang w:val="sr-Cyrl-RS"/>
        </w:rPr>
        <w:t xml:space="preserve"> 150 </w:t>
      </w:r>
      <w:r>
        <w:rPr>
          <w:rFonts w:ascii="Microsoft Sans Serif" w:hAnsi="Microsoft Sans Serif" w:cs="Microsoft Sans Serif"/>
          <w:bCs/>
          <w:sz w:val="20"/>
          <w:szCs w:val="20"/>
          <w:lang w:val="sr-Latn-RS"/>
        </w:rPr>
        <w:t xml:space="preserve">mg su bež, dugulјaste, bikonveksne film tablete, </w:t>
      </w:r>
      <w:r>
        <w:rPr>
          <w:rFonts w:ascii="Microsoft Sans Serif" w:hAnsi="Microsoft Sans Serif" w:cs="Microsoft Sans Serif"/>
          <w:bCs/>
          <w:sz w:val="20"/>
          <w:szCs w:val="20"/>
          <w:lang w:val="sr-Cyrl-RS"/>
        </w:rPr>
        <w:t xml:space="preserve">sa utisnutom oznakom </w:t>
      </w:r>
      <w:r>
        <w:rPr>
          <w:rFonts w:ascii="Microsoft Sans Serif" w:hAnsi="Microsoft Sans Serif" w:cs="Microsoft Sans Serif"/>
          <w:bCs/>
          <w:sz w:val="20"/>
          <w:szCs w:val="20"/>
          <w:lang w:val="sr-Latn-RS"/>
        </w:rPr>
        <w:t>'</w:t>
      </w:r>
      <w:r>
        <w:rPr>
          <w:rFonts w:ascii="Microsoft Sans Serif" w:hAnsi="Microsoft Sans Serif" w:cs="Microsoft Sans Serif"/>
          <w:bCs/>
          <w:sz w:val="20"/>
          <w:szCs w:val="20"/>
          <w:lang w:val="sr-Cyrl-RS"/>
        </w:rPr>
        <w:t>1</w:t>
      </w:r>
      <w:r>
        <w:rPr>
          <w:rFonts w:ascii="Microsoft Sans Serif" w:hAnsi="Microsoft Sans Serif" w:cs="Microsoft Sans Serif"/>
          <w:bCs/>
          <w:sz w:val="20"/>
          <w:szCs w:val="20"/>
          <w:lang w:val="sr-Latn-RS"/>
        </w:rPr>
        <w:t xml:space="preserve">50' na jednoj strani </w:t>
      </w:r>
      <w:r>
        <w:rPr>
          <w:rFonts w:ascii="Microsoft Sans Serif" w:hAnsi="Microsoft Sans Serif" w:cs="Microsoft Sans Serif"/>
          <w:bCs/>
          <w:sz w:val="20"/>
          <w:szCs w:val="20"/>
          <w:lang w:val="sr-Cyrl-RS"/>
        </w:rPr>
        <w:t>i bez oznake na drugoj strani</w:t>
      </w:r>
      <w:r>
        <w:rPr>
          <w:rFonts w:ascii="Microsoft Sans Serif" w:hAnsi="Microsoft Sans Serif" w:cs="Microsoft Sans Serif"/>
          <w:bCs/>
          <w:sz w:val="20"/>
          <w:szCs w:val="20"/>
          <w:lang w:val="sv-SE"/>
        </w:rPr>
        <w:t>.</w:t>
      </w:r>
    </w:p>
    <w:p w14:paraId="48F64DDD">
      <w:pPr>
        <w:pStyle w:val="56"/>
        <w:jc w:val="both"/>
        <w:rPr>
          <w:rFonts w:ascii="Microsoft Sans Serif" w:hAnsi="Microsoft Sans Serif" w:cs="Microsoft Sans Serif"/>
          <w:lang w:val="sv-SE"/>
        </w:rPr>
      </w:pPr>
    </w:p>
    <w:p w14:paraId="3AC8A4AE">
      <w:pPr>
        <w:tabs>
          <w:tab w:val="left" w:pos="567"/>
          <w:tab w:val="clear" w:pos="284"/>
        </w:tabs>
        <w:jc w:val="left"/>
        <w:rPr>
          <w:rFonts w:ascii="Microsoft Sans Serif" w:hAnsi="Microsoft Sans Serif" w:cs="Microsoft Sans Serif"/>
          <w:sz w:val="20"/>
          <w:szCs w:val="20"/>
          <w:lang w:val="sv-SE"/>
        </w:rPr>
      </w:pPr>
      <w:r>
        <w:rPr>
          <w:rFonts w:ascii="Microsoft Sans Serif" w:hAnsi="Microsoft Sans Serif" w:cs="Microsoft Sans Serif"/>
          <w:sz w:val="20"/>
          <w:szCs w:val="20"/>
          <w:lang w:val="sr-Latn-CS"/>
        </w:rPr>
        <w:t>Losmorid</w:t>
      </w:r>
      <w:r>
        <w:rPr>
          <w:rFonts w:ascii="Microsoft Sans Serif" w:hAnsi="Microsoft Sans Serif" w:cs="Microsoft Sans Serif"/>
          <w:bCs/>
          <w:sz w:val="20"/>
          <w:szCs w:val="20"/>
          <w:lang w:val="sr-Cyrl-RS"/>
        </w:rPr>
        <w:t xml:space="preserve"> 200 </w:t>
      </w:r>
      <w:r>
        <w:rPr>
          <w:rFonts w:ascii="Microsoft Sans Serif" w:hAnsi="Microsoft Sans Serif" w:cs="Microsoft Sans Serif"/>
          <w:bCs/>
          <w:sz w:val="20"/>
          <w:szCs w:val="20"/>
          <w:lang w:val="sr-Latn-RS"/>
        </w:rPr>
        <w:t xml:space="preserve">mg su plave, dugulјaste, bikonveksne film tablete, </w:t>
      </w:r>
      <w:r>
        <w:rPr>
          <w:rFonts w:ascii="Microsoft Sans Serif" w:hAnsi="Microsoft Sans Serif" w:cs="Microsoft Sans Serif"/>
          <w:bCs/>
          <w:sz w:val="20"/>
          <w:szCs w:val="20"/>
          <w:lang w:val="sr-Cyrl-RS"/>
        </w:rPr>
        <w:t xml:space="preserve">sa utisnutom oznakom </w:t>
      </w:r>
      <w:r>
        <w:rPr>
          <w:rFonts w:ascii="Microsoft Sans Serif" w:hAnsi="Microsoft Sans Serif" w:cs="Microsoft Sans Serif"/>
          <w:bCs/>
          <w:sz w:val="20"/>
          <w:szCs w:val="20"/>
          <w:lang w:val="sr-Latn-RS"/>
        </w:rPr>
        <w:t xml:space="preserve">'200' na jednoj strani </w:t>
      </w:r>
      <w:r>
        <w:rPr>
          <w:rFonts w:ascii="Microsoft Sans Serif" w:hAnsi="Microsoft Sans Serif" w:cs="Microsoft Sans Serif"/>
          <w:bCs/>
          <w:sz w:val="20"/>
          <w:szCs w:val="20"/>
          <w:lang w:val="sr-Cyrl-RS"/>
        </w:rPr>
        <w:t>i bez oznake na drugoj strani</w:t>
      </w:r>
      <w:r>
        <w:rPr>
          <w:rFonts w:ascii="Microsoft Sans Serif" w:hAnsi="Microsoft Sans Serif" w:cs="Microsoft Sans Serif"/>
          <w:bCs/>
          <w:sz w:val="20"/>
          <w:szCs w:val="20"/>
          <w:lang w:val="sv-SE"/>
        </w:rPr>
        <w:t>.</w:t>
      </w:r>
      <w:r>
        <w:rPr>
          <w:rFonts w:ascii="Microsoft Sans Serif" w:hAnsi="Microsoft Sans Serif" w:cs="Microsoft Sans Serif"/>
          <w:sz w:val="20"/>
          <w:szCs w:val="20"/>
          <w:lang w:val="sv-SE"/>
        </w:rPr>
        <w:t xml:space="preserve"> </w:t>
      </w:r>
    </w:p>
    <w:p w14:paraId="3E627C7B">
      <w:pPr>
        <w:rPr>
          <w:rFonts w:ascii="Microsoft Sans Serif" w:hAnsi="Microsoft Sans Serif" w:cs="Microsoft Sans Serif"/>
          <w:sz w:val="20"/>
          <w:szCs w:val="20"/>
          <w:lang w:val="sv-SE"/>
        </w:rPr>
      </w:pPr>
    </w:p>
    <w:p w14:paraId="634E4948">
      <w:pPr>
        <w:rPr>
          <w:rFonts w:ascii="Microsoft Sans Serif" w:hAnsi="Microsoft Sans Serif" w:cs="Microsoft Sans Serif"/>
          <w:sz w:val="20"/>
          <w:szCs w:val="20"/>
          <w:lang w:val="sv-SE"/>
        </w:rPr>
      </w:pPr>
    </w:p>
    <w:p w14:paraId="7E2125EB">
      <w:pPr>
        <w:rPr>
          <w:rFonts w:ascii="Microsoft Sans Serif" w:hAnsi="Microsoft Sans Serif" w:cs="Microsoft Sans Serif"/>
          <w:sz w:val="20"/>
          <w:szCs w:val="20"/>
          <w:lang w:val="sv-SE"/>
        </w:rPr>
      </w:pPr>
    </w:p>
    <w:p w14:paraId="3F0B2271">
      <w:pPr>
        <w:rPr>
          <w:rFonts w:ascii="Microsoft Sans Serif" w:hAnsi="Microsoft Sans Serif" w:cs="Microsoft Sans Serif"/>
          <w:sz w:val="20"/>
          <w:szCs w:val="20"/>
          <w:lang w:val="sv-SE"/>
        </w:rPr>
      </w:pPr>
    </w:p>
    <w:p w14:paraId="77EFA655">
      <w:pPr>
        <w:rPr>
          <w:rFonts w:ascii="Microsoft Sans Serif" w:hAnsi="Microsoft Sans Serif" w:cs="Microsoft Sans Serif"/>
          <w:sz w:val="20"/>
          <w:szCs w:val="20"/>
          <w:lang w:val="sv-SE"/>
        </w:rPr>
      </w:pPr>
    </w:p>
    <w:p w14:paraId="35A8338D">
      <w:pPr>
        <w:rPr>
          <w:rFonts w:ascii="Microsoft Sans Serif" w:hAnsi="Microsoft Sans Serif" w:cs="Microsoft Sans Serif"/>
          <w:sz w:val="20"/>
          <w:szCs w:val="20"/>
          <w:lang w:val="sv-SE"/>
        </w:rPr>
      </w:pPr>
    </w:p>
    <w:p w14:paraId="4D5E3DC0">
      <w:pPr>
        <w:pStyle w:val="31"/>
        <w:spacing w:before="0" w:after="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4. KLINIČKI PODACI</w:t>
      </w:r>
    </w:p>
    <w:p w14:paraId="699B38A5">
      <w:pPr>
        <w:pStyle w:val="31"/>
        <w:spacing w:before="0" w:after="0"/>
        <w:rPr>
          <w:rFonts w:ascii="Microsoft Sans Serif" w:hAnsi="Microsoft Sans Serif" w:cs="Microsoft Sans Serif"/>
          <w:sz w:val="20"/>
          <w:szCs w:val="20"/>
          <w:lang w:val="sv-SE"/>
        </w:rPr>
      </w:pPr>
    </w:p>
    <w:p w14:paraId="3373CC7D">
      <w:pPr>
        <w:rPr>
          <w:rFonts w:ascii="Microsoft Sans Serif" w:hAnsi="Microsoft Sans Serif" w:cs="Microsoft Sans Serif"/>
          <w:b/>
          <w:bCs/>
          <w:sz w:val="20"/>
          <w:szCs w:val="20"/>
          <w:lang w:val="sv-SE"/>
        </w:rPr>
      </w:pPr>
      <w:r>
        <w:rPr>
          <w:rFonts w:ascii="Microsoft Sans Serif" w:hAnsi="Microsoft Sans Serif" w:cs="Microsoft Sans Serif"/>
          <w:b/>
          <w:bCs/>
          <w:sz w:val="20"/>
          <w:szCs w:val="20"/>
          <w:lang w:val="sv-SE"/>
        </w:rPr>
        <w:t>4.1. Terapijske indikacije</w:t>
      </w:r>
    </w:p>
    <w:p w14:paraId="7C7893CD">
      <w:pPr>
        <w:rPr>
          <w:rFonts w:ascii="Microsoft Sans Serif" w:hAnsi="Microsoft Sans Serif" w:cs="Microsoft Sans Serif"/>
          <w:b/>
          <w:bCs/>
          <w:sz w:val="20"/>
          <w:szCs w:val="20"/>
          <w:lang w:val="sv-SE"/>
        </w:rPr>
      </w:pPr>
    </w:p>
    <w:p w14:paraId="38CB08BF">
      <w:pPr>
        <w:rPr>
          <w:rFonts w:ascii="Microsoft Sans Serif" w:hAnsi="Microsoft Sans Serif" w:cs="Microsoft Sans Serif"/>
          <w:bCs/>
          <w:sz w:val="20"/>
          <w:szCs w:val="20"/>
          <w:lang w:val="sv-SE"/>
        </w:rPr>
      </w:pPr>
      <w:r>
        <w:rPr>
          <w:rFonts w:ascii="Microsoft Sans Serif" w:hAnsi="Microsoft Sans Serif" w:cs="Microsoft Sans Serif"/>
          <w:bCs/>
          <w:sz w:val="20"/>
          <w:szCs w:val="20"/>
          <w:lang w:val="sv-SE"/>
        </w:rPr>
        <w:t>Lakozamid</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lang w:val="sv-SE"/>
        </w:rPr>
        <w:t>je indikovan kao monoterapija i dodatna terapija u liječenju parcijalnih epileptičnih napada sa</w:t>
      </w:r>
      <w:r>
        <w:rPr>
          <w:rFonts w:ascii="Microsoft Sans Serif" w:hAnsi="Microsoft Sans Serif" w:cs="Microsoft Sans Serif"/>
          <w:bCs/>
          <w:sz w:val="20"/>
          <w:szCs w:val="20"/>
          <w:lang w:val="sr-Cyrl-RS"/>
        </w:rPr>
        <w:t xml:space="preserve"> ili bez </w:t>
      </w:r>
      <w:r>
        <w:rPr>
          <w:rFonts w:ascii="Microsoft Sans Serif" w:hAnsi="Microsoft Sans Serif" w:cs="Microsoft Sans Serif"/>
          <w:bCs/>
          <w:sz w:val="20"/>
          <w:szCs w:val="20"/>
          <w:lang w:val="sv-SE"/>
        </w:rPr>
        <w:t>sekundarne generalizacije, kod odraslih pacijenata, adolescenata i djece uzrasta od 2 godine sa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lang w:val="sv-SE"/>
        </w:rPr>
        <w:t>epilepsijom.</w:t>
      </w:r>
    </w:p>
    <w:p w14:paraId="25629513">
      <w:pPr>
        <w:rPr>
          <w:rFonts w:ascii="Microsoft Sans Serif" w:hAnsi="Microsoft Sans Serif" w:cs="Microsoft Sans Serif"/>
          <w:bCs/>
          <w:sz w:val="20"/>
          <w:szCs w:val="20"/>
          <w:lang w:val="sv-SE"/>
        </w:rPr>
      </w:pPr>
      <w:r>
        <w:rPr>
          <w:rFonts w:ascii="Microsoft Sans Serif" w:hAnsi="Microsoft Sans Serif" w:cs="Microsoft Sans Serif"/>
          <w:bCs/>
          <w:sz w:val="20"/>
          <w:szCs w:val="20"/>
          <w:lang w:val="sv-SE"/>
        </w:rPr>
        <w:t>Lakozamid je indikovan kao pomoćna terapija</w:t>
      </w:r>
    </w:p>
    <w:p w14:paraId="51FDAEA7">
      <w:pPr>
        <w:rPr>
          <w:rFonts w:ascii="Microsoft Sans Serif" w:hAnsi="Microsoft Sans Serif" w:cs="Microsoft Sans Serif"/>
          <w:bCs/>
          <w:sz w:val="20"/>
          <w:szCs w:val="20"/>
          <w:lang w:val="sv-SE"/>
        </w:rPr>
      </w:pPr>
      <w:r>
        <w:rPr>
          <w:rFonts w:ascii="Microsoft Sans Serif" w:hAnsi="Microsoft Sans Serif" w:cs="Microsoft Sans Serif"/>
          <w:bCs/>
          <w:sz w:val="20"/>
          <w:szCs w:val="20"/>
          <w:lang w:val="sv-SE"/>
        </w:rPr>
        <w:t>- za liječenje parcijalnih napada sa ili bez sekundarne generalizacije kod odraslih, adolescenata i djece uzrasta 2 godine sa epilepsijom,</w:t>
      </w:r>
    </w:p>
    <w:p w14:paraId="601B692B">
      <w:pPr>
        <w:rPr>
          <w:rFonts w:ascii="Microsoft Sans Serif" w:hAnsi="Microsoft Sans Serif" w:cs="Microsoft Sans Serif"/>
          <w:bCs/>
          <w:sz w:val="20"/>
          <w:szCs w:val="20"/>
          <w:lang w:val="sv-SE"/>
        </w:rPr>
      </w:pPr>
      <w:r>
        <w:rPr>
          <w:rFonts w:ascii="Microsoft Sans Serif" w:hAnsi="Microsoft Sans Serif" w:cs="Microsoft Sans Serif"/>
          <w:bCs/>
          <w:sz w:val="20"/>
          <w:szCs w:val="20"/>
          <w:lang w:val="sv-SE"/>
        </w:rPr>
        <w:t>- za liječenje primarno generalizovanih toničko-kloničkih napada kod odraslih, adolescenata i djece uzrasta 4 godine sa idiopatskom generalizovanom epilepsijom.</w:t>
      </w:r>
    </w:p>
    <w:p w14:paraId="3640EA6F">
      <w:pPr>
        <w:rPr>
          <w:rFonts w:ascii="Microsoft Sans Serif" w:hAnsi="Microsoft Sans Serif" w:cs="Microsoft Sans Serif"/>
          <w:sz w:val="20"/>
          <w:szCs w:val="20"/>
          <w:lang w:val="sv-SE"/>
        </w:rPr>
      </w:pPr>
    </w:p>
    <w:p w14:paraId="169E7209">
      <w:pPr>
        <w:rPr>
          <w:rFonts w:ascii="Microsoft Sans Serif" w:hAnsi="Microsoft Sans Serif" w:cs="Microsoft Sans Serif"/>
          <w:b/>
          <w:bCs/>
          <w:sz w:val="20"/>
          <w:szCs w:val="20"/>
          <w:lang w:val="sv-SE"/>
        </w:rPr>
      </w:pPr>
      <w:r>
        <w:rPr>
          <w:rFonts w:ascii="Microsoft Sans Serif" w:hAnsi="Microsoft Sans Serif" w:cs="Microsoft Sans Serif"/>
          <w:b/>
          <w:bCs/>
          <w:sz w:val="20"/>
          <w:szCs w:val="20"/>
          <w:lang w:val="sv-SE"/>
        </w:rPr>
        <w:t>4.2. Doziranje i način primjene</w:t>
      </w:r>
    </w:p>
    <w:p w14:paraId="57898DD2">
      <w:pPr>
        <w:tabs>
          <w:tab w:val="clear" w:pos="284"/>
        </w:tabs>
        <w:jc w:val="left"/>
        <w:rPr>
          <w:rFonts w:ascii="Microsoft Sans Serif" w:hAnsi="Microsoft Sans Serif" w:cs="Microsoft Sans Serif"/>
          <w:sz w:val="20"/>
          <w:szCs w:val="20"/>
          <w:u w:val="single"/>
          <w:lang w:val="sv-SE"/>
        </w:rPr>
      </w:pPr>
    </w:p>
    <w:p w14:paraId="5312A73A">
      <w:pPr>
        <w:tabs>
          <w:tab w:val="clear" w:pos="284"/>
        </w:tabs>
        <w:rPr>
          <w:rFonts w:ascii="Microsoft Sans Serif" w:hAnsi="Microsoft Sans Serif" w:cs="Microsoft Sans Serif"/>
          <w:sz w:val="20"/>
          <w:szCs w:val="20"/>
          <w:u w:val="single"/>
          <w:lang w:val="sr-Cyrl-RS"/>
        </w:rPr>
      </w:pPr>
      <w:r>
        <w:rPr>
          <w:rFonts w:ascii="Microsoft Sans Serif" w:hAnsi="Microsoft Sans Serif" w:cs="Microsoft Sans Serif"/>
          <w:sz w:val="20"/>
          <w:szCs w:val="20"/>
          <w:u w:val="single"/>
          <w:lang w:val="sr-Cyrl-RS"/>
        </w:rPr>
        <w:t>Doziranje</w:t>
      </w:r>
    </w:p>
    <w:p w14:paraId="301C6140">
      <w:pPr>
        <w:tabs>
          <w:tab w:val="clear" w:pos="284"/>
        </w:tabs>
        <w:rPr>
          <w:rFonts w:ascii="Microsoft Sans Serif" w:hAnsi="Microsoft Sans Serif" w:cs="Microsoft Sans Serif"/>
          <w:bCs/>
          <w:sz w:val="20"/>
          <w:szCs w:val="20"/>
          <w:lang w:val="sv-SE"/>
        </w:rPr>
      </w:pPr>
      <w:r>
        <w:rPr>
          <w:rFonts w:ascii="Microsoft Sans Serif" w:hAnsi="Microsoft Sans Serif" w:cs="Microsoft Sans Serif"/>
          <w:bCs/>
          <w:sz w:val="20"/>
          <w:szCs w:val="20"/>
          <w:lang w:val="sv-SE"/>
        </w:rPr>
        <w:t>Ljekar treba da propiše najprikladniju formulaciju i jačinu prema tjelesnoj težini i dozi.</w:t>
      </w:r>
    </w:p>
    <w:p w14:paraId="5B60F0C5">
      <w:pPr>
        <w:tabs>
          <w:tab w:val="clear" w:pos="284"/>
        </w:tabs>
        <w:rPr>
          <w:rFonts w:ascii="Microsoft Sans Serif" w:hAnsi="Microsoft Sans Serif" w:cs="Microsoft Sans Serif"/>
          <w:bCs/>
          <w:sz w:val="20"/>
          <w:szCs w:val="20"/>
          <w:lang w:val="sv-SE"/>
        </w:rPr>
      </w:pPr>
      <w:r>
        <w:rPr>
          <w:rFonts w:ascii="Microsoft Sans Serif" w:hAnsi="Microsoft Sans Serif" w:cs="Microsoft Sans Serif"/>
          <w:bCs/>
          <w:sz w:val="20"/>
          <w:szCs w:val="20"/>
          <w:lang w:val="sv-SE"/>
        </w:rPr>
        <w:t>Preporučena doza za odrasle, adolescente i djecu uzrasta od 2 godine je prikazana u sljedećoj tabeli.</w:t>
      </w:r>
    </w:p>
    <w:p w14:paraId="0DA6322B">
      <w:pPr>
        <w:tabs>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lang w:val="sv-SE"/>
        </w:rPr>
        <w:t xml:space="preserve">Lakozamid </w:t>
      </w:r>
      <w:r>
        <w:rPr>
          <w:rFonts w:ascii="Microsoft Sans Serif" w:hAnsi="Microsoft Sans Serif" w:cs="Microsoft Sans Serif"/>
          <w:sz w:val="20"/>
          <w:szCs w:val="20"/>
          <w:lang w:val="sr-Cyrl-RS"/>
        </w:rPr>
        <w:t>se mora uzimati dva puta na dan</w:t>
      </w:r>
      <w:r>
        <w:rPr>
          <w:rFonts w:ascii="Microsoft Sans Serif" w:hAnsi="Microsoft Sans Serif" w:cs="Microsoft Sans Serif"/>
          <w:sz w:val="20"/>
          <w:szCs w:val="20"/>
          <w:lang w:val="sv-SE"/>
        </w:rPr>
        <w:t>, obi</w:t>
      </w:r>
      <w:r>
        <w:rPr>
          <w:rFonts w:ascii="Microsoft Sans Serif" w:hAnsi="Microsoft Sans Serif" w:cs="Microsoft Sans Serif"/>
          <w:sz w:val="20"/>
          <w:szCs w:val="20"/>
          <w:lang w:val="sr-Latn-RS"/>
        </w:rPr>
        <w:t>čno u razmaku od 12 sati</w:t>
      </w:r>
      <w:r>
        <w:rPr>
          <w:rFonts w:ascii="Microsoft Sans Serif" w:hAnsi="Microsoft Sans Serif" w:cs="Microsoft Sans Serif"/>
          <w:sz w:val="20"/>
          <w:szCs w:val="20"/>
          <w:lang w:val="sr-Cyrl-RS"/>
        </w:rPr>
        <w:t xml:space="preserve">. </w:t>
      </w:r>
    </w:p>
    <w:p w14:paraId="7F383747">
      <w:pPr>
        <w:tabs>
          <w:tab w:val="clear" w:pos="284"/>
        </w:tabs>
        <w:rPr>
          <w:rFonts w:ascii="Microsoft Sans Serif" w:hAnsi="Microsoft Sans Serif" w:cs="Microsoft Sans Serif"/>
          <w:color w:val="FF0000"/>
          <w:sz w:val="20"/>
          <w:szCs w:val="20"/>
          <w:lang w:val="sr-Cyrl-RS"/>
        </w:rPr>
      </w:pPr>
      <w:r>
        <w:rPr>
          <w:rFonts w:ascii="Microsoft Sans Serif" w:hAnsi="Microsoft Sans Serif" w:cs="Microsoft Sans Serif"/>
          <w:sz w:val="20"/>
          <w:szCs w:val="20"/>
          <w:lang w:val="sr-Cyrl-RS"/>
        </w:rPr>
        <w:t>Ako propusti da uzme dozu, pacijenta treba uputiti da odmah uzme propuštenu dozu l</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eka i da uzme sl</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sr-Cyrl-RS"/>
        </w:rPr>
        <w:t>edeću dozu l</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eka u uobičajeno vr</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eme uzimanja. Ako pacijent prim</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sr-Cyrl-RS"/>
        </w:rPr>
        <w:t>eti da je propustio dozu, a do sl</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sr-Cyrl-RS"/>
        </w:rPr>
        <w:t>edeće doze je ostalo manje od 6 sati, treba ga uputiti da sačeka i da uzme sl</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sr-Cyrl-RS"/>
        </w:rPr>
        <w:t>edeću dozu lakozamida prema uobičajenom rasporedu. Pacijenti ne sm</w:t>
      </w:r>
      <w:r>
        <w:rPr>
          <w:rFonts w:ascii="Microsoft Sans Serif" w:hAnsi="Microsoft Sans Serif" w:cs="Microsoft Sans Serif"/>
          <w:sz w:val="20"/>
          <w:szCs w:val="20"/>
          <w:lang w:val="sr-Latn-RS"/>
        </w:rPr>
        <w:t>i</w:t>
      </w:r>
      <w:r>
        <w:rPr>
          <w:rFonts w:ascii="Microsoft Sans Serif" w:hAnsi="Microsoft Sans Serif" w:cs="Microsoft Sans Serif"/>
          <w:sz w:val="20"/>
          <w:szCs w:val="20"/>
          <w:lang w:val="sr-Cyrl-RS"/>
        </w:rPr>
        <w:t>ju uzeti duplu dozu</w:t>
      </w:r>
      <w:r>
        <w:rPr>
          <w:rFonts w:ascii="Microsoft Sans Serif" w:hAnsi="Microsoft Sans Serif" w:cs="Microsoft Sans Serif"/>
          <w:color w:val="FF0000"/>
          <w:sz w:val="20"/>
          <w:szCs w:val="20"/>
          <w:lang w:val="sr-Cyrl-RS"/>
        </w:rPr>
        <w:t>.</w:t>
      </w:r>
    </w:p>
    <w:p w14:paraId="2AADA704">
      <w:pPr>
        <w:tabs>
          <w:tab w:val="clear" w:pos="284"/>
        </w:tabs>
        <w:rPr>
          <w:rFonts w:ascii="Microsoft Sans Serif" w:hAnsi="Microsoft Sans Serif" w:cs="Microsoft Sans Serif"/>
          <w:sz w:val="20"/>
          <w:szCs w:val="20"/>
          <w:lang w:val="en-GB"/>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27"/>
        <w:gridCol w:w="2964"/>
        <w:gridCol w:w="3096"/>
      </w:tblGrid>
      <w:tr w14:paraId="6EB45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7" w:type="dxa"/>
            <w:gridSpan w:val="3"/>
            <w:tcBorders>
              <w:top w:val="single" w:color="auto" w:sz="4" w:space="0"/>
              <w:left w:val="single" w:color="auto" w:sz="4" w:space="0"/>
            </w:tcBorders>
            <w:shd w:val="clear" w:color="auto" w:fill="auto"/>
          </w:tcPr>
          <w:p w14:paraId="50830A75">
            <w:pPr>
              <w:tabs>
                <w:tab w:val="clear" w:pos="284"/>
              </w:tabs>
              <w:jc w:val="left"/>
              <w:rPr>
                <w:rFonts w:ascii="Microsoft Sans Serif" w:hAnsi="Microsoft Sans Serif" w:cs="Microsoft Sans Serif"/>
                <w:b/>
                <w:sz w:val="20"/>
                <w:szCs w:val="20"/>
                <w:u w:val="single"/>
                <w:lang w:val="sr-Cyrl-RS"/>
              </w:rPr>
            </w:pPr>
            <w:r>
              <w:rPr>
                <w:rFonts w:ascii="Microsoft Sans Serif" w:hAnsi="Microsoft Sans Serif" w:cs="Microsoft Sans Serif"/>
                <w:b/>
                <w:sz w:val="20"/>
                <w:szCs w:val="20"/>
                <w:u w:val="single"/>
                <w:lang w:val="sr-Cyrl-RS"/>
              </w:rPr>
              <w:t>Adolescenti i d</w:t>
            </w:r>
            <w:r>
              <w:rPr>
                <w:rFonts w:ascii="Microsoft Sans Serif" w:hAnsi="Microsoft Sans Serif" w:cs="Microsoft Sans Serif"/>
                <w:b/>
                <w:sz w:val="20"/>
                <w:szCs w:val="20"/>
                <w:u w:val="single"/>
                <w:lang w:val="sr-Latn-RS"/>
              </w:rPr>
              <w:t>j</w:t>
            </w:r>
            <w:r>
              <w:rPr>
                <w:rFonts w:ascii="Microsoft Sans Serif" w:hAnsi="Microsoft Sans Serif" w:cs="Microsoft Sans Serif"/>
                <w:b/>
                <w:sz w:val="20"/>
                <w:szCs w:val="20"/>
                <w:u w:val="single"/>
                <w:lang w:val="sr-Cyrl-RS"/>
              </w:rPr>
              <w:t>eca t</w:t>
            </w:r>
            <w:r>
              <w:rPr>
                <w:rFonts w:ascii="Microsoft Sans Serif" w:hAnsi="Microsoft Sans Serif" w:cs="Microsoft Sans Serif"/>
                <w:b/>
                <w:sz w:val="20"/>
                <w:szCs w:val="20"/>
                <w:u w:val="single"/>
                <w:lang w:val="sr-Latn-RS"/>
              </w:rPr>
              <w:t>j</w:t>
            </w:r>
            <w:r>
              <w:rPr>
                <w:rFonts w:ascii="Microsoft Sans Serif" w:hAnsi="Microsoft Sans Serif" w:cs="Microsoft Sans Serif"/>
                <w:b/>
                <w:sz w:val="20"/>
                <w:szCs w:val="20"/>
                <w:u w:val="single"/>
                <w:lang w:val="sr-Cyrl-RS"/>
              </w:rPr>
              <w:t xml:space="preserve">elesne mase 50 </w:t>
            </w:r>
            <w:r>
              <w:rPr>
                <w:rFonts w:ascii="Microsoft Sans Serif" w:hAnsi="Microsoft Sans Serif" w:cs="Microsoft Sans Serif"/>
                <w:b/>
                <w:sz w:val="20"/>
                <w:szCs w:val="20"/>
                <w:u w:val="single"/>
                <w:lang w:val="sr-Latn-RS"/>
              </w:rPr>
              <w:t>kg</w:t>
            </w:r>
            <w:r>
              <w:rPr>
                <w:rFonts w:ascii="Microsoft Sans Serif" w:hAnsi="Microsoft Sans Serif" w:cs="Microsoft Sans Serif"/>
                <w:b/>
                <w:sz w:val="20"/>
                <w:szCs w:val="20"/>
                <w:u w:val="single"/>
                <w:lang w:val="sr-Cyrl-RS"/>
              </w:rPr>
              <w:t xml:space="preserve"> ili više, i odrasli</w:t>
            </w:r>
          </w:p>
          <w:p w14:paraId="287013CD">
            <w:pPr>
              <w:tabs>
                <w:tab w:val="clear" w:pos="284"/>
              </w:tabs>
              <w:autoSpaceDE w:val="0"/>
              <w:autoSpaceDN w:val="0"/>
              <w:adjustRightInd w:val="0"/>
              <w:jc w:val="left"/>
              <w:rPr>
                <w:rFonts w:ascii="Microsoft Sans Serif" w:hAnsi="Microsoft Sans Serif" w:cs="Microsoft Sans Serif"/>
                <w:b/>
                <w:sz w:val="20"/>
                <w:szCs w:val="20"/>
                <w:lang w:val="sr-Cyrl-RS"/>
              </w:rPr>
            </w:pPr>
          </w:p>
        </w:tc>
      </w:tr>
      <w:tr w14:paraId="25D16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27" w:type="dxa"/>
            <w:tcBorders>
              <w:top w:val="single" w:color="auto" w:sz="4" w:space="0"/>
              <w:left w:val="single" w:color="auto" w:sz="4" w:space="0"/>
            </w:tcBorders>
            <w:shd w:val="clear" w:color="auto" w:fill="auto"/>
          </w:tcPr>
          <w:p w14:paraId="199331B7">
            <w:pPr>
              <w:tabs>
                <w:tab w:val="clear" w:pos="284"/>
              </w:tabs>
              <w:jc w:val="left"/>
              <w:rPr>
                <w:rFonts w:ascii="Microsoft Sans Serif" w:hAnsi="Microsoft Sans Serif" w:cs="Microsoft Sans Serif"/>
                <w:b/>
                <w:bCs/>
                <w:iCs/>
                <w:sz w:val="20"/>
                <w:szCs w:val="20"/>
                <w:lang w:val="sr-Cyrl-RS"/>
              </w:rPr>
            </w:pPr>
            <w:r>
              <w:rPr>
                <w:rFonts w:ascii="Microsoft Sans Serif" w:hAnsi="Microsoft Sans Serif" w:cs="Microsoft Sans Serif"/>
                <w:b/>
                <w:bCs/>
                <w:iCs/>
                <w:sz w:val="20"/>
                <w:szCs w:val="20"/>
                <w:lang w:val="sr-Cyrl-RS"/>
              </w:rPr>
              <w:t>Početna doza</w:t>
            </w:r>
          </w:p>
          <w:p w14:paraId="663E5AC4">
            <w:pPr>
              <w:tabs>
                <w:tab w:val="clear" w:pos="284"/>
              </w:tabs>
              <w:jc w:val="left"/>
              <w:rPr>
                <w:rFonts w:ascii="Microsoft Sans Serif" w:hAnsi="Microsoft Sans Serif" w:cs="Microsoft Sans Serif"/>
                <w:b/>
                <w:bCs/>
                <w:iCs/>
                <w:sz w:val="20"/>
                <w:szCs w:val="20"/>
                <w:lang w:val="en-GB"/>
              </w:rPr>
            </w:pPr>
          </w:p>
        </w:tc>
        <w:tc>
          <w:tcPr>
            <w:tcW w:w="2964" w:type="dxa"/>
            <w:tcBorders>
              <w:top w:val="single" w:color="auto" w:sz="4" w:space="0"/>
            </w:tcBorders>
            <w:shd w:val="clear" w:color="auto" w:fill="auto"/>
          </w:tcPr>
          <w:p w14:paraId="012D10CF">
            <w:pPr>
              <w:tabs>
                <w:tab w:val="clear" w:pos="284"/>
              </w:tabs>
              <w:jc w:val="left"/>
              <w:rPr>
                <w:rFonts w:ascii="Microsoft Sans Serif" w:hAnsi="Microsoft Sans Serif" w:cs="Microsoft Sans Serif"/>
                <w:b/>
                <w:bCs/>
                <w:iCs/>
                <w:sz w:val="20"/>
                <w:szCs w:val="20"/>
                <w:lang w:val="sr-Cyrl-RS"/>
              </w:rPr>
            </w:pPr>
            <w:r>
              <w:rPr>
                <w:rFonts w:ascii="Microsoft Sans Serif" w:hAnsi="Microsoft Sans Serif" w:cs="Microsoft Sans Serif"/>
                <w:b/>
                <w:bCs/>
                <w:iCs/>
                <w:sz w:val="20"/>
                <w:szCs w:val="20"/>
                <w:lang w:val="sr-Cyrl-RS"/>
              </w:rPr>
              <w:t xml:space="preserve"> Titracija</w:t>
            </w:r>
            <w:r>
              <w:rPr>
                <w:rFonts w:ascii="Microsoft Sans Serif" w:hAnsi="Microsoft Sans Serif" w:cs="Microsoft Sans Serif"/>
                <w:b/>
                <w:bCs/>
                <w:iCs/>
                <w:sz w:val="20"/>
                <w:szCs w:val="20"/>
                <w:lang w:val="en-GB"/>
              </w:rPr>
              <w:t xml:space="preserve"> (koraci povećanja)</w:t>
            </w:r>
          </w:p>
        </w:tc>
        <w:tc>
          <w:tcPr>
            <w:tcW w:w="3096" w:type="dxa"/>
            <w:shd w:val="clear" w:color="auto" w:fill="auto"/>
          </w:tcPr>
          <w:tbl>
            <w:tblPr>
              <w:tblStyle w:val="12"/>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22"/>
            </w:tblGrid>
            <w:tr w14:paraId="1A75B0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0" w:type="auto"/>
                </w:tcPr>
                <w:p w14:paraId="38EA957D">
                  <w:pPr>
                    <w:tabs>
                      <w:tab w:val="clear" w:pos="284"/>
                    </w:tabs>
                    <w:autoSpaceDE w:val="0"/>
                    <w:autoSpaceDN w:val="0"/>
                    <w:adjustRightInd w:val="0"/>
                    <w:jc w:val="left"/>
                    <w:rPr>
                      <w:rFonts w:ascii="Microsoft Sans Serif" w:hAnsi="Microsoft Sans Serif" w:cs="Microsoft Sans Serif"/>
                      <w:b/>
                      <w:sz w:val="20"/>
                      <w:szCs w:val="20"/>
                    </w:rPr>
                  </w:pPr>
                </w:p>
              </w:tc>
            </w:tr>
          </w:tbl>
          <w:p w14:paraId="2FFD5C79">
            <w:pPr>
              <w:tabs>
                <w:tab w:val="clear" w:pos="284"/>
              </w:tabs>
              <w:jc w:val="left"/>
              <w:rPr>
                <w:rFonts w:ascii="Microsoft Sans Serif" w:hAnsi="Microsoft Sans Serif" w:cs="Microsoft Sans Serif"/>
                <w:b/>
                <w:bCs/>
                <w:i/>
                <w:iCs/>
                <w:sz w:val="20"/>
                <w:szCs w:val="20"/>
                <w:lang w:val="en-GB"/>
              </w:rPr>
            </w:pPr>
            <w:r>
              <w:rPr>
                <w:rFonts w:ascii="Microsoft Sans Serif" w:hAnsi="Microsoft Sans Serif" w:cs="Microsoft Sans Serif"/>
                <w:b/>
                <w:bCs/>
                <w:iCs/>
                <w:sz w:val="20"/>
                <w:szCs w:val="20"/>
                <w:lang w:val="sr-Cyrl-RS"/>
              </w:rPr>
              <w:t>Maksimalna preporučena doza</w:t>
            </w:r>
          </w:p>
        </w:tc>
      </w:tr>
      <w:tr w14:paraId="7D0F3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1" w:hRule="atLeast"/>
        </w:trPr>
        <w:tc>
          <w:tcPr>
            <w:tcW w:w="3227" w:type="dxa"/>
            <w:shd w:val="clear" w:color="auto" w:fill="auto"/>
          </w:tcPr>
          <w:p w14:paraId="725C2930">
            <w:pPr>
              <w:tabs>
                <w:tab w:val="clear" w:pos="284"/>
              </w:tabs>
              <w:jc w:val="left"/>
              <w:rPr>
                <w:rFonts w:ascii="Microsoft Sans Serif" w:hAnsi="Microsoft Sans Serif" w:cs="Microsoft Sans Serif"/>
                <w:bCs/>
                <w:iCs/>
                <w:sz w:val="20"/>
                <w:szCs w:val="20"/>
                <w:lang w:val="sv-SE"/>
              </w:rPr>
            </w:pPr>
            <w:r>
              <w:rPr>
                <w:rFonts w:ascii="Microsoft Sans Serif" w:hAnsi="Microsoft Sans Serif" w:cs="Microsoft Sans Serif"/>
                <w:b/>
                <w:bCs/>
                <w:iCs/>
                <w:sz w:val="20"/>
                <w:szCs w:val="20"/>
                <w:lang w:val="sr-Cyrl-RS"/>
              </w:rPr>
              <w:t>Monoterapija</w:t>
            </w:r>
            <w:r>
              <w:rPr>
                <w:rFonts w:ascii="Microsoft Sans Serif" w:hAnsi="Microsoft Sans Serif" w:cs="Microsoft Sans Serif"/>
                <w:bCs/>
                <w:iCs/>
                <w:sz w:val="20"/>
                <w:szCs w:val="20"/>
                <w:lang w:val="sr-Latn-RS"/>
              </w:rPr>
              <w:t>:</w:t>
            </w:r>
            <w:r>
              <w:rPr>
                <w:rFonts w:ascii="Microsoft Sans Serif" w:hAnsi="Microsoft Sans Serif" w:cs="Microsoft Sans Serif"/>
                <w:bCs/>
                <w:iCs/>
                <w:sz w:val="20"/>
                <w:szCs w:val="20"/>
                <w:lang w:val="sv-SE"/>
              </w:rPr>
              <w:t xml:space="preserve"> 50 mg dva puta na dan (100 mg/dan) ili 100 mg dva puta na dan (200 mg/dan)</w:t>
            </w:r>
          </w:p>
          <w:p w14:paraId="31AFA589">
            <w:pPr>
              <w:tabs>
                <w:tab w:val="clear" w:pos="284"/>
              </w:tabs>
              <w:jc w:val="left"/>
              <w:rPr>
                <w:rFonts w:ascii="Microsoft Sans Serif" w:hAnsi="Microsoft Sans Serif" w:cs="Microsoft Sans Serif"/>
                <w:bCs/>
                <w:iCs/>
                <w:sz w:val="20"/>
                <w:szCs w:val="20"/>
                <w:lang w:val="sr-Latn-RS"/>
              </w:rPr>
            </w:pPr>
          </w:p>
          <w:p w14:paraId="597704F3">
            <w:pPr>
              <w:tabs>
                <w:tab w:val="clear" w:pos="284"/>
              </w:tabs>
              <w:jc w:val="left"/>
              <w:rPr>
                <w:rFonts w:ascii="Microsoft Sans Serif" w:hAnsi="Microsoft Sans Serif" w:cs="Microsoft Sans Serif"/>
                <w:bCs/>
                <w:iCs/>
                <w:sz w:val="20"/>
                <w:szCs w:val="20"/>
                <w:lang w:val="sv-SE"/>
              </w:rPr>
            </w:pPr>
            <w:r>
              <w:rPr>
                <w:rFonts w:ascii="Microsoft Sans Serif" w:hAnsi="Microsoft Sans Serif" w:cs="Microsoft Sans Serif"/>
                <w:b/>
                <w:bCs/>
                <w:iCs/>
                <w:sz w:val="20"/>
                <w:szCs w:val="20"/>
                <w:lang w:val="sv-SE"/>
              </w:rPr>
              <w:t>Dodatna terapija</w:t>
            </w:r>
            <w:r>
              <w:rPr>
                <w:rFonts w:ascii="Microsoft Sans Serif" w:hAnsi="Microsoft Sans Serif" w:cs="Microsoft Sans Serif"/>
                <w:bCs/>
                <w:iCs/>
                <w:sz w:val="20"/>
                <w:szCs w:val="20"/>
                <w:lang w:val="sv-SE"/>
              </w:rPr>
              <w:t xml:space="preserve">: 50 mg dva puta na dan (100 mg/dan) </w:t>
            </w:r>
          </w:p>
        </w:tc>
        <w:tc>
          <w:tcPr>
            <w:tcW w:w="2964" w:type="dxa"/>
            <w:shd w:val="clear" w:color="auto" w:fill="auto"/>
          </w:tcPr>
          <w:p w14:paraId="6507C1F9">
            <w:pPr>
              <w:jc w:val="left"/>
              <w:rPr>
                <w:rFonts w:ascii="Microsoft Sans Serif" w:hAnsi="Microsoft Sans Serif" w:cs="Microsoft Sans Serif"/>
                <w:bCs/>
                <w:iCs/>
                <w:sz w:val="20"/>
                <w:szCs w:val="20"/>
                <w:lang w:val="sv-SE"/>
              </w:rPr>
            </w:pPr>
            <w:r>
              <w:rPr>
                <w:rFonts w:ascii="Microsoft Sans Serif" w:hAnsi="Microsoft Sans Serif" w:cs="Microsoft Sans Serif"/>
                <w:bCs/>
                <w:iCs/>
                <w:sz w:val="20"/>
                <w:szCs w:val="20"/>
                <w:lang w:val="sv-SE"/>
              </w:rPr>
              <w:t>50 mg dva puta na dan (100 mg/dan) u nedel</w:t>
            </w:r>
            <w:r>
              <w:rPr>
                <w:rFonts w:ascii="Microsoft Sans Serif" w:hAnsi="Microsoft Sans Serif" w:cs="Microsoft Sans Serif"/>
                <w:bCs/>
                <w:iCs/>
                <w:sz w:val="20"/>
                <w:szCs w:val="20"/>
                <w:lang w:val="en-GB"/>
              </w:rPr>
              <w:t>ј</w:t>
            </w:r>
            <w:r>
              <w:rPr>
                <w:rFonts w:ascii="Microsoft Sans Serif" w:hAnsi="Microsoft Sans Serif" w:cs="Microsoft Sans Serif"/>
                <w:bCs/>
                <w:iCs/>
                <w:sz w:val="20"/>
                <w:szCs w:val="20"/>
                <w:lang w:val="sv-SE"/>
              </w:rPr>
              <w:t>nim intervalima</w:t>
            </w:r>
          </w:p>
        </w:tc>
        <w:tc>
          <w:tcPr>
            <w:tcW w:w="3096" w:type="dxa"/>
            <w:shd w:val="clear" w:color="auto" w:fill="auto"/>
          </w:tcPr>
          <w:p w14:paraId="140202AC">
            <w:pPr>
              <w:tabs>
                <w:tab w:val="clear" w:pos="284"/>
              </w:tabs>
              <w:jc w:val="left"/>
              <w:rPr>
                <w:rFonts w:ascii="Microsoft Sans Serif" w:hAnsi="Microsoft Sans Serif" w:cs="Microsoft Sans Serif"/>
                <w:bCs/>
                <w:iCs/>
                <w:sz w:val="20"/>
                <w:szCs w:val="20"/>
                <w:lang w:val="sv-SE"/>
              </w:rPr>
            </w:pPr>
            <w:r>
              <w:rPr>
                <w:rFonts w:ascii="Microsoft Sans Serif" w:hAnsi="Microsoft Sans Serif" w:cs="Microsoft Sans Serif"/>
                <w:b/>
                <w:bCs/>
                <w:iCs/>
                <w:sz w:val="20"/>
                <w:szCs w:val="20"/>
                <w:lang w:val="sr-Cyrl-RS"/>
              </w:rPr>
              <w:t>Monoterapija</w:t>
            </w:r>
            <w:r>
              <w:rPr>
                <w:rFonts w:ascii="Microsoft Sans Serif" w:hAnsi="Microsoft Sans Serif" w:cs="Microsoft Sans Serif"/>
                <w:bCs/>
                <w:iCs/>
                <w:sz w:val="20"/>
                <w:szCs w:val="20"/>
                <w:lang w:val="sr-Latn-RS"/>
              </w:rPr>
              <w:t>:</w:t>
            </w:r>
            <w:r>
              <w:rPr>
                <w:rFonts w:ascii="Microsoft Sans Serif" w:hAnsi="Microsoft Sans Serif" w:cs="Microsoft Sans Serif"/>
                <w:bCs/>
                <w:iCs/>
                <w:sz w:val="20"/>
                <w:szCs w:val="20"/>
                <w:lang w:val="sv-SE"/>
              </w:rPr>
              <w:t xml:space="preserve"> do 300 mg dva puta na dan (600 mg/dan) </w:t>
            </w:r>
          </w:p>
          <w:p w14:paraId="2C2D3862">
            <w:pPr>
              <w:tabs>
                <w:tab w:val="clear" w:pos="284"/>
              </w:tabs>
              <w:jc w:val="left"/>
              <w:rPr>
                <w:rFonts w:ascii="Microsoft Sans Serif" w:hAnsi="Microsoft Sans Serif" w:cs="Microsoft Sans Serif"/>
                <w:bCs/>
                <w:iCs/>
                <w:sz w:val="20"/>
                <w:szCs w:val="20"/>
                <w:lang w:val="sr-Latn-RS"/>
              </w:rPr>
            </w:pPr>
          </w:p>
          <w:p w14:paraId="75A95AD9">
            <w:pPr>
              <w:jc w:val="left"/>
              <w:rPr>
                <w:rFonts w:ascii="Microsoft Sans Serif" w:hAnsi="Microsoft Sans Serif" w:cs="Microsoft Sans Serif"/>
                <w:bCs/>
                <w:iCs/>
                <w:sz w:val="20"/>
                <w:szCs w:val="20"/>
                <w:lang w:val="sv-SE"/>
              </w:rPr>
            </w:pPr>
            <w:r>
              <w:rPr>
                <w:rFonts w:ascii="Microsoft Sans Serif" w:hAnsi="Microsoft Sans Serif" w:cs="Microsoft Sans Serif"/>
                <w:b/>
                <w:bCs/>
                <w:iCs/>
                <w:sz w:val="20"/>
                <w:szCs w:val="20"/>
                <w:lang w:val="sv-SE"/>
              </w:rPr>
              <w:t>Dodatna terapija</w:t>
            </w:r>
            <w:r>
              <w:rPr>
                <w:rFonts w:ascii="Microsoft Sans Serif" w:hAnsi="Microsoft Sans Serif" w:cs="Microsoft Sans Serif"/>
                <w:bCs/>
                <w:iCs/>
                <w:sz w:val="20"/>
                <w:szCs w:val="20"/>
                <w:lang w:val="sv-SE"/>
              </w:rPr>
              <w:t>: do 200 mg dva puta na dan (400 mg/dan)</w:t>
            </w:r>
          </w:p>
        </w:tc>
      </w:tr>
      <w:tr w14:paraId="6E9B2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7" w:type="dxa"/>
            <w:gridSpan w:val="3"/>
            <w:shd w:val="clear" w:color="auto" w:fill="auto"/>
          </w:tcPr>
          <w:p w14:paraId="1EB063C6">
            <w:pPr>
              <w:tabs>
                <w:tab w:val="clear" w:pos="284"/>
              </w:tabs>
              <w:jc w:val="left"/>
              <w:rPr>
                <w:rFonts w:ascii="Microsoft Sans Serif" w:hAnsi="Microsoft Sans Serif" w:cs="Microsoft Sans Serif"/>
                <w:bCs/>
                <w:iCs/>
                <w:sz w:val="20"/>
                <w:szCs w:val="20"/>
                <w:lang w:val="sv-SE"/>
              </w:rPr>
            </w:pPr>
            <w:r>
              <w:rPr>
                <w:rFonts w:ascii="Microsoft Sans Serif" w:hAnsi="Microsoft Sans Serif" w:cs="Microsoft Sans Serif"/>
                <w:bCs/>
                <w:iCs/>
                <w:sz w:val="20"/>
                <w:szCs w:val="20"/>
                <w:lang w:val="sr-Cyrl-RS"/>
              </w:rPr>
              <w:t>Alternativna početna doza</w:t>
            </w:r>
            <w:r>
              <w:rPr>
                <w:rFonts w:ascii="Microsoft Sans Serif" w:hAnsi="Microsoft Sans Serif" w:cs="Microsoft Sans Serif"/>
                <w:bCs/>
                <w:iCs/>
                <w:sz w:val="20"/>
                <w:szCs w:val="20"/>
                <w:lang w:val="sr-Latn-RS"/>
              </w:rPr>
              <w:t xml:space="preserve">* </w:t>
            </w:r>
            <w:r>
              <w:rPr>
                <w:rFonts w:ascii="Microsoft Sans Serif" w:hAnsi="Microsoft Sans Serif" w:cs="Microsoft Sans Serif"/>
                <w:bCs/>
                <w:iCs/>
                <w:sz w:val="20"/>
                <w:szCs w:val="20"/>
                <w:lang w:val="sv-SE"/>
              </w:rPr>
              <w:t>(ako je primjenl</w:t>
            </w:r>
            <w:r>
              <w:rPr>
                <w:rFonts w:ascii="Microsoft Sans Serif" w:hAnsi="Microsoft Sans Serif" w:cs="Microsoft Sans Serif"/>
                <w:bCs/>
                <w:iCs/>
                <w:sz w:val="20"/>
                <w:szCs w:val="20"/>
                <w:lang w:val="en-GB"/>
              </w:rPr>
              <w:t>ј</w:t>
            </w:r>
            <w:r>
              <w:rPr>
                <w:rFonts w:ascii="Microsoft Sans Serif" w:hAnsi="Microsoft Sans Serif" w:cs="Microsoft Sans Serif"/>
                <w:bCs/>
                <w:iCs/>
                <w:sz w:val="20"/>
                <w:szCs w:val="20"/>
                <w:lang w:val="sv-SE"/>
              </w:rPr>
              <w:t>ivo):</w:t>
            </w:r>
          </w:p>
          <w:p w14:paraId="196F7E78">
            <w:pPr>
              <w:tabs>
                <w:tab w:val="clear" w:pos="284"/>
              </w:tabs>
              <w:jc w:val="left"/>
              <w:rPr>
                <w:rFonts w:ascii="Microsoft Sans Serif" w:hAnsi="Microsoft Sans Serif" w:cs="Microsoft Sans Serif"/>
                <w:bCs/>
                <w:iCs/>
                <w:sz w:val="20"/>
                <w:szCs w:val="20"/>
                <w:lang w:val="sv-SE"/>
              </w:rPr>
            </w:pPr>
          </w:p>
          <w:p w14:paraId="59460784">
            <w:pPr>
              <w:tabs>
                <w:tab w:val="clear" w:pos="284"/>
              </w:tabs>
              <w:jc w:val="left"/>
              <w:rPr>
                <w:rFonts w:ascii="Microsoft Sans Serif" w:hAnsi="Microsoft Sans Serif" w:cs="Microsoft Sans Serif"/>
                <w:bCs/>
                <w:iCs/>
                <w:sz w:val="20"/>
                <w:szCs w:val="20"/>
                <w:lang w:val="sv-SE"/>
              </w:rPr>
            </w:pPr>
            <w:r>
              <w:rPr>
                <w:lang w:val="sv-SE"/>
              </w:rPr>
              <w:t xml:space="preserve"> </w:t>
            </w:r>
            <w:r>
              <w:rPr>
                <w:rFonts w:ascii="Microsoft Sans Serif" w:hAnsi="Microsoft Sans Serif" w:cs="Microsoft Sans Serif"/>
                <w:bCs/>
                <w:iCs/>
                <w:sz w:val="20"/>
                <w:szCs w:val="20"/>
                <w:lang w:val="sv-SE"/>
              </w:rPr>
              <w:t>200 mg jednokratna udarna doza, a zatim 100 mg dva puta dnevno (200 mg/dan)</w:t>
            </w:r>
          </w:p>
        </w:tc>
      </w:tr>
      <w:tr w14:paraId="67099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7" w:type="dxa"/>
            <w:gridSpan w:val="3"/>
            <w:shd w:val="clear" w:color="auto" w:fill="auto"/>
          </w:tcPr>
          <w:p w14:paraId="3C0425C6">
            <w:pPr>
              <w:tabs>
                <w:tab w:val="clear" w:pos="284"/>
              </w:tabs>
              <w:jc w:val="left"/>
              <w:rPr>
                <w:rFonts w:ascii="Microsoft Sans Serif" w:hAnsi="Microsoft Sans Serif" w:cs="Microsoft Sans Serif"/>
                <w:bCs/>
                <w:iCs/>
                <w:sz w:val="16"/>
                <w:szCs w:val="16"/>
                <w:lang w:val="sr-Cyrl-RS"/>
              </w:rPr>
            </w:pPr>
            <w:r>
              <w:rPr>
                <w:lang w:val="sv-SE"/>
              </w:rPr>
              <w:t xml:space="preserve"> </w:t>
            </w:r>
            <w:r>
              <w:rPr>
                <w:rFonts w:ascii="Microsoft Sans Serif" w:hAnsi="Microsoft Sans Serif" w:cs="Microsoft Sans Serif"/>
                <w:bCs/>
                <w:iCs/>
                <w:sz w:val="16"/>
                <w:szCs w:val="16"/>
                <w:lang w:val="sr-Cyrl-RS"/>
              </w:rPr>
              <w:t>*Početna doza se može započeti kod pacijenata u situacijama kada l</w:t>
            </w:r>
            <w:r>
              <w:rPr>
                <w:rFonts w:ascii="Microsoft Sans Serif" w:hAnsi="Microsoft Sans Serif" w:cs="Microsoft Sans Serif"/>
                <w:bCs/>
                <w:iCs/>
                <w:sz w:val="16"/>
                <w:szCs w:val="16"/>
                <w:lang w:val="sr-Latn-RS"/>
              </w:rPr>
              <w:t>j</w:t>
            </w:r>
            <w:r>
              <w:rPr>
                <w:rFonts w:ascii="Microsoft Sans Serif" w:hAnsi="Microsoft Sans Serif" w:cs="Microsoft Sans Serif"/>
                <w:bCs/>
                <w:iCs/>
                <w:sz w:val="16"/>
                <w:szCs w:val="16"/>
                <w:lang w:val="sr-Cyrl-RS"/>
              </w:rPr>
              <w:t>ekar utvrdi da je brzo postizanje stabiln</w:t>
            </w:r>
            <w:r>
              <w:rPr>
                <w:rFonts w:ascii="Microsoft Sans Serif" w:hAnsi="Microsoft Sans Serif" w:cs="Microsoft Sans Serif"/>
                <w:bCs/>
                <w:iCs/>
                <w:sz w:val="16"/>
                <w:szCs w:val="16"/>
                <w:lang w:val="sr-Latn-RS"/>
              </w:rPr>
              <w:t>e</w:t>
            </w:r>
            <w:r>
              <w:rPr>
                <w:rFonts w:ascii="Microsoft Sans Serif" w:hAnsi="Microsoft Sans Serif" w:cs="Microsoft Sans Serif"/>
                <w:bCs/>
                <w:iCs/>
                <w:sz w:val="16"/>
                <w:szCs w:val="16"/>
                <w:lang w:val="sr-Cyrl-RS"/>
              </w:rPr>
              <w:t xml:space="preserve"> koncentracij</w:t>
            </w:r>
            <w:r>
              <w:rPr>
                <w:rFonts w:ascii="Microsoft Sans Serif" w:hAnsi="Microsoft Sans Serif" w:cs="Microsoft Sans Serif"/>
                <w:bCs/>
                <w:iCs/>
                <w:sz w:val="16"/>
                <w:szCs w:val="16"/>
                <w:lang w:val="sr-Latn-RS"/>
              </w:rPr>
              <w:t>e</w:t>
            </w:r>
            <w:r>
              <w:rPr>
                <w:rFonts w:ascii="Microsoft Sans Serif" w:hAnsi="Microsoft Sans Serif" w:cs="Microsoft Sans Serif"/>
                <w:bCs/>
                <w:iCs/>
                <w:sz w:val="16"/>
                <w:szCs w:val="16"/>
                <w:lang w:val="sr-Cyrl-RS"/>
              </w:rPr>
              <w:t xml:space="preserve"> lakozamida</w:t>
            </w:r>
            <w:r>
              <w:rPr>
                <w:rFonts w:ascii="Microsoft Sans Serif" w:hAnsi="Microsoft Sans Serif" w:cs="Microsoft Sans Serif"/>
                <w:bCs/>
                <w:iCs/>
                <w:sz w:val="16"/>
                <w:szCs w:val="16"/>
                <w:lang w:val="sr-Latn-RS"/>
              </w:rPr>
              <w:t xml:space="preserve"> </w:t>
            </w:r>
            <w:r>
              <w:rPr>
                <w:rFonts w:ascii="Microsoft Sans Serif" w:hAnsi="Microsoft Sans Serif" w:cs="Microsoft Sans Serif"/>
                <w:bCs/>
                <w:iCs/>
                <w:sz w:val="16"/>
                <w:szCs w:val="16"/>
                <w:lang w:val="sr-Cyrl-RS"/>
              </w:rPr>
              <w:t xml:space="preserve"> u plazmi i terap</w:t>
            </w:r>
            <w:r>
              <w:rPr>
                <w:rFonts w:ascii="Microsoft Sans Serif" w:hAnsi="Microsoft Sans Serif" w:cs="Microsoft Sans Serif"/>
                <w:bCs/>
                <w:iCs/>
                <w:sz w:val="16"/>
                <w:szCs w:val="16"/>
                <w:lang w:val="sr-Latn-RS"/>
              </w:rPr>
              <w:t>ijskog</w:t>
            </w:r>
            <w:r>
              <w:rPr>
                <w:rFonts w:ascii="Microsoft Sans Serif" w:hAnsi="Microsoft Sans Serif" w:cs="Microsoft Sans Serif"/>
                <w:bCs/>
                <w:iCs/>
                <w:sz w:val="16"/>
                <w:szCs w:val="16"/>
                <w:lang w:val="sr-Cyrl-RS"/>
              </w:rPr>
              <w:t xml:space="preserve"> efekt</w:t>
            </w:r>
            <w:r>
              <w:rPr>
                <w:rFonts w:ascii="Microsoft Sans Serif" w:hAnsi="Microsoft Sans Serif" w:cs="Microsoft Sans Serif"/>
                <w:bCs/>
                <w:iCs/>
                <w:sz w:val="16"/>
                <w:szCs w:val="16"/>
                <w:lang w:val="sr-Latn-RS"/>
              </w:rPr>
              <w:t xml:space="preserve">a </w:t>
            </w:r>
            <w:r>
              <w:rPr>
                <w:rFonts w:ascii="Microsoft Sans Serif" w:hAnsi="Microsoft Sans Serif" w:cs="Microsoft Sans Serif"/>
                <w:bCs/>
                <w:iCs/>
                <w:sz w:val="16"/>
                <w:szCs w:val="16"/>
                <w:lang w:val="sr-Cyrl-RS"/>
              </w:rPr>
              <w:t>opravdan</w:t>
            </w:r>
            <w:r>
              <w:rPr>
                <w:rFonts w:ascii="Microsoft Sans Serif" w:hAnsi="Microsoft Sans Serif" w:cs="Microsoft Sans Serif"/>
                <w:bCs/>
                <w:iCs/>
                <w:sz w:val="16"/>
                <w:szCs w:val="16"/>
                <w:lang w:val="sr-Latn-RS"/>
              </w:rPr>
              <w:t>o</w:t>
            </w:r>
            <w:r>
              <w:rPr>
                <w:rFonts w:ascii="Microsoft Sans Serif" w:hAnsi="Microsoft Sans Serif" w:cs="Microsoft Sans Serif"/>
                <w:bCs/>
                <w:iCs/>
                <w:sz w:val="16"/>
                <w:szCs w:val="16"/>
                <w:lang w:val="sr-Cyrl-RS"/>
              </w:rPr>
              <w:t>. Trebalo bi da se prim</w:t>
            </w:r>
            <w:r>
              <w:rPr>
                <w:rFonts w:ascii="Microsoft Sans Serif" w:hAnsi="Microsoft Sans Serif" w:cs="Microsoft Sans Serif"/>
                <w:bCs/>
                <w:iCs/>
                <w:sz w:val="16"/>
                <w:szCs w:val="16"/>
                <w:lang w:val="sr-Latn-RS"/>
              </w:rPr>
              <w:t>j</w:t>
            </w:r>
            <w:r>
              <w:rPr>
                <w:rFonts w:ascii="Microsoft Sans Serif" w:hAnsi="Microsoft Sans Serif" w:cs="Microsoft Sans Serif"/>
                <w:bCs/>
                <w:iCs/>
                <w:sz w:val="16"/>
                <w:szCs w:val="16"/>
                <w:lang w:val="sr-Cyrl-RS"/>
              </w:rPr>
              <w:t>enjuje pod medicinskim nadzorom uz razmatranje</w:t>
            </w:r>
            <w:r>
              <w:rPr>
                <w:rFonts w:ascii="Microsoft Sans Serif" w:hAnsi="Microsoft Sans Serif" w:cs="Microsoft Sans Serif"/>
                <w:bCs/>
                <w:iCs/>
                <w:sz w:val="16"/>
                <w:szCs w:val="16"/>
                <w:lang w:val="sr-Latn-RS"/>
              </w:rPr>
              <w:t xml:space="preserve"> </w:t>
            </w:r>
            <w:r>
              <w:rPr>
                <w:rFonts w:ascii="Microsoft Sans Serif" w:hAnsi="Microsoft Sans Serif" w:cs="Microsoft Sans Serif"/>
                <w:bCs/>
                <w:iCs/>
                <w:sz w:val="16"/>
                <w:szCs w:val="16"/>
                <w:lang w:val="sr-Cyrl-RS"/>
              </w:rPr>
              <w:t>potencijal</w:t>
            </w:r>
            <w:r>
              <w:rPr>
                <w:rFonts w:ascii="Microsoft Sans Serif" w:hAnsi="Microsoft Sans Serif" w:cs="Microsoft Sans Serif"/>
                <w:bCs/>
                <w:iCs/>
                <w:sz w:val="16"/>
                <w:szCs w:val="16"/>
                <w:lang w:val="sr-Latn-RS"/>
              </w:rPr>
              <w:t xml:space="preserve">ne </w:t>
            </w:r>
            <w:r>
              <w:rPr>
                <w:rFonts w:ascii="Microsoft Sans Serif" w:hAnsi="Microsoft Sans Serif" w:cs="Microsoft Sans Serif"/>
                <w:bCs/>
                <w:iCs/>
                <w:sz w:val="16"/>
                <w:szCs w:val="16"/>
                <w:lang w:val="sr-Cyrl-RS"/>
              </w:rPr>
              <w:t>povećan</w:t>
            </w:r>
            <w:r>
              <w:rPr>
                <w:rFonts w:ascii="Microsoft Sans Serif" w:hAnsi="Microsoft Sans Serif" w:cs="Microsoft Sans Serif"/>
                <w:bCs/>
                <w:iCs/>
                <w:sz w:val="16"/>
                <w:szCs w:val="16"/>
                <w:lang w:val="sr-Latn-RS"/>
              </w:rPr>
              <w:t>e</w:t>
            </w:r>
            <w:r>
              <w:rPr>
                <w:rFonts w:ascii="Microsoft Sans Serif" w:hAnsi="Microsoft Sans Serif" w:cs="Microsoft Sans Serif"/>
                <w:bCs/>
                <w:iCs/>
                <w:sz w:val="16"/>
                <w:szCs w:val="16"/>
                <w:lang w:val="sr-Cyrl-RS"/>
              </w:rPr>
              <w:t xml:space="preserve"> incidenc</w:t>
            </w:r>
            <w:r>
              <w:rPr>
                <w:rFonts w:ascii="Microsoft Sans Serif" w:hAnsi="Microsoft Sans Serif" w:cs="Microsoft Sans Serif"/>
                <w:bCs/>
                <w:iCs/>
                <w:sz w:val="16"/>
                <w:szCs w:val="16"/>
                <w:lang w:val="sr-Latn-RS"/>
              </w:rPr>
              <w:t>e</w:t>
            </w:r>
            <w:r>
              <w:rPr>
                <w:rFonts w:ascii="Microsoft Sans Serif" w:hAnsi="Microsoft Sans Serif" w:cs="Microsoft Sans Serif"/>
                <w:bCs/>
                <w:iCs/>
                <w:sz w:val="16"/>
                <w:szCs w:val="16"/>
                <w:lang w:val="sr-Cyrl-RS"/>
              </w:rPr>
              <w:t xml:space="preserve"> ozbiljn</w:t>
            </w:r>
            <w:r>
              <w:rPr>
                <w:rFonts w:ascii="Microsoft Sans Serif" w:hAnsi="Microsoft Sans Serif" w:cs="Microsoft Sans Serif"/>
                <w:bCs/>
                <w:iCs/>
                <w:sz w:val="16"/>
                <w:szCs w:val="16"/>
                <w:lang w:val="sr-Latn-RS"/>
              </w:rPr>
              <w:t>ih</w:t>
            </w:r>
            <w:r>
              <w:rPr>
                <w:rFonts w:ascii="Microsoft Sans Serif" w:hAnsi="Microsoft Sans Serif" w:cs="Microsoft Sans Serif"/>
                <w:bCs/>
                <w:iCs/>
                <w:sz w:val="16"/>
                <w:szCs w:val="16"/>
                <w:lang w:val="sr-Cyrl-RS"/>
              </w:rPr>
              <w:t xml:space="preserve"> srčan</w:t>
            </w:r>
            <w:r>
              <w:rPr>
                <w:rFonts w:ascii="Microsoft Sans Serif" w:hAnsi="Microsoft Sans Serif" w:cs="Microsoft Sans Serif"/>
                <w:bCs/>
                <w:iCs/>
                <w:sz w:val="16"/>
                <w:szCs w:val="16"/>
                <w:lang w:val="sr-Latn-RS"/>
              </w:rPr>
              <w:t>ih</w:t>
            </w:r>
            <w:r>
              <w:rPr>
                <w:rFonts w:ascii="Microsoft Sans Serif" w:hAnsi="Microsoft Sans Serif" w:cs="Microsoft Sans Serif"/>
                <w:bCs/>
                <w:iCs/>
                <w:sz w:val="16"/>
                <w:szCs w:val="16"/>
                <w:lang w:val="sr-Cyrl-RS"/>
              </w:rPr>
              <w:t xml:space="preserve"> aritmij</w:t>
            </w:r>
            <w:r>
              <w:rPr>
                <w:rFonts w:ascii="Microsoft Sans Serif" w:hAnsi="Microsoft Sans Serif" w:cs="Microsoft Sans Serif"/>
                <w:bCs/>
                <w:iCs/>
                <w:sz w:val="16"/>
                <w:szCs w:val="16"/>
                <w:lang w:val="sr-Latn-RS"/>
              </w:rPr>
              <w:t>a</w:t>
            </w:r>
            <w:r>
              <w:rPr>
                <w:rFonts w:ascii="Microsoft Sans Serif" w:hAnsi="Microsoft Sans Serif" w:cs="Microsoft Sans Serif"/>
                <w:bCs/>
                <w:iCs/>
                <w:sz w:val="16"/>
                <w:szCs w:val="16"/>
                <w:lang w:val="sr-Cyrl-RS"/>
              </w:rPr>
              <w:t xml:space="preserve"> i neželjenih reakcija centralnog nervnog sistema (</w:t>
            </w:r>
            <w:r>
              <w:rPr>
                <w:rFonts w:ascii="Microsoft Sans Serif" w:hAnsi="Microsoft Sans Serif" w:cs="Microsoft Sans Serif"/>
                <w:bCs/>
                <w:iCs/>
                <w:sz w:val="16"/>
                <w:szCs w:val="16"/>
                <w:lang w:val="sr-Latn-RS"/>
              </w:rPr>
              <w:t>pogledati dio</w:t>
            </w:r>
            <w:r>
              <w:rPr>
                <w:rFonts w:ascii="Microsoft Sans Serif" w:hAnsi="Microsoft Sans Serif" w:cs="Microsoft Sans Serif"/>
                <w:bCs/>
                <w:iCs/>
                <w:sz w:val="16"/>
                <w:szCs w:val="16"/>
                <w:lang w:val="sr-Cyrl-RS"/>
              </w:rPr>
              <w:t xml:space="preserve"> 4.8).</w:t>
            </w:r>
          </w:p>
          <w:p w14:paraId="2C30CBDD">
            <w:pPr>
              <w:tabs>
                <w:tab w:val="clear" w:pos="284"/>
              </w:tabs>
              <w:jc w:val="left"/>
              <w:rPr>
                <w:rFonts w:ascii="Microsoft Sans Serif" w:hAnsi="Microsoft Sans Serif" w:cs="Microsoft Sans Serif"/>
                <w:bCs/>
                <w:iCs/>
                <w:sz w:val="20"/>
                <w:szCs w:val="20"/>
                <w:lang w:val="sr-Cyrl-RS"/>
              </w:rPr>
            </w:pPr>
            <w:r>
              <w:rPr>
                <w:rFonts w:ascii="Microsoft Sans Serif" w:hAnsi="Microsoft Sans Serif" w:cs="Microsoft Sans Serif"/>
                <w:bCs/>
                <w:iCs/>
                <w:sz w:val="16"/>
                <w:szCs w:val="16"/>
                <w:lang w:val="sr-Cyrl-RS"/>
              </w:rPr>
              <w:t>Prim</w:t>
            </w:r>
            <w:r>
              <w:rPr>
                <w:rFonts w:ascii="Microsoft Sans Serif" w:hAnsi="Microsoft Sans Serif" w:cs="Microsoft Sans Serif"/>
                <w:bCs/>
                <w:iCs/>
                <w:sz w:val="16"/>
                <w:szCs w:val="16"/>
                <w:lang w:val="sr-Latn-RS"/>
              </w:rPr>
              <w:t>j</w:t>
            </w:r>
            <w:r>
              <w:rPr>
                <w:rFonts w:ascii="Microsoft Sans Serif" w:hAnsi="Microsoft Sans Serif" w:cs="Microsoft Sans Serif"/>
                <w:bCs/>
                <w:iCs/>
                <w:sz w:val="16"/>
                <w:szCs w:val="16"/>
                <w:lang w:val="sr-Cyrl-RS"/>
              </w:rPr>
              <w:t>ena udarne doze nije proučavana u akutnim stanjima kao što je epileptični status.</w:t>
            </w:r>
          </w:p>
        </w:tc>
      </w:tr>
    </w:tbl>
    <w:p w14:paraId="51C1D233">
      <w:pPr>
        <w:tabs>
          <w:tab w:val="clear" w:pos="284"/>
        </w:tabs>
        <w:jc w:val="left"/>
        <w:rPr>
          <w:rFonts w:ascii="Microsoft Sans Serif" w:hAnsi="Microsoft Sans Serif" w:cs="Microsoft Sans Serif"/>
          <w:bCs/>
          <w:i/>
          <w:iCs/>
          <w:sz w:val="20"/>
          <w:szCs w:val="20"/>
          <w:lang w:val="sr-Cyrl-RS"/>
        </w:rPr>
      </w:pPr>
    </w:p>
    <w:p w14:paraId="12F4A5D4">
      <w:pPr>
        <w:tabs>
          <w:tab w:val="clear" w:pos="284"/>
        </w:tabs>
        <w:rPr>
          <w:rFonts w:ascii="Microsoft Sans Serif" w:hAnsi="Microsoft Sans Serif" w:cs="Microsoft Sans Serif"/>
          <w:bCs/>
          <w:i/>
          <w:iCs/>
          <w:sz w:val="20"/>
          <w:szCs w:val="20"/>
          <w:lang w:val="sr-Cyrl-RS"/>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90"/>
        <w:gridCol w:w="3190"/>
        <w:gridCol w:w="3191"/>
      </w:tblGrid>
      <w:tr w14:paraId="29425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1" w:type="dxa"/>
            <w:gridSpan w:val="3"/>
          </w:tcPr>
          <w:p w14:paraId="61C3A29D">
            <w:pPr>
              <w:tabs>
                <w:tab w:val="clear" w:pos="284"/>
              </w:tabs>
              <w:rPr>
                <w:rFonts w:ascii="Microsoft Sans Serif" w:hAnsi="Microsoft Sans Serif" w:cs="Microsoft Sans Serif"/>
                <w:b/>
                <w:bCs/>
                <w:iCs/>
                <w:sz w:val="20"/>
                <w:szCs w:val="20"/>
                <w:u w:val="single"/>
                <w:lang w:val="en-GB"/>
              </w:rPr>
            </w:pPr>
            <w:r>
              <w:rPr>
                <w:rFonts w:ascii="Microsoft Sans Serif" w:hAnsi="Microsoft Sans Serif" w:cs="Microsoft Sans Serif"/>
                <w:b/>
                <w:bCs/>
                <w:iCs/>
                <w:sz w:val="20"/>
                <w:szCs w:val="20"/>
                <w:u w:val="single"/>
                <w:lang w:val="en-GB"/>
              </w:rPr>
              <w:t>Djeca od 2 godine i adolescenti tjelesne mase manje od 50 kg*</w:t>
            </w:r>
          </w:p>
        </w:tc>
      </w:tr>
      <w:tr w14:paraId="3B0D4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tcPr>
          <w:p w14:paraId="70F585B6">
            <w:pPr>
              <w:tabs>
                <w:tab w:val="clear" w:pos="284"/>
              </w:tabs>
              <w:jc w:val="left"/>
              <w:rPr>
                <w:rFonts w:ascii="Microsoft Sans Serif" w:hAnsi="Microsoft Sans Serif" w:cs="Microsoft Sans Serif"/>
                <w:b/>
                <w:bCs/>
                <w:iCs/>
                <w:sz w:val="20"/>
                <w:szCs w:val="20"/>
                <w:lang w:val="en-GB"/>
              </w:rPr>
            </w:pPr>
            <w:r>
              <w:rPr>
                <w:rFonts w:ascii="Microsoft Sans Serif" w:hAnsi="Microsoft Sans Serif" w:cs="Microsoft Sans Serif"/>
                <w:b/>
                <w:bCs/>
                <w:iCs/>
                <w:sz w:val="20"/>
                <w:szCs w:val="20"/>
                <w:lang w:val="sr-Cyrl-RS"/>
              </w:rPr>
              <w:t>Početna doza</w:t>
            </w:r>
          </w:p>
        </w:tc>
        <w:tc>
          <w:tcPr>
            <w:tcW w:w="3190" w:type="dxa"/>
          </w:tcPr>
          <w:p w14:paraId="16178ABC">
            <w:pPr>
              <w:tabs>
                <w:tab w:val="clear" w:pos="284"/>
              </w:tabs>
              <w:rPr>
                <w:rFonts w:ascii="Microsoft Sans Serif" w:hAnsi="Microsoft Sans Serif" w:cs="Microsoft Sans Serif"/>
                <w:b/>
                <w:bCs/>
                <w:iCs/>
                <w:sz w:val="20"/>
                <w:szCs w:val="20"/>
                <w:lang w:val="en-GB"/>
              </w:rPr>
            </w:pPr>
            <w:r>
              <w:rPr>
                <w:rFonts w:ascii="Microsoft Sans Serif" w:hAnsi="Microsoft Sans Serif" w:cs="Microsoft Sans Serif"/>
                <w:b/>
                <w:bCs/>
                <w:iCs/>
                <w:sz w:val="20"/>
                <w:szCs w:val="20"/>
                <w:lang w:val="sr-Cyrl-RS"/>
              </w:rPr>
              <w:t xml:space="preserve"> Titracija</w:t>
            </w:r>
            <w:r>
              <w:rPr>
                <w:rFonts w:ascii="Microsoft Sans Serif" w:hAnsi="Microsoft Sans Serif" w:cs="Microsoft Sans Serif"/>
                <w:b/>
                <w:bCs/>
                <w:iCs/>
                <w:sz w:val="20"/>
                <w:szCs w:val="20"/>
                <w:lang w:val="en-GB"/>
              </w:rPr>
              <w:t xml:space="preserve"> (koraci povećanja)</w:t>
            </w:r>
          </w:p>
        </w:tc>
        <w:tc>
          <w:tcPr>
            <w:tcW w:w="3191" w:type="dxa"/>
          </w:tcPr>
          <w:p w14:paraId="20320C44">
            <w:pPr>
              <w:tabs>
                <w:tab w:val="clear" w:pos="284"/>
              </w:tabs>
              <w:rPr>
                <w:rFonts w:ascii="Microsoft Sans Serif" w:hAnsi="Microsoft Sans Serif" w:cs="Microsoft Sans Serif"/>
                <w:b/>
                <w:bCs/>
                <w:iCs/>
                <w:sz w:val="20"/>
                <w:szCs w:val="20"/>
                <w:lang w:val="en-GB"/>
              </w:rPr>
            </w:pPr>
            <w:r>
              <w:rPr>
                <w:rFonts w:ascii="Microsoft Sans Serif" w:hAnsi="Microsoft Sans Serif" w:cs="Microsoft Sans Serif"/>
                <w:b/>
                <w:bCs/>
                <w:iCs/>
                <w:sz w:val="20"/>
                <w:szCs w:val="20"/>
                <w:lang w:val="sr-Cyrl-RS"/>
              </w:rPr>
              <w:t>Maksimalna preporučena doza</w:t>
            </w:r>
          </w:p>
        </w:tc>
      </w:tr>
      <w:tr w14:paraId="77759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tcPr>
          <w:p w14:paraId="17AB270A">
            <w:pPr>
              <w:tabs>
                <w:tab w:val="clear" w:pos="284"/>
              </w:tabs>
              <w:rPr>
                <w:rFonts w:ascii="Microsoft Sans Serif" w:hAnsi="Microsoft Sans Serif" w:cs="Microsoft Sans Serif"/>
                <w:bCs/>
                <w:iCs/>
                <w:sz w:val="20"/>
                <w:szCs w:val="20"/>
                <w:lang w:val="sv-SE"/>
              </w:rPr>
            </w:pPr>
            <w:r>
              <w:rPr>
                <w:rFonts w:ascii="Microsoft Sans Serif" w:hAnsi="Microsoft Sans Serif" w:cs="Microsoft Sans Serif"/>
                <w:b/>
                <w:bCs/>
                <w:iCs/>
                <w:sz w:val="20"/>
                <w:szCs w:val="20"/>
                <w:lang w:val="sr-Cyrl-RS"/>
              </w:rPr>
              <w:t>Monoterapija</w:t>
            </w:r>
            <w:r>
              <w:rPr>
                <w:rFonts w:ascii="Microsoft Sans Serif" w:hAnsi="Microsoft Sans Serif" w:cs="Microsoft Sans Serif"/>
                <w:b/>
                <w:bCs/>
                <w:iCs/>
                <w:sz w:val="20"/>
                <w:szCs w:val="20"/>
                <w:lang w:val="sr-Latn-RS"/>
              </w:rPr>
              <w:t xml:space="preserve"> i</w:t>
            </w:r>
            <w:r>
              <w:rPr>
                <w:rFonts w:ascii="Microsoft Sans Serif" w:hAnsi="Microsoft Sans Serif" w:cs="Microsoft Sans Serif"/>
                <w:b/>
                <w:bCs/>
                <w:iCs/>
                <w:sz w:val="20"/>
                <w:szCs w:val="20"/>
                <w:lang w:val="sv-SE"/>
              </w:rPr>
              <w:t xml:space="preserve"> dodatna terapija</w:t>
            </w:r>
            <w:r>
              <w:rPr>
                <w:rFonts w:ascii="Microsoft Sans Serif" w:hAnsi="Microsoft Sans Serif" w:cs="Microsoft Sans Serif"/>
                <w:bCs/>
                <w:iCs/>
                <w:sz w:val="20"/>
                <w:szCs w:val="20"/>
                <w:lang w:val="sv-SE"/>
              </w:rPr>
              <w:t>:</w:t>
            </w:r>
          </w:p>
          <w:p w14:paraId="40A9F9F4">
            <w:pPr>
              <w:tabs>
                <w:tab w:val="clear" w:pos="284"/>
              </w:tabs>
              <w:rPr>
                <w:rFonts w:ascii="Microsoft Sans Serif" w:hAnsi="Microsoft Sans Serif" w:cs="Microsoft Sans Serif"/>
                <w:bCs/>
                <w:iCs/>
                <w:sz w:val="20"/>
                <w:szCs w:val="20"/>
                <w:lang w:val="sv-SE"/>
              </w:rPr>
            </w:pPr>
            <w:r>
              <w:rPr>
                <w:rFonts w:ascii="Microsoft Sans Serif" w:hAnsi="Microsoft Sans Serif" w:cs="Microsoft Sans Serif"/>
                <w:bCs/>
                <w:iCs/>
                <w:sz w:val="20"/>
                <w:szCs w:val="20"/>
                <w:lang w:val="sv-SE"/>
              </w:rPr>
              <w:t>1 mg/kg dva puta dnevno</w:t>
            </w:r>
          </w:p>
          <w:p w14:paraId="07A30808">
            <w:pPr>
              <w:tabs>
                <w:tab w:val="clear" w:pos="284"/>
              </w:tabs>
              <w:rPr>
                <w:rFonts w:ascii="Microsoft Sans Serif" w:hAnsi="Microsoft Sans Serif" w:cs="Microsoft Sans Serif"/>
                <w:bCs/>
                <w:i/>
                <w:iCs/>
                <w:sz w:val="20"/>
                <w:szCs w:val="20"/>
                <w:lang w:val="en-GB"/>
              </w:rPr>
            </w:pPr>
            <w:r>
              <w:rPr>
                <w:rFonts w:ascii="Microsoft Sans Serif" w:hAnsi="Microsoft Sans Serif" w:cs="Microsoft Sans Serif"/>
                <w:bCs/>
                <w:iCs/>
                <w:sz w:val="20"/>
                <w:szCs w:val="20"/>
                <w:lang w:val="en-GB"/>
              </w:rPr>
              <w:t>(2 mg/kg/dan)</w:t>
            </w:r>
          </w:p>
        </w:tc>
        <w:tc>
          <w:tcPr>
            <w:tcW w:w="3190" w:type="dxa"/>
          </w:tcPr>
          <w:p w14:paraId="19CCEB99">
            <w:pPr>
              <w:tabs>
                <w:tab w:val="clear" w:pos="284"/>
              </w:tabs>
              <w:rPr>
                <w:rFonts w:ascii="Microsoft Sans Serif" w:hAnsi="Microsoft Sans Serif" w:cs="Microsoft Sans Serif"/>
                <w:bCs/>
                <w:iCs/>
                <w:sz w:val="20"/>
                <w:szCs w:val="20"/>
                <w:lang w:val="sv-SE"/>
              </w:rPr>
            </w:pPr>
            <w:r>
              <w:rPr>
                <w:rFonts w:ascii="Microsoft Sans Serif" w:hAnsi="Microsoft Sans Serif" w:cs="Microsoft Sans Serif"/>
                <w:bCs/>
                <w:iCs/>
                <w:sz w:val="20"/>
                <w:szCs w:val="20"/>
                <w:lang w:val="sv-SE"/>
              </w:rPr>
              <w:t>1 mg/kg dva puta na dan</w:t>
            </w:r>
          </w:p>
          <w:p w14:paraId="6577012E">
            <w:pPr>
              <w:tabs>
                <w:tab w:val="clear" w:pos="284"/>
              </w:tabs>
              <w:rPr>
                <w:rFonts w:ascii="Microsoft Sans Serif" w:hAnsi="Microsoft Sans Serif" w:cs="Microsoft Sans Serif"/>
                <w:bCs/>
                <w:iCs/>
                <w:sz w:val="20"/>
                <w:szCs w:val="20"/>
                <w:lang w:val="sv-SE"/>
              </w:rPr>
            </w:pPr>
            <w:r>
              <w:rPr>
                <w:rFonts w:ascii="Microsoft Sans Serif" w:hAnsi="Microsoft Sans Serif" w:cs="Microsoft Sans Serif"/>
                <w:bCs/>
                <w:iCs/>
                <w:sz w:val="20"/>
                <w:szCs w:val="20"/>
                <w:lang w:val="sv-SE"/>
              </w:rPr>
              <w:t>(2 mg/kg/dan)</w:t>
            </w:r>
          </w:p>
          <w:p w14:paraId="21752F2F">
            <w:pPr>
              <w:tabs>
                <w:tab w:val="clear" w:pos="284"/>
              </w:tabs>
              <w:rPr>
                <w:rFonts w:ascii="Microsoft Sans Serif" w:hAnsi="Microsoft Sans Serif" w:cs="Microsoft Sans Serif"/>
                <w:bCs/>
                <w:iCs/>
                <w:sz w:val="20"/>
                <w:szCs w:val="20"/>
                <w:lang w:val="sv-SE"/>
              </w:rPr>
            </w:pPr>
            <w:r>
              <w:rPr>
                <w:rFonts w:ascii="Microsoft Sans Serif" w:hAnsi="Microsoft Sans Serif" w:cs="Microsoft Sans Serif"/>
                <w:bCs/>
                <w:iCs/>
                <w:sz w:val="20"/>
                <w:szCs w:val="20"/>
                <w:lang w:val="sv-SE"/>
              </w:rPr>
              <w:t>na nedeljnim</w:t>
            </w:r>
          </w:p>
          <w:p w14:paraId="1477D0DC">
            <w:pPr>
              <w:tabs>
                <w:tab w:val="clear" w:pos="284"/>
              </w:tabs>
              <w:rPr>
                <w:rFonts w:ascii="Microsoft Sans Serif" w:hAnsi="Microsoft Sans Serif" w:cs="Microsoft Sans Serif"/>
                <w:bCs/>
                <w:iCs/>
                <w:sz w:val="20"/>
                <w:szCs w:val="20"/>
                <w:lang w:val="sv-SE"/>
              </w:rPr>
            </w:pPr>
            <w:r>
              <w:rPr>
                <w:rFonts w:ascii="Microsoft Sans Serif" w:hAnsi="Microsoft Sans Serif" w:cs="Microsoft Sans Serif"/>
                <w:bCs/>
                <w:iCs/>
                <w:sz w:val="20"/>
                <w:szCs w:val="20"/>
                <w:lang w:val="sv-SE"/>
              </w:rPr>
              <w:t>intervalima</w:t>
            </w:r>
          </w:p>
        </w:tc>
        <w:tc>
          <w:tcPr>
            <w:tcW w:w="3191" w:type="dxa"/>
          </w:tcPr>
          <w:p w14:paraId="0763D67C">
            <w:pPr>
              <w:tabs>
                <w:tab w:val="clear" w:pos="284"/>
              </w:tabs>
              <w:rPr>
                <w:rFonts w:ascii="Microsoft Sans Serif" w:hAnsi="Microsoft Sans Serif" w:cs="Microsoft Sans Serif"/>
                <w:b/>
                <w:bCs/>
                <w:iCs/>
                <w:sz w:val="20"/>
                <w:szCs w:val="20"/>
                <w:lang w:val="sv-SE"/>
              </w:rPr>
            </w:pPr>
            <w:r>
              <w:rPr>
                <w:rFonts w:ascii="Microsoft Sans Serif" w:hAnsi="Microsoft Sans Serif" w:cs="Microsoft Sans Serif"/>
                <w:b/>
                <w:bCs/>
                <w:iCs/>
                <w:sz w:val="20"/>
                <w:szCs w:val="20"/>
                <w:lang w:val="sv-SE"/>
              </w:rPr>
              <w:t>Monoterapija:</w:t>
            </w:r>
          </w:p>
          <w:p w14:paraId="1C28063A">
            <w:pPr>
              <w:tabs>
                <w:tab w:val="clear" w:pos="284"/>
              </w:tabs>
              <w:rPr>
                <w:rFonts w:ascii="Microsoft Sans Serif" w:hAnsi="Microsoft Sans Serif" w:cs="Microsoft Sans Serif"/>
                <w:bCs/>
                <w:iCs/>
                <w:sz w:val="20"/>
                <w:szCs w:val="20"/>
                <w:lang w:val="sv-SE"/>
              </w:rPr>
            </w:pPr>
            <w:r>
              <w:rPr>
                <w:rFonts w:ascii="Microsoft Sans Serif" w:hAnsi="Microsoft Sans Serif" w:cs="Microsoft Sans Serif"/>
                <w:bCs/>
                <w:iCs/>
                <w:sz w:val="20"/>
                <w:szCs w:val="20"/>
                <w:lang w:val="sv-SE"/>
              </w:rPr>
              <w:t>- do 6 mg/kg dva puta dnevno</w:t>
            </w:r>
          </w:p>
          <w:p w14:paraId="40F2F286">
            <w:pPr>
              <w:tabs>
                <w:tab w:val="clear" w:pos="284"/>
              </w:tabs>
              <w:rPr>
                <w:rFonts w:ascii="Microsoft Sans Serif" w:hAnsi="Microsoft Sans Serif" w:cs="Microsoft Sans Serif"/>
                <w:bCs/>
                <w:iCs/>
                <w:sz w:val="20"/>
                <w:szCs w:val="20"/>
                <w:lang w:val="sv-SE"/>
              </w:rPr>
            </w:pPr>
            <w:r>
              <w:rPr>
                <w:rFonts w:ascii="Microsoft Sans Serif" w:hAnsi="Microsoft Sans Serif" w:cs="Microsoft Sans Serif"/>
                <w:bCs/>
                <w:iCs/>
                <w:sz w:val="20"/>
                <w:szCs w:val="20"/>
                <w:lang w:val="sv-SE"/>
              </w:rPr>
              <w:t>(12 mg/kg/dan) kod pacijenata ≥ 10 kg do &lt; 40 kg</w:t>
            </w:r>
          </w:p>
          <w:p w14:paraId="434ECB68">
            <w:pPr>
              <w:tabs>
                <w:tab w:val="clear" w:pos="284"/>
              </w:tabs>
              <w:rPr>
                <w:rFonts w:ascii="Microsoft Sans Serif" w:hAnsi="Microsoft Sans Serif" w:cs="Microsoft Sans Serif"/>
                <w:bCs/>
                <w:iCs/>
                <w:sz w:val="20"/>
                <w:szCs w:val="20"/>
                <w:lang w:val="en-GB"/>
              </w:rPr>
            </w:pPr>
            <w:r>
              <w:rPr>
                <w:rFonts w:ascii="Microsoft Sans Serif" w:hAnsi="Microsoft Sans Serif" w:cs="Microsoft Sans Serif"/>
                <w:bCs/>
                <w:iCs/>
                <w:sz w:val="20"/>
                <w:szCs w:val="20"/>
                <w:lang w:val="en-GB"/>
              </w:rPr>
              <w:t>- do 5 mg/kg dva puta dnevno</w:t>
            </w:r>
          </w:p>
          <w:p w14:paraId="53943301">
            <w:pPr>
              <w:tabs>
                <w:tab w:val="clear" w:pos="284"/>
              </w:tabs>
              <w:rPr>
                <w:rFonts w:ascii="Microsoft Sans Serif" w:hAnsi="Microsoft Sans Serif" w:cs="Microsoft Sans Serif"/>
                <w:bCs/>
                <w:iCs/>
                <w:sz w:val="20"/>
                <w:szCs w:val="20"/>
                <w:lang w:val="en-GB"/>
              </w:rPr>
            </w:pPr>
            <w:r>
              <w:rPr>
                <w:rFonts w:ascii="Microsoft Sans Serif" w:hAnsi="Microsoft Sans Serif" w:cs="Microsoft Sans Serif"/>
                <w:bCs/>
                <w:iCs/>
                <w:sz w:val="20"/>
                <w:szCs w:val="20"/>
                <w:lang w:val="en-GB"/>
              </w:rPr>
              <w:t>(10 mg/kg/dan) kod pacijenata ≥ 40 kg do &lt; 50 kg</w:t>
            </w:r>
          </w:p>
        </w:tc>
      </w:tr>
      <w:tr w14:paraId="2015D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tcPr>
          <w:p w14:paraId="755D2A34">
            <w:pPr>
              <w:tabs>
                <w:tab w:val="clear" w:pos="284"/>
              </w:tabs>
              <w:rPr>
                <w:rFonts w:ascii="Microsoft Sans Serif" w:hAnsi="Microsoft Sans Serif" w:cs="Microsoft Sans Serif"/>
                <w:bCs/>
                <w:i/>
                <w:iCs/>
                <w:sz w:val="20"/>
                <w:szCs w:val="20"/>
                <w:lang w:val="en-GB"/>
              </w:rPr>
            </w:pPr>
          </w:p>
        </w:tc>
        <w:tc>
          <w:tcPr>
            <w:tcW w:w="3190" w:type="dxa"/>
          </w:tcPr>
          <w:p w14:paraId="1228FDF6">
            <w:pPr>
              <w:tabs>
                <w:tab w:val="clear" w:pos="284"/>
              </w:tabs>
              <w:rPr>
                <w:rFonts w:ascii="Microsoft Sans Serif" w:hAnsi="Microsoft Sans Serif" w:cs="Microsoft Sans Serif"/>
                <w:bCs/>
                <w:i/>
                <w:iCs/>
                <w:sz w:val="20"/>
                <w:szCs w:val="20"/>
                <w:lang w:val="en-GB"/>
              </w:rPr>
            </w:pPr>
          </w:p>
        </w:tc>
        <w:tc>
          <w:tcPr>
            <w:tcW w:w="3191" w:type="dxa"/>
          </w:tcPr>
          <w:p w14:paraId="762D2375">
            <w:pPr>
              <w:tabs>
                <w:tab w:val="clear" w:pos="284"/>
              </w:tabs>
              <w:rPr>
                <w:rFonts w:ascii="Microsoft Sans Serif" w:hAnsi="Microsoft Sans Serif" w:cs="Microsoft Sans Serif"/>
                <w:b/>
                <w:bCs/>
                <w:iCs/>
                <w:sz w:val="20"/>
                <w:szCs w:val="20"/>
                <w:lang w:val="en-GB"/>
              </w:rPr>
            </w:pPr>
            <w:r>
              <w:rPr>
                <w:rFonts w:ascii="Microsoft Sans Serif" w:hAnsi="Microsoft Sans Serif" w:cs="Microsoft Sans Serif"/>
                <w:b/>
                <w:bCs/>
                <w:iCs/>
                <w:sz w:val="20"/>
                <w:szCs w:val="20"/>
                <w:lang w:val="en-GB"/>
              </w:rPr>
              <w:t>Dodatna terapija:</w:t>
            </w:r>
          </w:p>
          <w:p w14:paraId="3CB634C4">
            <w:pPr>
              <w:tabs>
                <w:tab w:val="clear" w:pos="284"/>
              </w:tabs>
              <w:rPr>
                <w:rFonts w:ascii="Microsoft Sans Serif" w:hAnsi="Microsoft Sans Serif" w:cs="Microsoft Sans Serif"/>
                <w:bCs/>
                <w:iCs/>
                <w:sz w:val="20"/>
                <w:szCs w:val="20"/>
                <w:lang w:val="en-GB"/>
              </w:rPr>
            </w:pPr>
            <w:r>
              <w:rPr>
                <w:rFonts w:ascii="Microsoft Sans Serif" w:hAnsi="Microsoft Sans Serif" w:cs="Microsoft Sans Serif"/>
                <w:bCs/>
                <w:iCs/>
                <w:sz w:val="20"/>
                <w:szCs w:val="20"/>
                <w:lang w:val="en-GB"/>
              </w:rPr>
              <w:t>- do 6 mg/kg dva puta dnevno</w:t>
            </w:r>
          </w:p>
          <w:p w14:paraId="3ADAAED2">
            <w:pPr>
              <w:tabs>
                <w:tab w:val="clear" w:pos="284"/>
              </w:tabs>
              <w:rPr>
                <w:rFonts w:ascii="Microsoft Sans Serif" w:hAnsi="Microsoft Sans Serif" w:cs="Microsoft Sans Serif"/>
                <w:bCs/>
                <w:iCs/>
                <w:sz w:val="20"/>
                <w:szCs w:val="20"/>
                <w:lang w:val="en-GB"/>
              </w:rPr>
            </w:pPr>
            <w:r>
              <w:rPr>
                <w:rFonts w:ascii="Microsoft Sans Serif" w:hAnsi="Microsoft Sans Serif" w:cs="Microsoft Sans Serif"/>
                <w:bCs/>
                <w:iCs/>
                <w:sz w:val="20"/>
                <w:szCs w:val="20"/>
                <w:lang w:val="en-GB"/>
              </w:rPr>
              <w:t>(12 mg/kg/dan) kod pacijenata ≥ 10 kg do &lt; 20 kg</w:t>
            </w:r>
          </w:p>
          <w:p w14:paraId="72718E6B">
            <w:pPr>
              <w:tabs>
                <w:tab w:val="clear" w:pos="284"/>
              </w:tabs>
              <w:rPr>
                <w:rFonts w:ascii="Microsoft Sans Serif" w:hAnsi="Microsoft Sans Serif" w:cs="Microsoft Sans Serif"/>
                <w:bCs/>
                <w:iCs/>
                <w:sz w:val="20"/>
                <w:szCs w:val="20"/>
                <w:lang w:val="en-GB"/>
              </w:rPr>
            </w:pPr>
            <w:r>
              <w:rPr>
                <w:rFonts w:ascii="Microsoft Sans Serif" w:hAnsi="Microsoft Sans Serif" w:cs="Microsoft Sans Serif"/>
                <w:bCs/>
                <w:iCs/>
                <w:sz w:val="20"/>
                <w:szCs w:val="20"/>
                <w:lang w:val="en-GB"/>
              </w:rPr>
              <w:t>- do 5 mg/kg dva puta dnevno</w:t>
            </w:r>
          </w:p>
          <w:p w14:paraId="67328ABF">
            <w:pPr>
              <w:tabs>
                <w:tab w:val="clear" w:pos="284"/>
              </w:tabs>
              <w:rPr>
                <w:rFonts w:ascii="Microsoft Sans Serif" w:hAnsi="Microsoft Sans Serif" w:cs="Microsoft Sans Serif"/>
                <w:bCs/>
                <w:iCs/>
                <w:sz w:val="20"/>
                <w:szCs w:val="20"/>
                <w:lang w:val="en-GB"/>
              </w:rPr>
            </w:pPr>
            <w:r>
              <w:rPr>
                <w:rFonts w:ascii="Microsoft Sans Serif" w:hAnsi="Microsoft Sans Serif" w:cs="Microsoft Sans Serif"/>
                <w:bCs/>
                <w:iCs/>
                <w:sz w:val="20"/>
                <w:szCs w:val="20"/>
                <w:lang w:val="en-GB"/>
              </w:rPr>
              <w:t>(10 mg/kg/dan) kod pacijenata ≥ 20 kg do &lt; 30 kg</w:t>
            </w:r>
          </w:p>
          <w:p w14:paraId="49A37D97">
            <w:pPr>
              <w:tabs>
                <w:tab w:val="clear" w:pos="284"/>
              </w:tabs>
              <w:rPr>
                <w:rFonts w:ascii="Microsoft Sans Serif" w:hAnsi="Microsoft Sans Serif" w:cs="Microsoft Sans Serif"/>
                <w:bCs/>
                <w:i/>
                <w:iCs/>
                <w:sz w:val="20"/>
                <w:szCs w:val="20"/>
                <w:lang w:val="en-GB"/>
              </w:rPr>
            </w:pPr>
            <w:r>
              <w:rPr>
                <w:rFonts w:ascii="Microsoft Sans Serif" w:hAnsi="Microsoft Sans Serif" w:cs="Microsoft Sans Serif"/>
                <w:bCs/>
                <w:iCs/>
                <w:sz w:val="20"/>
                <w:szCs w:val="20"/>
                <w:lang w:val="en-GB"/>
              </w:rPr>
              <w:t>- do 4 mg/kg dva puta dnevno (8 mg/kg/dan) kod pacijenata od ≥ 30 kg do &lt; 50 kg</w:t>
            </w:r>
          </w:p>
        </w:tc>
      </w:tr>
      <w:tr w14:paraId="79AC9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1" w:type="dxa"/>
            <w:gridSpan w:val="3"/>
          </w:tcPr>
          <w:p w14:paraId="4D34B264">
            <w:pPr>
              <w:tabs>
                <w:tab w:val="clear" w:pos="284"/>
              </w:tabs>
              <w:rPr>
                <w:rFonts w:ascii="Microsoft Sans Serif" w:hAnsi="Microsoft Sans Serif" w:cs="Microsoft Sans Serif"/>
                <w:bCs/>
                <w:iCs/>
                <w:sz w:val="16"/>
                <w:szCs w:val="16"/>
                <w:lang w:val="en-GB"/>
              </w:rPr>
            </w:pPr>
            <w:r>
              <w:rPr>
                <w:rFonts w:ascii="Microsoft Sans Serif" w:hAnsi="Microsoft Sans Serif" w:cs="Microsoft Sans Serif"/>
                <w:bCs/>
                <w:iCs/>
                <w:sz w:val="16"/>
                <w:szCs w:val="16"/>
                <w:lang w:val="en-GB"/>
              </w:rPr>
              <w:t>* Djeca ispod 50 kg bi trebalo da započnu terapiju sa lakozamid sirupom</w:t>
            </w:r>
          </w:p>
        </w:tc>
      </w:tr>
    </w:tbl>
    <w:p w14:paraId="4A82F2E5">
      <w:pPr>
        <w:tabs>
          <w:tab w:val="clear" w:pos="284"/>
        </w:tabs>
        <w:rPr>
          <w:rFonts w:ascii="Microsoft Sans Serif" w:hAnsi="Microsoft Sans Serif" w:cs="Microsoft Sans Serif"/>
          <w:bCs/>
          <w:i/>
          <w:iCs/>
          <w:sz w:val="20"/>
          <w:szCs w:val="20"/>
          <w:lang w:val="en-GB"/>
        </w:rPr>
      </w:pPr>
    </w:p>
    <w:p w14:paraId="72E2A2AD">
      <w:pPr>
        <w:tabs>
          <w:tab w:val="clear" w:pos="284"/>
        </w:tabs>
        <w:rPr>
          <w:rFonts w:ascii="Microsoft Sans Serif" w:hAnsi="Microsoft Sans Serif" w:cs="Microsoft Sans Serif"/>
          <w:i/>
          <w:sz w:val="20"/>
          <w:szCs w:val="20"/>
          <w:u w:val="single"/>
          <w:lang w:val="sr-Cyrl-RS"/>
        </w:rPr>
      </w:pPr>
      <w:r>
        <w:rPr>
          <w:rFonts w:ascii="Microsoft Sans Serif" w:hAnsi="Microsoft Sans Serif" w:cs="Microsoft Sans Serif"/>
          <w:i/>
          <w:sz w:val="20"/>
          <w:szCs w:val="20"/>
          <w:u w:val="single"/>
          <w:lang w:val="sr-Cyrl-RS"/>
        </w:rPr>
        <w:t>Adolescenti i d</w:t>
      </w:r>
      <w:r>
        <w:rPr>
          <w:rFonts w:ascii="Microsoft Sans Serif" w:hAnsi="Microsoft Sans Serif" w:cs="Microsoft Sans Serif"/>
          <w:i/>
          <w:sz w:val="20"/>
          <w:szCs w:val="20"/>
          <w:u w:val="single"/>
          <w:lang w:val="sr-Latn-RS"/>
        </w:rPr>
        <w:t>j</w:t>
      </w:r>
      <w:r>
        <w:rPr>
          <w:rFonts w:ascii="Microsoft Sans Serif" w:hAnsi="Microsoft Sans Serif" w:cs="Microsoft Sans Serif"/>
          <w:i/>
          <w:sz w:val="20"/>
          <w:szCs w:val="20"/>
          <w:u w:val="single"/>
          <w:lang w:val="sr-Cyrl-RS"/>
        </w:rPr>
        <w:t>eca t</w:t>
      </w:r>
      <w:r>
        <w:rPr>
          <w:rFonts w:ascii="Microsoft Sans Serif" w:hAnsi="Microsoft Sans Serif" w:cs="Microsoft Sans Serif"/>
          <w:i/>
          <w:sz w:val="20"/>
          <w:szCs w:val="20"/>
          <w:u w:val="single"/>
          <w:lang w:val="sr-Latn-RS"/>
        </w:rPr>
        <w:t>j</w:t>
      </w:r>
      <w:r>
        <w:rPr>
          <w:rFonts w:ascii="Microsoft Sans Serif" w:hAnsi="Microsoft Sans Serif" w:cs="Microsoft Sans Serif"/>
          <w:i/>
          <w:sz w:val="20"/>
          <w:szCs w:val="20"/>
          <w:u w:val="single"/>
          <w:lang w:val="sr-Cyrl-RS"/>
        </w:rPr>
        <w:t xml:space="preserve">elesne mase 50 </w:t>
      </w:r>
      <w:r>
        <w:rPr>
          <w:rFonts w:ascii="Microsoft Sans Serif" w:hAnsi="Microsoft Sans Serif" w:cs="Microsoft Sans Serif"/>
          <w:i/>
          <w:sz w:val="20"/>
          <w:szCs w:val="20"/>
          <w:u w:val="single"/>
          <w:lang w:val="sr-Latn-RS"/>
        </w:rPr>
        <w:t>kg</w:t>
      </w:r>
      <w:r>
        <w:rPr>
          <w:rFonts w:ascii="Microsoft Sans Serif" w:hAnsi="Microsoft Sans Serif" w:cs="Microsoft Sans Serif"/>
          <w:i/>
          <w:sz w:val="20"/>
          <w:szCs w:val="20"/>
          <w:u w:val="single"/>
          <w:lang w:val="sr-Cyrl-RS"/>
        </w:rPr>
        <w:t xml:space="preserve"> ili više, i odrasli</w:t>
      </w:r>
    </w:p>
    <w:p w14:paraId="13A9D40F">
      <w:pPr>
        <w:tabs>
          <w:tab w:val="clear" w:pos="284"/>
        </w:tabs>
        <w:rPr>
          <w:rFonts w:ascii="Microsoft Sans Serif" w:hAnsi="Microsoft Sans Serif" w:cs="Microsoft Sans Serif"/>
          <w:bCs/>
          <w:i/>
          <w:iCs/>
          <w:sz w:val="20"/>
          <w:szCs w:val="20"/>
          <w:lang w:val="sr-Cyrl-RS"/>
        </w:rPr>
      </w:pPr>
      <w:r>
        <w:rPr>
          <w:rFonts w:ascii="Microsoft Sans Serif" w:hAnsi="Microsoft Sans Serif" w:cs="Microsoft Sans Serif"/>
          <w:bCs/>
          <w:i/>
          <w:iCs/>
          <w:sz w:val="20"/>
          <w:szCs w:val="20"/>
          <w:lang w:val="en-GB"/>
        </w:rPr>
        <w:t>Monoterapija</w:t>
      </w:r>
      <w:r>
        <w:rPr>
          <w:rFonts w:ascii="Microsoft Sans Serif" w:hAnsi="Microsoft Sans Serif" w:cs="Microsoft Sans Serif"/>
          <w:bCs/>
          <w:i/>
          <w:iCs/>
          <w:sz w:val="20"/>
          <w:szCs w:val="20"/>
          <w:lang w:val="sr-Cyrl-RS"/>
        </w:rPr>
        <w:t xml:space="preserve"> (</w:t>
      </w:r>
      <w:r>
        <w:rPr>
          <w:rFonts w:ascii="Microsoft Sans Serif" w:hAnsi="Microsoft Sans Serif" w:cs="Microsoft Sans Serif"/>
          <w:bCs/>
          <w:i/>
          <w:iCs/>
          <w:sz w:val="20"/>
          <w:szCs w:val="20"/>
          <w:lang w:val="en-GB"/>
        </w:rPr>
        <w:t>za</w:t>
      </w:r>
      <w:r>
        <w:rPr>
          <w:rFonts w:ascii="Microsoft Sans Serif" w:hAnsi="Microsoft Sans Serif" w:cs="Microsoft Sans Serif"/>
          <w:bCs/>
          <w:i/>
          <w:iCs/>
          <w:sz w:val="20"/>
          <w:szCs w:val="20"/>
          <w:lang w:val="sr-Cyrl-RS"/>
        </w:rPr>
        <w:t xml:space="preserve"> </w:t>
      </w:r>
      <w:r>
        <w:rPr>
          <w:rFonts w:ascii="Microsoft Sans Serif" w:hAnsi="Microsoft Sans Serif" w:cs="Microsoft Sans Serif"/>
          <w:bCs/>
          <w:i/>
          <w:iCs/>
          <w:sz w:val="20"/>
          <w:szCs w:val="20"/>
          <w:lang w:val="en-GB"/>
        </w:rPr>
        <w:t>terapiju</w:t>
      </w:r>
      <w:r>
        <w:rPr>
          <w:rFonts w:ascii="Microsoft Sans Serif" w:hAnsi="Microsoft Sans Serif" w:cs="Microsoft Sans Serif"/>
          <w:bCs/>
          <w:i/>
          <w:iCs/>
          <w:sz w:val="20"/>
          <w:szCs w:val="20"/>
          <w:lang w:val="sr-Cyrl-RS"/>
        </w:rPr>
        <w:t xml:space="preserve"> </w:t>
      </w:r>
      <w:r>
        <w:rPr>
          <w:rFonts w:ascii="Microsoft Sans Serif" w:hAnsi="Microsoft Sans Serif" w:cs="Microsoft Sans Serif"/>
          <w:bCs/>
          <w:i/>
          <w:iCs/>
          <w:sz w:val="20"/>
          <w:szCs w:val="20"/>
          <w:lang w:val="en-GB"/>
        </w:rPr>
        <w:t>parcijalnih</w:t>
      </w:r>
      <w:r>
        <w:rPr>
          <w:rFonts w:ascii="Microsoft Sans Serif" w:hAnsi="Microsoft Sans Serif" w:cs="Microsoft Sans Serif"/>
          <w:bCs/>
          <w:i/>
          <w:iCs/>
          <w:sz w:val="20"/>
          <w:szCs w:val="20"/>
          <w:lang w:val="sr-Cyrl-RS"/>
        </w:rPr>
        <w:t xml:space="preserve"> </w:t>
      </w:r>
      <w:r>
        <w:rPr>
          <w:rFonts w:ascii="Microsoft Sans Serif" w:hAnsi="Microsoft Sans Serif" w:cs="Microsoft Sans Serif"/>
          <w:bCs/>
          <w:i/>
          <w:iCs/>
          <w:sz w:val="20"/>
          <w:szCs w:val="20"/>
          <w:lang w:val="en-GB"/>
        </w:rPr>
        <w:t>napada</w:t>
      </w:r>
      <w:r>
        <w:rPr>
          <w:rFonts w:ascii="Microsoft Sans Serif" w:hAnsi="Microsoft Sans Serif" w:cs="Microsoft Sans Serif"/>
          <w:bCs/>
          <w:i/>
          <w:iCs/>
          <w:sz w:val="20"/>
          <w:szCs w:val="20"/>
          <w:lang w:val="sr-Cyrl-RS"/>
        </w:rPr>
        <w:t>)</w:t>
      </w:r>
    </w:p>
    <w:p w14:paraId="7538FBA4">
      <w:pPr>
        <w:tabs>
          <w:tab w:val="clear" w:pos="284"/>
        </w:tabs>
        <w:rPr>
          <w:rFonts w:ascii="Microsoft Sans Serif" w:hAnsi="Microsoft Sans Serif" w:cs="Microsoft Sans Serif"/>
          <w:bCs/>
          <w:iCs/>
          <w:sz w:val="20"/>
          <w:szCs w:val="20"/>
          <w:lang w:val="sr-Cyrl-RS"/>
        </w:rPr>
      </w:pPr>
      <w:r>
        <w:rPr>
          <w:rFonts w:ascii="Microsoft Sans Serif" w:hAnsi="Microsoft Sans Serif" w:cs="Microsoft Sans Serif"/>
          <w:bCs/>
          <w:iCs/>
          <w:sz w:val="20"/>
          <w:szCs w:val="20"/>
          <w:lang w:val="en-GB"/>
        </w:rPr>
        <w:t>Preporu</w:t>
      </w:r>
      <w:r>
        <w:rPr>
          <w:rFonts w:ascii="Microsoft Sans Serif" w:hAnsi="Microsoft Sans Serif" w:cs="Microsoft Sans Serif"/>
          <w:bCs/>
          <w:iCs/>
          <w:sz w:val="20"/>
          <w:szCs w:val="20"/>
          <w:lang w:val="sr-Cyrl-RS"/>
        </w:rPr>
        <w:t>č</w:t>
      </w:r>
      <w:r>
        <w:rPr>
          <w:rFonts w:ascii="Microsoft Sans Serif" w:hAnsi="Microsoft Sans Serif" w:cs="Microsoft Sans Serif"/>
          <w:bCs/>
          <w:iCs/>
          <w:sz w:val="20"/>
          <w:szCs w:val="20"/>
          <w:lang w:val="en-GB"/>
        </w:rPr>
        <w:t>ena</w:t>
      </w:r>
      <w:r>
        <w:rPr>
          <w:rFonts w:ascii="Microsoft Sans Serif" w:hAnsi="Microsoft Sans Serif" w:cs="Microsoft Sans Serif"/>
          <w:bCs/>
          <w:iCs/>
          <w:sz w:val="20"/>
          <w:szCs w:val="20"/>
          <w:lang w:val="sr-Cyrl-RS"/>
        </w:rPr>
        <w:t xml:space="preserve"> </w:t>
      </w:r>
      <w:r>
        <w:rPr>
          <w:rFonts w:ascii="Microsoft Sans Serif" w:hAnsi="Microsoft Sans Serif" w:cs="Microsoft Sans Serif"/>
          <w:bCs/>
          <w:iCs/>
          <w:sz w:val="20"/>
          <w:szCs w:val="20"/>
          <w:lang w:val="en-GB"/>
        </w:rPr>
        <w:t>po</w:t>
      </w:r>
      <w:r>
        <w:rPr>
          <w:rFonts w:ascii="Microsoft Sans Serif" w:hAnsi="Microsoft Sans Serif" w:cs="Microsoft Sans Serif"/>
          <w:bCs/>
          <w:iCs/>
          <w:sz w:val="20"/>
          <w:szCs w:val="20"/>
          <w:lang w:val="sr-Cyrl-RS"/>
        </w:rPr>
        <w:t>č</w:t>
      </w:r>
      <w:r>
        <w:rPr>
          <w:rFonts w:ascii="Microsoft Sans Serif" w:hAnsi="Microsoft Sans Serif" w:cs="Microsoft Sans Serif"/>
          <w:bCs/>
          <w:iCs/>
          <w:sz w:val="20"/>
          <w:szCs w:val="20"/>
          <w:lang w:val="en-GB"/>
        </w:rPr>
        <w:t>etna</w:t>
      </w:r>
      <w:r>
        <w:rPr>
          <w:rFonts w:ascii="Microsoft Sans Serif" w:hAnsi="Microsoft Sans Serif" w:cs="Microsoft Sans Serif"/>
          <w:bCs/>
          <w:iCs/>
          <w:sz w:val="20"/>
          <w:szCs w:val="20"/>
          <w:lang w:val="sr-Cyrl-RS"/>
        </w:rPr>
        <w:t xml:space="preserve"> </w:t>
      </w:r>
      <w:r>
        <w:rPr>
          <w:rFonts w:ascii="Microsoft Sans Serif" w:hAnsi="Microsoft Sans Serif" w:cs="Microsoft Sans Serif"/>
          <w:bCs/>
          <w:iCs/>
          <w:sz w:val="20"/>
          <w:szCs w:val="20"/>
          <w:lang w:val="en-GB"/>
        </w:rPr>
        <w:t>doza</w:t>
      </w:r>
      <w:r>
        <w:rPr>
          <w:rFonts w:ascii="Microsoft Sans Serif" w:hAnsi="Microsoft Sans Serif" w:cs="Microsoft Sans Serif"/>
          <w:bCs/>
          <w:iCs/>
          <w:sz w:val="20"/>
          <w:szCs w:val="20"/>
          <w:lang w:val="sr-Cyrl-RS"/>
        </w:rPr>
        <w:t xml:space="preserve"> </w:t>
      </w:r>
      <w:r>
        <w:rPr>
          <w:rFonts w:ascii="Microsoft Sans Serif" w:hAnsi="Microsoft Sans Serif" w:cs="Microsoft Sans Serif"/>
          <w:bCs/>
          <w:iCs/>
          <w:sz w:val="20"/>
          <w:szCs w:val="20"/>
          <w:lang w:val="en-GB"/>
        </w:rPr>
        <w:t>je</w:t>
      </w:r>
      <w:r>
        <w:rPr>
          <w:rFonts w:ascii="Microsoft Sans Serif" w:hAnsi="Microsoft Sans Serif" w:cs="Microsoft Sans Serif"/>
          <w:bCs/>
          <w:iCs/>
          <w:sz w:val="20"/>
          <w:szCs w:val="20"/>
          <w:lang w:val="sr-Cyrl-RS"/>
        </w:rPr>
        <w:t xml:space="preserve"> 50 </w:t>
      </w:r>
      <w:r>
        <w:rPr>
          <w:rFonts w:ascii="Microsoft Sans Serif" w:hAnsi="Microsoft Sans Serif" w:cs="Microsoft Sans Serif"/>
          <w:bCs/>
          <w:iCs/>
          <w:sz w:val="20"/>
          <w:szCs w:val="20"/>
          <w:lang w:val="en-GB"/>
        </w:rPr>
        <w:t>mg</w:t>
      </w:r>
      <w:r>
        <w:rPr>
          <w:rFonts w:ascii="Microsoft Sans Serif" w:hAnsi="Microsoft Sans Serif" w:cs="Microsoft Sans Serif"/>
          <w:bCs/>
          <w:iCs/>
          <w:sz w:val="20"/>
          <w:szCs w:val="20"/>
          <w:lang w:val="sr-Cyrl-RS"/>
        </w:rPr>
        <w:t xml:space="preserve"> </w:t>
      </w:r>
      <w:r>
        <w:rPr>
          <w:rFonts w:ascii="Microsoft Sans Serif" w:hAnsi="Microsoft Sans Serif" w:cs="Microsoft Sans Serif"/>
          <w:bCs/>
          <w:iCs/>
          <w:sz w:val="20"/>
          <w:szCs w:val="20"/>
          <w:lang w:val="en-GB"/>
        </w:rPr>
        <w:t>dva</w:t>
      </w:r>
      <w:r>
        <w:rPr>
          <w:rFonts w:ascii="Microsoft Sans Serif" w:hAnsi="Microsoft Sans Serif" w:cs="Microsoft Sans Serif"/>
          <w:bCs/>
          <w:iCs/>
          <w:sz w:val="20"/>
          <w:szCs w:val="20"/>
          <w:lang w:val="sr-Cyrl-RS"/>
        </w:rPr>
        <w:t xml:space="preserve"> </w:t>
      </w:r>
      <w:r>
        <w:rPr>
          <w:rFonts w:ascii="Microsoft Sans Serif" w:hAnsi="Microsoft Sans Serif" w:cs="Microsoft Sans Serif"/>
          <w:bCs/>
          <w:iCs/>
          <w:sz w:val="20"/>
          <w:szCs w:val="20"/>
          <w:lang w:val="en-GB"/>
        </w:rPr>
        <w:t>puta</w:t>
      </w:r>
      <w:r>
        <w:rPr>
          <w:rFonts w:ascii="Microsoft Sans Serif" w:hAnsi="Microsoft Sans Serif" w:cs="Microsoft Sans Serif"/>
          <w:bCs/>
          <w:iCs/>
          <w:sz w:val="20"/>
          <w:szCs w:val="20"/>
          <w:lang w:val="sr-Cyrl-RS"/>
        </w:rPr>
        <w:t xml:space="preserve"> </w:t>
      </w:r>
      <w:r>
        <w:rPr>
          <w:rFonts w:ascii="Microsoft Sans Serif" w:hAnsi="Microsoft Sans Serif" w:cs="Microsoft Sans Serif"/>
          <w:bCs/>
          <w:iCs/>
          <w:sz w:val="20"/>
          <w:szCs w:val="20"/>
          <w:lang w:val="en-GB"/>
        </w:rPr>
        <w:t>na</w:t>
      </w:r>
      <w:r>
        <w:rPr>
          <w:rFonts w:ascii="Microsoft Sans Serif" w:hAnsi="Microsoft Sans Serif" w:cs="Microsoft Sans Serif"/>
          <w:bCs/>
          <w:iCs/>
          <w:sz w:val="20"/>
          <w:szCs w:val="20"/>
          <w:lang w:val="sr-Cyrl-RS"/>
        </w:rPr>
        <w:t xml:space="preserve"> </w:t>
      </w:r>
      <w:r>
        <w:rPr>
          <w:rFonts w:ascii="Microsoft Sans Serif" w:hAnsi="Microsoft Sans Serif" w:cs="Microsoft Sans Serif"/>
          <w:bCs/>
          <w:iCs/>
          <w:sz w:val="20"/>
          <w:szCs w:val="20"/>
          <w:lang w:val="en-GB"/>
        </w:rPr>
        <w:t>dan</w:t>
      </w:r>
      <w:r>
        <w:rPr>
          <w:rFonts w:ascii="Microsoft Sans Serif" w:hAnsi="Microsoft Sans Serif" w:cs="Microsoft Sans Serif"/>
          <w:bCs/>
          <w:iCs/>
          <w:sz w:val="20"/>
          <w:szCs w:val="20"/>
          <w:lang w:val="sr-Cyrl-RS"/>
        </w:rPr>
        <w:t xml:space="preserve"> (100 </w:t>
      </w:r>
      <w:r>
        <w:rPr>
          <w:rFonts w:ascii="Microsoft Sans Serif" w:hAnsi="Microsoft Sans Serif" w:cs="Microsoft Sans Serif"/>
          <w:bCs/>
          <w:iCs/>
          <w:sz w:val="20"/>
          <w:szCs w:val="20"/>
          <w:lang w:val="en-GB"/>
        </w:rPr>
        <w:t>mg</w:t>
      </w:r>
      <w:r>
        <w:rPr>
          <w:rFonts w:ascii="Microsoft Sans Serif" w:hAnsi="Microsoft Sans Serif" w:cs="Microsoft Sans Serif"/>
          <w:bCs/>
          <w:iCs/>
          <w:sz w:val="20"/>
          <w:szCs w:val="20"/>
          <w:lang w:val="sr-Cyrl-RS"/>
        </w:rPr>
        <w:t>/</w:t>
      </w:r>
      <w:r>
        <w:rPr>
          <w:rFonts w:ascii="Microsoft Sans Serif" w:hAnsi="Microsoft Sans Serif" w:cs="Microsoft Sans Serif"/>
          <w:bCs/>
          <w:iCs/>
          <w:sz w:val="20"/>
          <w:szCs w:val="20"/>
          <w:lang w:val="en-GB"/>
        </w:rPr>
        <w:t>dan</w:t>
      </w:r>
      <w:r>
        <w:rPr>
          <w:rFonts w:ascii="Microsoft Sans Serif" w:hAnsi="Microsoft Sans Serif" w:cs="Microsoft Sans Serif"/>
          <w:bCs/>
          <w:iCs/>
          <w:sz w:val="20"/>
          <w:szCs w:val="20"/>
          <w:lang w:val="sr-Cyrl-RS"/>
        </w:rPr>
        <w:t xml:space="preserve">) </w:t>
      </w:r>
      <w:r>
        <w:rPr>
          <w:rFonts w:ascii="Microsoft Sans Serif" w:hAnsi="Microsoft Sans Serif" w:cs="Microsoft Sans Serif"/>
          <w:bCs/>
          <w:iCs/>
          <w:sz w:val="20"/>
          <w:szCs w:val="20"/>
          <w:lang w:val="en-GB"/>
        </w:rPr>
        <w:t>koju</w:t>
      </w:r>
      <w:r>
        <w:rPr>
          <w:rFonts w:ascii="Microsoft Sans Serif" w:hAnsi="Microsoft Sans Serif" w:cs="Microsoft Sans Serif"/>
          <w:bCs/>
          <w:iCs/>
          <w:sz w:val="20"/>
          <w:szCs w:val="20"/>
          <w:lang w:val="sr-Cyrl-RS"/>
        </w:rPr>
        <w:t xml:space="preserve"> </w:t>
      </w:r>
      <w:r>
        <w:rPr>
          <w:rFonts w:ascii="Microsoft Sans Serif" w:hAnsi="Microsoft Sans Serif" w:cs="Microsoft Sans Serif"/>
          <w:bCs/>
          <w:iCs/>
          <w:sz w:val="20"/>
          <w:szCs w:val="20"/>
          <w:lang w:val="en-GB"/>
        </w:rPr>
        <w:t>poslije</w:t>
      </w:r>
      <w:r>
        <w:rPr>
          <w:rFonts w:ascii="Microsoft Sans Serif" w:hAnsi="Microsoft Sans Serif" w:cs="Microsoft Sans Serif"/>
          <w:bCs/>
          <w:iCs/>
          <w:sz w:val="20"/>
          <w:szCs w:val="20"/>
          <w:lang w:val="sr-Cyrl-RS"/>
        </w:rPr>
        <w:t xml:space="preserve"> </w:t>
      </w:r>
      <w:r>
        <w:rPr>
          <w:rFonts w:ascii="Microsoft Sans Serif" w:hAnsi="Microsoft Sans Serif" w:cs="Microsoft Sans Serif"/>
          <w:bCs/>
          <w:iCs/>
          <w:sz w:val="20"/>
          <w:szCs w:val="20"/>
          <w:lang w:val="en-GB"/>
        </w:rPr>
        <w:t>jedne</w:t>
      </w:r>
      <w:r>
        <w:rPr>
          <w:rFonts w:ascii="Microsoft Sans Serif" w:hAnsi="Microsoft Sans Serif" w:cs="Microsoft Sans Serif"/>
          <w:bCs/>
          <w:iCs/>
          <w:sz w:val="20"/>
          <w:szCs w:val="20"/>
          <w:lang w:val="sr-Cyrl-RS"/>
        </w:rPr>
        <w:t xml:space="preserve"> </w:t>
      </w:r>
      <w:r>
        <w:rPr>
          <w:rFonts w:ascii="Microsoft Sans Serif" w:hAnsi="Microsoft Sans Serif" w:cs="Microsoft Sans Serif"/>
          <w:bCs/>
          <w:iCs/>
          <w:sz w:val="20"/>
          <w:szCs w:val="20"/>
          <w:lang w:val="en-GB"/>
        </w:rPr>
        <w:t>nedel</w:t>
      </w:r>
      <w:r>
        <w:rPr>
          <w:rFonts w:ascii="Microsoft Sans Serif" w:hAnsi="Microsoft Sans Serif" w:cs="Microsoft Sans Serif"/>
          <w:bCs/>
          <w:iCs/>
          <w:sz w:val="20"/>
          <w:szCs w:val="20"/>
          <w:lang w:val="sr-Cyrl-RS"/>
        </w:rPr>
        <w:t>ј</w:t>
      </w:r>
      <w:r>
        <w:rPr>
          <w:rFonts w:ascii="Microsoft Sans Serif" w:hAnsi="Microsoft Sans Serif" w:cs="Microsoft Sans Serif"/>
          <w:bCs/>
          <w:iCs/>
          <w:sz w:val="20"/>
          <w:szCs w:val="20"/>
          <w:lang w:val="en-GB"/>
        </w:rPr>
        <w:t>e</w:t>
      </w:r>
      <w:r>
        <w:rPr>
          <w:rFonts w:ascii="Microsoft Sans Serif" w:hAnsi="Microsoft Sans Serif" w:cs="Microsoft Sans Serif"/>
          <w:bCs/>
          <w:iCs/>
          <w:sz w:val="20"/>
          <w:szCs w:val="20"/>
          <w:lang w:val="sr-Cyrl-RS"/>
        </w:rPr>
        <w:t xml:space="preserve"> </w:t>
      </w:r>
      <w:r>
        <w:rPr>
          <w:rFonts w:ascii="Microsoft Sans Serif" w:hAnsi="Microsoft Sans Serif" w:cs="Microsoft Sans Serif"/>
          <w:bCs/>
          <w:iCs/>
          <w:sz w:val="20"/>
          <w:szCs w:val="20"/>
          <w:lang w:val="en-GB"/>
        </w:rPr>
        <w:t>treba</w:t>
      </w:r>
      <w:r>
        <w:rPr>
          <w:rFonts w:ascii="Microsoft Sans Serif" w:hAnsi="Microsoft Sans Serif" w:cs="Microsoft Sans Serif"/>
          <w:bCs/>
          <w:iCs/>
          <w:sz w:val="20"/>
          <w:szCs w:val="20"/>
          <w:lang w:val="sr-Cyrl-RS"/>
        </w:rPr>
        <w:t xml:space="preserve"> </w:t>
      </w:r>
      <w:r>
        <w:rPr>
          <w:rFonts w:ascii="Microsoft Sans Serif" w:hAnsi="Microsoft Sans Serif" w:cs="Microsoft Sans Serif"/>
          <w:bCs/>
          <w:iCs/>
          <w:sz w:val="20"/>
          <w:szCs w:val="20"/>
          <w:lang w:val="en-GB"/>
        </w:rPr>
        <w:t>pove</w:t>
      </w:r>
      <w:r>
        <w:rPr>
          <w:rFonts w:ascii="Microsoft Sans Serif" w:hAnsi="Microsoft Sans Serif" w:cs="Microsoft Sans Serif"/>
          <w:bCs/>
          <w:iCs/>
          <w:sz w:val="20"/>
          <w:szCs w:val="20"/>
          <w:lang w:val="sr-Cyrl-RS"/>
        </w:rPr>
        <w:t>ć</w:t>
      </w:r>
      <w:r>
        <w:rPr>
          <w:rFonts w:ascii="Microsoft Sans Serif" w:hAnsi="Microsoft Sans Serif" w:cs="Microsoft Sans Serif"/>
          <w:bCs/>
          <w:iCs/>
          <w:sz w:val="20"/>
          <w:szCs w:val="20"/>
          <w:lang w:val="en-GB"/>
        </w:rPr>
        <w:t>ati</w:t>
      </w:r>
      <w:r>
        <w:rPr>
          <w:rFonts w:ascii="Microsoft Sans Serif" w:hAnsi="Microsoft Sans Serif" w:cs="Microsoft Sans Serif"/>
          <w:bCs/>
          <w:iCs/>
          <w:sz w:val="20"/>
          <w:szCs w:val="20"/>
          <w:lang w:val="sr-Cyrl-RS"/>
        </w:rPr>
        <w:t xml:space="preserve"> </w:t>
      </w:r>
      <w:r>
        <w:rPr>
          <w:rFonts w:ascii="Microsoft Sans Serif" w:hAnsi="Microsoft Sans Serif" w:cs="Microsoft Sans Serif"/>
          <w:bCs/>
          <w:iCs/>
          <w:sz w:val="20"/>
          <w:szCs w:val="20"/>
          <w:lang w:val="en-GB"/>
        </w:rPr>
        <w:t>na</w:t>
      </w:r>
      <w:r>
        <w:rPr>
          <w:rFonts w:ascii="Microsoft Sans Serif" w:hAnsi="Microsoft Sans Serif" w:cs="Microsoft Sans Serif"/>
          <w:bCs/>
          <w:iCs/>
          <w:sz w:val="20"/>
          <w:szCs w:val="20"/>
          <w:lang w:val="sr-Cyrl-RS"/>
        </w:rPr>
        <w:t xml:space="preserve"> </w:t>
      </w:r>
      <w:r>
        <w:rPr>
          <w:rFonts w:ascii="Microsoft Sans Serif" w:hAnsi="Microsoft Sans Serif" w:cs="Microsoft Sans Serif"/>
          <w:bCs/>
          <w:iCs/>
          <w:sz w:val="20"/>
          <w:szCs w:val="20"/>
          <w:lang w:val="en-GB"/>
        </w:rPr>
        <w:t>po</w:t>
      </w:r>
      <w:r>
        <w:rPr>
          <w:rFonts w:ascii="Microsoft Sans Serif" w:hAnsi="Microsoft Sans Serif" w:cs="Microsoft Sans Serif"/>
          <w:bCs/>
          <w:iCs/>
          <w:sz w:val="20"/>
          <w:szCs w:val="20"/>
          <w:lang w:val="sr-Cyrl-RS"/>
        </w:rPr>
        <w:t>č</w:t>
      </w:r>
      <w:r>
        <w:rPr>
          <w:rFonts w:ascii="Microsoft Sans Serif" w:hAnsi="Microsoft Sans Serif" w:cs="Microsoft Sans Serif"/>
          <w:bCs/>
          <w:iCs/>
          <w:sz w:val="20"/>
          <w:szCs w:val="20"/>
          <w:lang w:val="en-GB"/>
        </w:rPr>
        <w:t>etnu</w:t>
      </w:r>
      <w:r>
        <w:rPr>
          <w:rFonts w:ascii="Microsoft Sans Serif" w:hAnsi="Microsoft Sans Serif" w:cs="Microsoft Sans Serif"/>
          <w:bCs/>
          <w:iCs/>
          <w:sz w:val="20"/>
          <w:szCs w:val="20"/>
          <w:lang w:val="sr-Cyrl-RS"/>
        </w:rPr>
        <w:t xml:space="preserve"> </w:t>
      </w:r>
      <w:r>
        <w:rPr>
          <w:rFonts w:ascii="Microsoft Sans Serif" w:hAnsi="Microsoft Sans Serif" w:cs="Microsoft Sans Serif"/>
          <w:bCs/>
          <w:iCs/>
          <w:sz w:val="20"/>
          <w:szCs w:val="20"/>
          <w:lang w:val="en-GB"/>
        </w:rPr>
        <w:t>terapijsku</w:t>
      </w:r>
      <w:r>
        <w:rPr>
          <w:rFonts w:ascii="Microsoft Sans Serif" w:hAnsi="Microsoft Sans Serif" w:cs="Microsoft Sans Serif"/>
          <w:bCs/>
          <w:iCs/>
          <w:sz w:val="20"/>
          <w:szCs w:val="20"/>
          <w:lang w:val="sr-Cyrl-RS"/>
        </w:rPr>
        <w:t xml:space="preserve"> </w:t>
      </w:r>
      <w:r>
        <w:rPr>
          <w:rFonts w:ascii="Microsoft Sans Serif" w:hAnsi="Microsoft Sans Serif" w:cs="Microsoft Sans Serif"/>
          <w:bCs/>
          <w:iCs/>
          <w:sz w:val="20"/>
          <w:szCs w:val="20"/>
          <w:lang w:val="en-GB"/>
        </w:rPr>
        <w:t>dozu</w:t>
      </w:r>
      <w:r>
        <w:rPr>
          <w:rFonts w:ascii="Microsoft Sans Serif" w:hAnsi="Microsoft Sans Serif" w:cs="Microsoft Sans Serif"/>
          <w:bCs/>
          <w:iCs/>
          <w:sz w:val="20"/>
          <w:szCs w:val="20"/>
          <w:lang w:val="sr-Cyrl-RS"/>
        </w:rPr>
        <w:t xml:space="preserve"> </w:t>
      </w:r>
      <w:r>
        <w:rPr>
          <w:rFonts w:ascii="Microsoft Sans Serif" w:hAnsi="Microsoft Sans Serif" w:cs="Microsoft Sans Serif"/>
          <w:bCs/>
          <w:iCs/>
          <w:sz w:val="20"/>
          <w:szCs w:val="20"/>
          <w:lang w:val="en-GB"/>
        </w:rPr>
        <w:t>od</w:t>
      </w:r>
      <w:r>
        <w:rPr>
          <w:rFonts w:ascii="Microsoft Sans Serif" w:hAnsi="Microsoft Sans Serif" w:cs="Microsoft Sans Serif"/>
          <w:bCs/>
          <w:iCs/>
          <w:sz w:val="20"/>
          <w:szCs w:val="20"/>
          <w:lang w:val="sr-Cyrl-RS"/>
        </w:rPr>
        <w:t xml:space="preserve"> 100 </w:t>
      </w:r>
      <w:r>
        <w:rPr>
          <w:rFonts w:ascii="Microsoft Sans Serif" w:hAnsi="Microsoft Sans Serif" w:cs="Microsoft Sans Serif"/>
          <w:bCs/>
          <w:iCs/>
          <w:sz w:val="20"/>
          <w:szCs w:val="20"/>
          <w:lang w:val="en-GB"/>
        </w:rPr>
        <w:t>mg</w:t>
      </w:r>
      <w:r>
        <w:rPr>
          <w:rFonts w:ascii="Microsoft Sans Serif" w:hAnsi="Microsoft Sans Serif" w:cs="Microsoft Sans Serif"/>
          <w:bCs/>
          <w:iCs/>
          <w:sz w:val="20"/>
          <w:szCs w:val="20"/>
          <w:lang w:val="sr-Cyrl-RS"/>
        </w:rPr>
        <w:t xml:space="preserve"> </w:t>
      </w:r>
      <w:r>
        <w:rPr>
          <w:rFonts w:ascii="Microsoft Sans Serif" w:hAnsi="Microsoft Sans Serif" w:cs="Microsoft Sans Serif"/>
          <w:bCs/>
          <w:iCs/>
          <w:sz w:val="20"/>
          <w:szCs w:val="20"/>
          <w:lang w:val="en-GB"/>
        </w:rPr>
        <w:t>dva</w:t>
      </w:r>
      <w:r>
        <w:rPr>
          <w:rFonts w:ascii="Microsoft Sans Serif" w:hAnsi="Microsoft Sans Serif" w:cs="Microsoft Sans Serif"/>
          <w:bCs/>
          <w:iCs/>
          <w:sz w:val="20"/>
          <w:szCs w:val="20"/>
          <w:lang w:val="sr-Cyrl-RS"/>
        </w:rPr>
        <w:t xml:space="preserve"> </w:t>
      </w:r>
      <w:r>
        <w:rPr>
          <w:rFonts w:ascii="Microsoft Sans Serif" w:hAnsi="Microsoft Sans Serif" w:cs="Microsoft Sans Serif"/>
          <w:bCs/>
          <w:iCs/>
          <w:sz w:val="20"/>
          <w:szCs w:val="20"/>
          <w:lang w:val="en-GB"/>
        </w:rPr>
        <w:t>puta</w:t>
      </w:r>
      <w:r>
        <w:rPr>
          <w:rFonts w:ascii="Microsoft Sans Serif" w:hAnsi="Microsoft Sans Serif" w:cs="Microsoft Sans Serif"/>
          <w:bCs/>
          <w:iCs/>
          <w:sz w:val="20"/>
          <w:szCs w:val="20"/>
          <w:lang w:val="sr-Cyrl-RS"/>
        </w:rPr>
        <w:t xml:space="preserve"> </w:t>
      </w:r>
      <w:r>
        <w:rPr>
          <w:rFonts w:ascii="Microsoft Sans Serif" w:hAnsi="Microsoft Sans Serif" w:cs="Microsoft Sans Serif"/>
          <w:bCs/>
          <w:iCs/>
          <w:sz w:val="20"/>
          <w:szCs w:val="20"/>
          <w:lang w:val="en-GB"/>
        </w:rPr>
        <w:t>na</w:t>
      </w:r>
      <w:r>
        <w:rPr>
          <w:rFonts w:ascii="Microsoft Sans Serif" w:hAnsi="Microsoft Sans Serif" w:cs="Microsoft Sans Serif"/>
          <w:bCs/>
          <w:iCs/>
          <w:sz w:val="20"/>
          <w:szCs w:val="20"/>
          <w:lang w:val="sr-Cyrl-RS"/>
        </w:rPr>
        <w:t xml:space="preserve"> </w:t>
      </w:r>
      <w:r>
        <w:rPr>
          <w:rFonts w:ascii="Microsoft Sans Serif" w:hAnsi="Microsoft Sans Serif" w:cs="Microsoft Sans Serif"/>
          <w:bCs/>
          <w:iCs/>
          <w:sz w:val="20"/>
          <w:szCs w:val="20"/>
          <w:lang w:val="en-GB"/>
        </w:rPr>
        <w:t>dan</w:t>
      </w:r>
      <w:r>
        <w:rPr>
          <w:rFonts w:ascii="Microsoft Sans Serif" w:hAnsi="Microsoft Sans Serif" w:cs="Microsoft Sans Serif"/>
          <w:bCs/>
          <w:iCs/>
          <w:sz w:val="20"/>
          <w:szCs w:val="20"/>
          <w:lang w:val="sr-Cyrl-RS"/>
        </w:rPr>
        <w:t xml:space="preserve"> (200</w:t>
      </w:r>
      <w:r>
        <w:rPr>
          <w:rFonts w:ascii="Microsoft Sans Serif" w:hAnsi="Microsoft Sans Serif" w:cs="Microsoft Sans Serif"/>
          <w:bCs/>
          <w:iCs/>
          <w:sz w:val="20"/>
          <w:szCs w:val="20"/>
          <w:lang w:val="en-GB"/>
        </w:rPr>
        <w:t>mg</w:t>
      </w:r>
      <w:r>
        <w:rPr>
          <w:rFonts w:ascii="Microsoft Sans Serif" w:hAnsi="Microsoft Sans Serif" w:cs="Microsoft Sans Serif"/>
          <w:bCs/>
          <w:iCs/>
          <w:sz w:val="20"/>
          <w:szCs w:val="20"/>
          <w:lang w:val="sr-Cyrl-RS"/>
        </w:rPr>
        <w:t>/</w:t>
      </w:r>
      <w:r>
        <w:rPr>
          <w:rFonts w:ascii="Microsoft Sans Serif" w:hAnsi="Microsoft Sans Serif" w:cs="Microsoft Sans Serif"/>
          <w:bCs/>
          <w:iCs/>
          <w:sz w:val="20"/>
          <w:szCs w:val="20"/>
          <w:lang w:val="en-GB"/>
        </w:rPr>
        <w:t>dan</w:t>
      </w:r>
      <w:r>
        <w:rPr>
          <w:rFonts w:ascii="Microsoft Sans Serif" w:hAnsi="Microsoft Sans Serif" w:cs="Microsoft Sans Serif"/>
          <w:bCs/>
          <w:iCs/>
          <w:sz w:val="20"/>
          <w:szCs w:val="20"/>
          <w:lang w:val="sr-Cyrl-RS"/>
        </w:rPr>
        <w:t>).</w:t>
      </w:r>
    </w:p>
    <w:p w14:paraId="261ACBA0">
      <w:pPr>
        <w:tabs>
          <w:tab w:val="clear" w:pos="284"/>
        </w:tabs>
        <w:rPr>
          <w:rFonts w:ascii="Microsoft Sans Serif" w:hAnsi="Microsoft Sans Serif" w:cs="Microsoft Sans Serif"/>
          <w:bCs/>
          <w:iCs/>
          <w:sz w:val="20"/>
          <w:szCs w:val="20"/>
          <w:lang w:val="sr-Cyrl-RS"/>
        </w:rPr>
      </w:pPr>
      <w:r>
        <w:rPr>
          <w:rFonts w:ascii="Microsoft Sans Serif" w:hAnsi="Microsoft Sans Serif" w:cs="Microsoft Sans Serif"/>
          <w:bCs/>
          <w:iCs/>
          <w:sz w:val="20"/>
          <w:szCs w:val="20"/>
          <w:lang w:val="en-GB"/>
        </w:rPr>
        <w:t>Terapija</w:t>
      </w:r>
      <w:r>
        <w:rPr>
          <w:rFonts w:ascii="Microsoft Sans Serif" w:hAnsi="Microsoft Sans Serif" w:cs="Microsoft Sans Serif"/>
          <w:bCs/>
          <w:iCs/>
          <w:sz w:val="20"/>
          <w:szCs w:val="20"/>
          <w:lang w:val="sr-Cyrl-RS"/>
        </w:rPr>
        <w:t xml:space="preserve"> </w:t>
      </w:r>
      <w:r>
        <w:rPr>
          <w:rFonts w:ascii="Microsoft Sans Serif" w:hAnsi="Microsoft Sans Serif" w:cs="Microsoft Sans Serif"/>
          <w:bCs/>
          <w:iCs/>
          <w:sz w:val="20"/>
          <w:szCs w:val="20"/>
          <w:lang w:val="en-GB"/>
        </w:rPr>
        <w:t>lakozamidom</w:t>
      </w:r>
      <w:r>
        <w:rPr>
          <w:rFonts w:ascii="Microsoft Sans Serif" w:hAnsi="Microsoft Sans Serif" w:cs="Microsoft Sans Serif"/>
          <w:bCs/>
          <w:iCs/>
          <w:sz w:val="20"/>
          <w:szCs w:val="20"/>
          <w:lang w:val="sr-Cyrl-RS"/>
        </w:rPr>
        <w:t xml:space="preserve"> </w:t>
      </w:r>
      <w:r>
        <w:rPr>
          <w:rFonts w:ascii="Microsoft Sans Serif" w:hAnsi="Microsoft Sans Serif" w:cs="Microsoft Sans Serif"/>
          <w:bCs/>
          <w:iCs/>
          <w:sz w:val="20"/>
          <w:szCs w:val="20"/>
          <w:lang w:val="en-GB"/>
        </w:rPr>
        <w:t>tako</w:t>
      </w:r>
      <w:r>
        <w:rPr>
          <w:rFonts w:ascii="Microsoft Sans Serif" w:hAnsi="Microsoft Sans Serif" w:cs="Microsoft Sans Serif"/>
          <w:bCs/>
          <w:iCs/>
          <w:sz w:val="20"/>
          <w:szCs w:val="20"/>
          <w:lang w:val="sr-Cyrl-RS"/>
        </w:rPr>
        <w:t>đ</w:t>
      </w:r>
      <w:r>
        <w:rPr>
          <w:rFonts w:ascii="Microsoft Sans Serif" w:hAnsi="Microsoft Sans Serif" w:cs="Microsoft Sans Serif"/>
          <w:bCs/>
          <w:iCs/>
          <w:sz w:val="20"/>
          <w:szCs w:val="20"/>
          <w:lang w:val="en-GB"/>
        </w:rPr>
        <w:t>e</w:t>
      </w:r>
      <w:r>
        <w:rPr>
          <w:rFonts w:ascii="Microsoft Sans Serif" w:hAnsi="Microsoft Sans Serif" w:cs="Microsoft Sans Serif"/>
          <w:bCs/>
          <w:iCs/>
          <w:sz w:val="20"/>
          <w:szCs w:val="20"/>
          <w:lang w:val="sr-Cyrl-RS"/>
        </w:rPr>
        <w:t xml:space="preserve"> </w:t>
      </w:r>
      <w:r>
        <w:rPr>
          <w:rFonts w:ascii="Microsoft Sans Serif" w:hAnsi="Microsoft Sans Serif" w:cs="Microsoft Sans Serif"/>
          <w:bCs/>
          <w:iCs/>
          <w:sz w:val="20"/>
          <w:szCs w:val="20"/>
          <w:lang w:val="en-GB"/>
        </w:rPr>
        <w:t>se</w:t>
      </w:r>
      <w:r>
        <w:rPr>
          <w:rFonts w:ascii="Microsoft Sans Serif" w:hAnsi="Microsoft Sans Serif" w:cs="Microsoft Sans Serif"/>
          <w:bCs/>
          <w:iCs/>
          <w:sz w:val="20"/>
          <w:szCs w:val="20"/>
          <w:lang w:val="sr-Cyrl-RS"/>
        </w:rPr>
        <w:t xml:space="preserve"> </w:t>
      </w:r>
      <w:r>
        <w:rPr>
          <w:rFonts w:ascii="Microsoft Sans Serif" w:hAnsi="Microsoft Sans Serif" w:cs="Microsoft Sans Serif"/>
          <w:bCs/>
          <w:iCs/>
          <w:sz w:val="20"/>
          <w:szCs w:val="20"/>
          <w:lang w:val="en-GB"/>
        </w:rPr>
        <w:t>mo</w:t>
      </w:r>
      <w:r>
        <w:rPr>
          <w:rFonts w:ascii="Microsoft Sans Serif" w:hAnsi="Microsoft Sans Serif" w:cs="Microsoft Sans Serif"/>
          <w:bCs/>
          <w:iCs/>
          <w:sz w:val="20"/>
          <w:szCs w:val="20"/>
          <w:lang w:val="sr-Cyrl-RS"/>
        </w:rPr>
        <w:t>ž</w:t>
      </w:r>
      <w:r>
        <w:rPr>
          <w:rFonts w:ascii="Microsoft Sans Serif" w:hAnsi="Microsoft Sans Serif" w:cs="Microsoft Sans Serif"/>
          <w:bCs/>
          <w:iCs/>
          <w:sz w:val="20"/>
          <w:szCs w:val="20"/>
          <w:lang w:val="en-GB"/>
        </w:rPr>
        <w:t>e</w:t>
      </w:r>
      <w:r>
        <w:rPr>
          <w:rFonts w:ascii="Microsoft Sans Serif" w:hAnsi="Microsoft Sans Serif" w:cs="Microsoft Sans Serif"/>
          <w:bCs/>
          <w:iCs/>
          <w:sz w:val="20"/>
          <w:szCs w:val="20"/>
          <w:lang w:val="sr-Cyrl-RS"/>
        </w:rPr>
        <w:t xml:space="preserve"> </w:t>
      </w:r>
      <w:r>
        <w:rPr>
          <w:rFonts w:ascii="Microsoft Sans Serif" w:hAnsi="Microsoft Sans Serif" w:cs="Microsoft Sans Serif"/>
          <w:bCs/>
          <w:iCs/>
          <w:sz w:val="20"/>
          <w:szCs w:val="20"/>
          <w:lang w:val="en-GB"/>
        </w:rPr>
        <w:t>po</w:t>
      </w:r>
      <w:r>
        <w:rPr>
          <w:rFonts w:ascii="Microsoft Sans Serif" w:hAnsi="Microsoft Sans Serif" w:cs="Microsoft Sans Serif"/>
          <w:bCs/>
          <w:iCs/>
          <w:sz w:val="20"/>
          <w:szCs w:val="20"/>
          <w:lang w:val="sr-Cyrl-RS"/>
        </w:rPr>
        <w:t>č</w:t>
      </w:r>
      <w:r>
        <w:rPr>
          <w:rFonts w:ascii="Microsoft Sans Serif" w:hAnsi="Microsoft Sans Serif" w:cs="Microsoft Sans Serif"/>
          <w:bCs/>
          <w:iCs/>
          <w:sz w:val="20"/>
          <w:szCs w:val="20"/>
          <w:lang w:val="en-GB"/>
        </w:rPr>
        <w:t>eti</w:t>
      </w:r>
      <w:r>
        <w:rPr>
          <w:rFonts w:ascii="Microsoft Sans Serif" w:hAnsi="Microsoft Sans Serif" w:cs="Microsoft Sans Serif"/>
          <w:bCs/>
          <w:iCs/>
          <w:sz w:val="20"/>
          <w:szCs w:val="20"/>
          <w:lang w:val="sr-Cyrl-RS"/>
        </w:rPr>
        <w:t xml:space="preserve"> </w:t>
      </w:r>
      <w:r>
        <w:rPr>
          <w:rFonts w:ascii="Microsoft Sans Serif" w:hAnsi="Microsoft Sans Serif" w:cs="Microsoft Sans Serif"/>
          <w:bCs/>
          <w:iCs/>
          <w:sz w:val="20"/>
          <w:szCs w:val="20"/>
          <w:lang w:val="en-GB"/>
        </w:rPr>
        <w:t>dozom</w:t>
      </w:r>
      <w:r>
        <w:rPr>
          <w:rFonts w:ascii="Microsoft Sans Serif" w:hAnsi="Microsoft Sans Serif" w:cs="Microsoft Sans Serif"/>
          <w:bCs/>
          <w:iCs/>
          <w:sz w:val="20"/>
          <w:szCs w:val="20"/>
          <w:lang w:val="sr-Cyrl-RS"/>
        </w:rPr>
        <w:t xml:space="preserve"> </w:t>
      </w:r>
      <w:r>
        <w:rPr>
          <w:rFonts w:ascii="Microsoft Sans Serif" w:hAnsi="Microsoft Sans Serif" w:cs="Microsoft Sans Serif"/>
          <w:bCs/>
          <w:iCs/>
          <w:sz w:val="20"/>
          <w:szCs w:val="20"/>
          <w:lang w:val="en-GB"/>
        </w:rPr>
        <w:t>od</w:t>
      </w:r>
      <w:r>
        <w:rPr>
          <w:rFonts w:ascii="Microsoft Sans Serif" w:hAnsi="Microsoft Sans Serif" w:cs="Microsoft Sans Serif"/>
          <w:bCs/>
          <w:iCs/>
          <w:sz w:val="20"/>
          <w:szCs w:val="20"/>
          <w:lang w:val="sr-Cyrl-RS"/>
        </w:rPr>
        <w:t xml:space="preserve"> 100 </w:t>
      </w:r>
      <w:r>
        <w:rPr>
          <w:rFonts w:ascii="Microsoft Sans Serif" w:hAnsi="Microsoft Sans Serif" w:cs="Microsoft Sans Serif"/>
          <w:bCs/>
          <w:iCs/>
          <w:sz w:val="20"/>
          <w:szCs w:val="20"/>
          <w:lang w:val="en-GB"/>
        </w:rPr>
        <w:t>mg</w:t>
      </w:r>
      <w:r>
        <w:rPr>
          <w:rFonts w:ascii="Microsoft Sans Serif" w:hAnsi="Microsoft Sans Serif" w:cs="Microsoft Sans Serif"/>
          <w:bCs/>
          <w:iCs/>
          <w:sz w:val="20"/>
          <w:szCs w:val="20"/>
          <w:lang w:val="sr-Cyrl-RS"/>
        </w:rPr>
        <w:t xml:space="preserve"> </w:t>
      </w:r>
      <w:r>
        <w:rPr>
          <w:rFonts w:ascii="Microsoft Sans Serif" w:hAnsi="Microsoft Sans Serif" w:cs="Microsoft Sans Serif"/>
          <w:bCs/>
          <w:iCs/>
          <w:sz w:val="20"/>
          <w:szCs w:val="20"/>
          <w:lang w:val="en-GB"/>
        </w:rPr>
        <w:t>dva</w:t>
      </w:r>
      <w:r>
        <w:rPr>
          <w:rFonts w:ascii="Microsoft Sans Serif" w:hAnsi="Microsoft Sans Serif" w:cs="Microsoft Sans Serif"/>
          <w:bCs/>
          <w:iCs/>
          <w:sz w:val="20"/>
          <w:szCs w:val="20"/>
          <w:lang w:val="sr-Cyrl-RS"/>
        </w:rPr>
        <w:t xml:space="preserve"> </w:t>
      </w:r>
      <w:r>
        <w:rPr>
          <w:rFonts w:ascii="Microsoft Sans Serif" w:hAnsi="Microsoft Sans Serif" w:cs="Microsoft Sans Serif"/>
          <w:bCs/>
          <w:iCs/>
          <w:sz w:val="20"/>
          <w:szCs w:val="20"/>
          <w:lang w:val="en-GB"/>
        </w:rPr>
        <w:t>puta</w:t>
      </w:r>
      <w:r>
        <w:rPr>
          <w:rFonts w:ascii="Microsoft Sans Serif" w:hAnsi="Microsoft Sans Serif" w:cs="Microsoft Sans Serif"/>
          <w:bCs/>
          <w:iCs/>
          <w:sz w:val="20"/>
          <w:szCs w:val="20"/>
          <w:lang w:val="sr-Cyrl-RS"/>
        </w:rPr>
        <w:t xml:space="preserve"> </w:t>
      </w:r>
      <w:r>
        <w:rPr>
          <w:rFonts w:ascii="Microsoft Sans Serif" w:hAnsi="Microsoft Sans Serif" w:cs="Microsoft Sans Serif"/>
          <w:bCs/>
          <w:iCs/>
          <w:sz w:val="20"/>
          <w:szCs w:val="20"/>
          <w:lang w:val="en-GB"/>
        </w:rPr>
        <w:t>na</w:t>
      </w:r>
      <w:r>
        <w:rPr>
          <w:rFonts w:ascii="Microsoft Sans Serif" w:hAnsi="Microsoft Sans Serif" w:cs="Microsoft Sans Serif"/>
          <w:bCs/>
          <w:iCs/>
          <w:sz w:val="20"/>
          <w:szCs w:val="20"/>
          <w:lang w:val="sr-Cyrl-RS"/>
        </w:rPr>
        <w:t xml:space="preserve"> </w:t>
      </w:r>
      <w:r>
        <w:rPr>
          <w:rFonts w:ascii="Microsoft Sans Serif" w:hAnsi="Microsoft Sans Serif" w:cs="Microsoft Sans Serif"/>
          <w:bCs/>
          <w:iCs/>
          <w:sz w:val="20"/>
          <w:szCs w:val="20"/>
          <w:lang w:val="en-GB"/>
        </w:rPr>
        <w:t>dan</w:t>
      </w:r>
      <w:r>
        <w:rPr>
          <w:rFonts w:ascii="Microsoft Sans Serif" w:hAnsi="Microsoft Sans Serif" w:cs="Microsoft Sans Serif"/>
          <w:bCs/>
          <w:iCs/>
          <w:sz w:val="20"/>
          <w:szCs w:val="20"/>
          <w:lang w:val="sr-Cyrl-RS"/>
        </w:rPr>
        <w:t xml:space="preserve"> (200</w:t>
      </w:r>
      <w:r>
        <w:rPr>
          <w:rFonts w:ascii="Microsoft Sans Serif" w:hAnsi="Microsoft Sans Serif" w:cs="Microsoft Sans Serif"/>
          <w:bCs/>
          <w:iCs/>
          <w:sz w:val="20"/>
          <w:szCs w:val="20"/>
          <w:lang w:val="en-GB"/>
        </w:rPr>
        <w:t>mg</w:t>
      </w:r>
      <w:r>
        <w:rPr>
          <w:rFonts w:ascii="Microsoft Sans Serif" w:hAnsi="Microsoft Sans Serif" w:cs="Microsoft Sans Serif"/>
          <w:bCs/>
          <w:iCs/>
          <w:sz w:val="20"/>
          <w:szCs w:val="20"/>
          <w:lang w:val="sr-Cyrl-RS"/>
        </w:rPr>
        <w:t>/</w:t>
      </w:r>
      <w:r>
        <w:rPr>
          <w:rFonts w:ascii="Microsoft Sans Serif" w:hAnsi="Microsoft Sans Serif" w:cs="Microsoft Sans Serif"/>
          <w:bCs/>
          <w:iCs/>
          <w:sz w:val="20"/>
          <w:szCs w:val="20"/>
          <w:lang w:val="en-GB"/>
        </w:rPr>
        <w:t>dan</w:t>
      </w:r>
      <w:r>
        <w:rPr>
          <w:rFonts w:ascii="Microsoft Sans Serif" w:hAnsi="Microsoft Sans Serif" w:cs="Microsoft Sans Serif"/>
          <w:bCs/>
          <w:iCs/>
          <w:sz w:val="20"/>
          <w:szCs w:val="20"/>
          <w:lang w:val="sr-Cyrl-RS"/>
        </w:rPr>
        <w:t xml:space="preserve">) </w:t>
      </w:r>
      <w:r>
        <w:rPr>
          <w:rFonts w:ascii="Microsoft Sans Serif" w:hAnsi="Microsoft Sans Serif" w:cs="Microsoft Sans Serif"/>
          <w:bCs/>
          <w:iCs/>
          <w:sz w:val="20"/>
          <w:szCs w:val="20"/>
          <w:lang w:val="en-GB"/>
        </w:rPr>
        <w:t>na</w:t>
      </w:r>
      <w:r>
        <w:rPr>
          <w:rFonts w:ascii="Microsoft Sans Serif" w:hAnsi="Microsoft Sans Serif" w:cs="Microsoft Sans Serif"/>
          <w:bCs/>
          <w:iCs/>
          <w:sz w:val="20"/>
          <w:szCs w:val="20"/>
          <w:lang w:val="sr-Cyrl-RS"/>
        </w:rPr>
        <w:t xml:space="preserve"> </w:t>
      </w:r>
      <w:r>
        <w:rPr>
          <w:rFonts w:ascii="Microsoft Sans Serif" w:hAnsi="Microsoft Sans Serif" w:cs="Microsoft Sans Serif"/>
          <w:bCs/>
          <w:iCs/>
          <w:sz w:val="20"/>
          <w:szCs w:val="20"/>
          <w:lang w:val="en-GB"/>
        </w:rPr>
        <w:t>osnovu</w:t>
      </w:r>
      <w:r>
        <w:rPr>
          <w:rFonts w:ascii="Microsoft Sans Serif" w:hAnsi="Microsoft Sans Serif" w:cs="Microsoft Sans Serif"/>
          <w:bCs/>
          <w:iCs/>
          <w:sz w:val="20"/>
          <w:szCs w:val="20"/>
          <w:lang w:val="sr-Cyrl-RS"/>
        </w:rPr>
        <w:t xml:space="preserve"> pr</w:t>
      </w:r>
      <w:r>
        <w:rPr>
          <w:rFonts w:ascii="Microsoft Sans Serif" w:hAnsi="Microsoft Sans Serif" w:cs="Microsoft Sans Serif"/>
          <w:bCs/>
          <w:iCs/>
          <w:sz w:val="20"/>
          <w:szCs w:val="20"/>
          <w:lang w:val="en-GB"/>
        </w:rPr>
        <w:t>ocjene</w:t>
      </w:r>
      <w:r>
        <w:rPr>
          <w:rFonts w:ascii="Microsoft Sans Serif" w:hAnsi="Microsoft Sans Serif" w:cs="Microsoft Sans Serif"/>
          <w:bCs/>
          <w:iCs/>
          <w:sz w:val="20"/>
          <w:szCs w:val="20"/>
          <w:lang w:val="sr-Cyrl-RS"/>
        </w:rPr>
        <w:t xml:space="preserve"> </w:t>
      </w:r>
      <w:r>
        <w:rPr>
          <w:rFonts w:ascii="Microsoft Sans Serif" w:hAnsi="Microsoft Sans Serif" w:cs="Microsoft Sans Serif"/>
          <w:bCs/>
          <w:iCs/>
          <w:sz w:val="20"/>
          <w:szCs w:val="20"/>
          <w:lang w:val="en-GB"/>
        </w:rPr>
        <w:t>ljekara</w:t>
      </w:r>
      <w:r>
        <w:rPr>
          <w:rFonts w:ascii="Microsoft Sans Serif" w:hAnsi="Microsoft Sans Serif" w:cs="Microsoft Sans Serif"/>
          <w:bCs/>
          <w:iCs/>
          <w:sz w:val="20"/>
          <w:szCs w:val="20"/>
          <w:lang w:val="sr-Cyrl-RS"/>
        </w:rPr>
        <w:t xml:space="preserve"> </w:t>
      </w:r>
      <w:r>
        <w:rPr>
          <w:rFonts w:ascii="Microsoft Sans Serif" w:hAnsi="Microsoft Sans Serif" w:cs="Microsoft Sans Serif"/>
          <w:bCs/>
          <w:iCs/>
          <w:sz w:val="20"/>
          <w:szCs w:val="20"/>
          <w:lang w:val="en-GB"/>
        </w:rPr>
        <w:t>za</w:t>
      </w:r>
      <w:r>
        <w:rPr>
          <w:rFonts w:ascii="Microsoft Sans Serif" w:hAnsi="Microsoft Sans Serif" w:cs="Microsoft Sans Serif"/>
          <w:bCs/>
          <w:iCs/>
          <w:sz w:val="20"/>
          <w:szCs w:val="20"/>
          <w:lang w:val="sr-Cyrl-RS"/>
        </w:rPr>
        <w:t xml:space="preserve"> </w:t>
      </w:r>
      <w:r>
        <w:rPr>
          <w:rFonts w:ascii="Microsoft Sans Serif" w:hAnsi="Microsoft Sans Serif" w:cs="Microsoft Sans Serif"/>
          <w:bCs/>
          <w:iCs/>
          <w:sz w:val="20"/>
          <w:szCs w:val="20"/>
          <w:lang w:val="en-GB"/>
        </w:rPr>
        <w:t>potrebnim</w:t>
      </w:r>
      <w:r>
        <w:rPr>
          <w:rFonts w:ascii="Microsoft Sans Serif" w:hAnsi="Microsoft Sans Serif" w:cs="Microsoft Sans Serif"/>
          <w:bCs/>
          <w:iCs/>
          <w:sz w:val="20"/>
          <w:szCs w:val="20"/>
          <w:lang w:val="sr-Cyrl-RS"/>
        </w:rPr>
        <w:t xml:space="preserve"> </w:t>
      </w:r>
      <w:r>
        <w:rPr>
          <w:rFonts w:ascii="Microsoft Sans Serif" w:hAnsi="Microsoft Sans Serif" w:cs="Microsoft Sans Serif"/>
          <w:bCs/>
          <w:iCs/>
          <w:sz w:val="20"/>
          <w:szCs w:val="20"/>
          <w:lang w:val="en-GB"/>
        </w:rPr>
        <w:t>smanjenjem</w:t>
      </w:r>
      <w:r>
        <w:rPr>
          <w:rFonts w:ascii="Microsoft Sans Serif" w:hAnsi="Microsoft Sans Serif" w:cs="Microsoft Sans Serif"/>
          <w:bCs/>
          <w:iCs/>
          <w:sz w:val="20"/>
          <w:szCs w:val="20"/>
          <w:lang w:val="sr-Cyrl-RS"/>
        </w:rPr>
        <w:t xml:space="preserve"> </w:t>
      </w:r>
      <w:r>
        <w:rPr>
          <w:rFonts w:ascii="Microsoft Sans Serif" w:hAnsi="Microsoft Sans Serif" w:cs="Microsoft Sans Serif"/>
          <w:bCs/>
          <w:iCs/>
          <w:sz w:val="20"/>
          <w:szCs w:val="20"/>
          <w:lang w:val="en-GB"/>
        </w:rPr>
        <w:t>napada</w:t>
      </w:r>
      <w:r>
        <w:rPr>
          <w:rFonts w:ascii="Microsoft Sans Serif" w:hAnsi="Microsoft Sans Serif" w:cs="Microsoft Sans Serif"/>
          <w:bCs/>
          <w:iCs/>
          <w:sz w:val="20"/>
          <w:szCs w:val="20"/>
          <w:lang w:val="sr-Cyrl-RS"/>
        </w:rPr>
        <w:t xml:space="preserve"> </w:t>
      </w:r>
      <w:r>
        <w:rPr>
          <w:rFonts w:ascii="Microsoft Sans Serif" w:hAnsi="Microsoft Sans Serif" w:cs="Microsoft Sans Serif"/>
          <w:bCs/>
          <w:iCs/>
          <w:sz w:val="20"/>
          <w:szCs w:val="20"/>
          <w:lang w:val="en-GB"/>
        </w:rPr>
        <w:t>u</w:t>
      </w:r>
      <w:r>
        <w:rPr>
          <w:rFonts w:ascii="Microsoft Sans Serif" w:hAnsi="Microsoft Sans Serif" w:cs="Microsoft Sans Serif"/>
          <w:bCs/>
          <w:iCs/>
          <w:sz w:val="20"/>
          <w:szCs w:val="20"/>
          <w:lang w:val="sr-Cyrl-RS"/>
        </w:rPr>
        <w:t xml:space="preserve"> </w:t>
      </w:r>
      <w:r>
        <w:rPr>
          <w:rFonts w:ascii="Microsoft Sans Serif" w:hAnsi="Microsoft Sans Serif" w:cs="Microsoft Sans Serif"/>
          <w:bCs/>
          <w:iCs/>
          <w:sz w:val="20"/>
          <w:szCs w:val="20"/>
          <w:lang w:val="en-GB"/>
        </w:rPr>
        <w:t>odnosu</w:t>
      </w:r>
      <w:r>
        <w:rPr>
          <w:rFonts w:ascii="Microsoft Sans Serif" w:hAnsi="Microsoft Sans Serif" w:cs="Microsoft Sans Serif"/>
          <w:bCs/>
          <w:iCs/>
          <w:sz w:val="20"/>
          <w:szCs w:val="20"/>
          <w:lang w:val="sr-Cyrl-RS"/>
        </w:rPr>
        <w:t xml:space="preserve"> </w:t>
      </w:r>
      <w:r>
        <w:rPr>
          <w:rFonts w:ascii="Microsoft Sans Serif" w:hAnsi="Microsoft Sans Serif" w:cs="Microsoft Sans Serif"/>
          <w:bCs/>
          <w:iCs/>
          <w:sz w:val="20"/>
          <w:szCs w:val="20"/>
          <w:lang w:val="en-GB"/>
        </w:rPr>
        <w:t>na</w:t>
      </w:r>
      <w:r>
        <w:rPr>
          <w:rFonts w:ascii="Microsoft Sans Serif" w:hAnsi="Microsoft Sans Serif" w:cs="Microsoft Sans Serif"/>
          <w:bCs/>
          <w:iCs/>
          <w:sz w:val="20"/>
          <w:szCs w:val="20"/>
          <w:lang w:val="sr-Cyrl-RS"/>
        </w:rPr>
        <w:t xml:space="preserve"> </w:t>
      </w:r>
      <w:r>
        <w:rPr>
          <w:rFonts w:ascii="Microsoft Sans Serif" w:hAnsi="Microsoft Sans Serif" w:cs="Microsoft Sans Serif"/>
          <w:bCs/>
          <w:iCs/>
          <w:sz w:val="20"/>
          <w:szCs w:val="20"/>
          <w:lang w:val="en-GB"/>
        </w:rPr>
        <w:t>potencijalna</w:t>
      </w:r>
      <w:r>
        <w:rPr>
          <w:rFonts w:ascii="Microsoft Sans Serif" w:hAnsi="Microsoft Sans Serif" w:cs="Microsoft Sans Serif"/>
          <w:bCs/>
          <w:iCs/>
          <w:sz w:val="20"/>
          <w:szCs w:val="20"/>
          <w:lang w:val="sr-Cyrl-RS"/>
        </w:rPr>
        <w:t xml:space="preserve"> </w:t>
      </w:r>
      <w:r>
        <w:rPr>
          <w:rFonts w:ascii="Microsoft Sans Serif" w:hAnsi="Microsoft Sans Serif" w:cs="Microsoft Sans Serif"/>
          <w:bCs/>
          <w:iCs/>
          <w:sz w:val="20"/>
          <w:szCs w:val="20"/>
          <w:lang w:val="en-GB"/>
        </w:rPr>
        <w:t>ne</w:t>
      </w:r>
      <w:r>
        <w:rPr>
          <w:rFonts w:ascii="Microsoft Sans Serif" w:hAnsi="Microsoft Sans Serif" w:cs="Microsoft Sans Serif"/>
          <w:bCs/>
          <w:iCs/>
          <w:sz w:val="20"/>
          <w:szCs w:val="20"/>
          <w:lang w:val="sr-Cyrl-RS"/>
        </w:rPr>
        <w:t>ž</w:t>
      </w:r>
      <w:r>
        <w:rPr>
          <w:rFonts w:ascii="Microsoft Sans Serif" w:hAnsi="Microsoft Sans Serif" w:cs="Microsoft Sans Serif"/>
          <w:bCs/>
          <w:iCs/>
          <w:sz w:val="20"/>
          <w:szCs w:val="20"/>
          <w:lang w:val="en-GB"/>
        </w:rPr>
        <w:t>el</w:t>
      </w:r>
      <w:r>
        <w:rPr>
          <w:rFonts w:ascii="Microsoft Sans Serif" w:hAnsi="Microsoft Sans Serif" w:cs="Microsoft Sans Serif"/>
          <w:bCs/>
          <w:iCs/>
          <w:sz w:val="20"/>
          <w:szCs w:val="20"/>
          <w:lang w:val="sr-Cyrl-RS"/>
        </w:rPr>
        <w:t>ј</w:t>
      </w:r>
      <w:r>
        <w:rPr>
          <w:rFonts w:ascii="Microsoft Sans Serif" w:hAnsi="Microsoft Sans Serif" w:cs="Microsoft Sans Serif"/>
          <w:bCs/>
          <w:iCs/>
          <w:sz w:val="20"/>
          <w:szCs w:val="20"/>
          <w:lang w:val="en-GB"/>
        </w:rPr>
        <w:t>ena</w:t>
      </w:r>
      <w:r>
        <w:rPr>
          <w:rFonts w:ascii="Microsoft Sans Serif" w:hAnsi="Microsoft Sans Serif" w:cs="Microsoft Sans Serif"/>
          <w:bCs/>
          <w:iCs/>
          <w:sz w:val="20"/>
          <w:szCs w:val="20"/>
          <w:lang w:val="sr-Cyrl-RS"/>
        </w:rPr>
        <w:t xml:space="preserve"> </w:t>
      </w:r>
      <w:r>
        <w:rPr>
          <w:rFonts w:ascii="Microsoft Sans Serif" w:hAnsi="Microsoft Sans Serif" w:cs="Microsoft Sans Serif"/>
          <w:bCs/>
          <w:iCs/>
          <w:sz w:val="20"/>
          <w:szCs w:val="20"/>
          <w:lang w:val="en-GB"/>
        </w:rPr>
        <w:t>djelovanja</w:t>
      </w:r>
      <w:r>
        <w:rPr>
          <w:rFonts w:ascii="Microsoft Sans Serif" w:hAnsi="Microsoft Sans Serif" w:cs="Microsoft Sans Serif"/>
          <w:bCs/>
          <w:iCs/>
          <w:sz w:val="20"/>
          <w:szCs w:val="20"/>
          <w:lang w:val="sr-Cyrl-RS"/>
        </w:rPr>
        <w:t>.</w:t>
      </w:r>
    </w:p>
    <w:p w14:paraId="6D027524">
      <w:pPr>
        <w:tabs>
          <w:tab w:val="clear" w:pos="284"/>
        </w:tabs>
        <w:rPr>
          <w:rFonts w:ascii="Microsoft Sans Serif" w:hAnsi="Microsoft Sans Serif" w:cs="Microsoft Sans Serif"/>
          <w:bCs/>
          <w:iCs/>
          <w:sz w:val="20"/>
          <w:szCs w:val="20"/>
          <w:lang w:val="sr-Cyrl-RS"/>
        </w:rPr>
      </w:pPr>
      <w:r>
        <w:rPr>
          <w:rFonts w:ascii="Microsoft Sans Serif" w:hAnsi="Microsoft Sans Serif" w:cs="Microsoft Sans Serif"/>
          <w:bCs/>
          <w:iCs/>
          <w:sz w:val="20"/>
          <w:szCs w:val="20"/>
          <w:lang w:val="en-GB"/>
        </w:rPr>
        <w:t>U</w:t>
      </w:r>
      <w:r>
        <w:rPr>
          <w:rFonts w:ascii="Microsoft Sans Serif" w:hAnsi="Microsoft Sans Serif" w:cs="Microsoft Sans Serif"/>
          <w:bCs/>
          <w:iCs/>
          <w:sz w:val="20"/>
          <w:szCs w:val="20"/>
          <w:lang w:val="sr-Cyrl-RS"/>
        </w:rPr>
        <w:t xml:space="preserve"> </w:t>
      </w:r>
      <w:r>
        <w:rPr>
          <w:rFonts w:ascii="Microsoft Sans Serif" w:hAnsi="Microsoft Sans Serif" w:cs="Microsoft Sans Serif"/>
          <w:bCs/>
          <w:iCs/>
          <w:sz w:val="20"/>
          <w:szCs w:val="20"/>
          <w:lang w:val="en-GB"/>
        </w:rPr>
        <w:t>zavisnosti</w:t>
      </w:r>
      <w:r>
        <w:rPr>
          <w:rFonts w:ascii="Microsoft Sans Serif" w:hAnsi="Microsoft Sans Serif" w:cs="Microsoft Sans Serif"/>
          <w:bCs/>
          <w:iCs/>
          <w:sz w:val="20"/>
          <w:szCs w:val="20"/>
          <w:lang w:val="sr-Cyrl-RS"/>
        </w:rPr>
        <w:t xml:space="preserve"> </w:t>
      </w:r>
      <w:r>
        <w:rPr>
          <w:rFonts w:ascii="Microsoft Sans Serif" w:hAnsi="Microsoft Sans Serif" w:cs="Microsoft Sans Serif"/>
          <w:bCs/>
          <w:iCs/>
          <w:sz w:val="20"/>
          <w:szCs w:val="20"/>
          <w:lang w:val="en-GB"/>
        </w:rPr>
        <w:t>od</w:t>
      </w:r>
      <w:r>
        <w:rPr>
          <w:rFonts w:ascii="Microsoft Sans Serif" w:hAnsi="Microsoft Sans Serif" w:cs="Microsoft Sans Serif"/>
          <w:bCs/>
          <w:iCs/>
          <w:sz w:val="20"/>
          <w:szCs w:val="20"/>
          <w:lang w:val="sr-Cyrl-RS"/>
        </w:rPr>
        <w:t xml:space="preserve"> </w:t>
      </w:r>
      <w:r>
        <w:rPr>
          <w:rFonts w:ascii="Microsoft Sans Serif" w:hAnsi="Microsoft Sans Serif" w:cs="Microsoft Sans Serif"/>
          <w:bCs/>
          <w:iCs/>
          <w:sz w:val="20"/>
          <w:szCs w:val="20"/>
          <w:lang w:val="en-GB"/>
        </w:rPr>
        <w:t>odgovora</w:t>
      </w:r>
      <w:r>
        <w:rPr>
          <w:rFonts w:ascii="Microsoft Sans Serif" w:hAnsi="Microsoft Sans Serif" w:cs="Microsoft Sans Serif"/>
          <w:bCs/>
          <w:iCs/>
          <w:sz w:val="20"/>
          <w:szCs w:val="20"/>
          <w:lang w:val="sr-Cyrl-RS"/>
        </w:rPr>
        <w:t xml:space="preserve"> </w:t>
      </w:r>
      <w:r>
        <w:rPr>
          <w:rFonts w:ascii="Microsoft Sans Serif" w:hAnsi="Microsoft Sans Serif" w:cs="Microsoft Sans Serif"/>
          <w:bCs/>
          <w:iCs/>
          <w:sz w:val="20"/>
          <w:szCs w:val="20"/>
          <w:lang w:val="en-GB"/>
        </w:rPr>
        <w:t>i</w:t>
      </w:r>
      <w:r>
        <w:rPr>
          <w:rFonts w:ascii="Microsoft Sans Serif" w:hAnsi="Microsoft Sans Serif" w:cs="Microsoft Sans Serif"/>
          <w:bCs/>
          <w:iCs/>
          <w:sz w:val="20"/>
          <w:szCs w:val="20"/>
          <w:lang w:val="sr-Cyrl-RS"/>
        </w:rPr>
        <w:t xml:space="preserve"> </w:t>
      </w:r>
      <w:r>
        <w:rPr>
          <w:rFonts w:ascii="Microsoft Sans Serif" w:hAnsi="Microsoft Sans Serif" w:cs="Microsoft Sans Serif"/>
          <w:bCs/>
          <w:iCs/>
          <w:sz w:val="20"/>
          <w:szCs w:val="20"/>
          <w:lang w:val="en-GB"/>
        </w:rPr>
        <w:t>podno</w:t>
      </w:r>
      <w:r>
        <w:rPr>
          <w:rFonts w:ascii="Microsoft Sans Serif" w:hAnsi="Microsoft Sans Serif" w:cs="Microsoft Sans Serif"/>
          <w:bCs/>
          <w:iCs/>
          <w:sz w:val="20"/>
          <w:szCs w:val="20"/>
          <w:lang w:val="sr-Cyrl-RS"/>
        </w:rPr>
        <w:t>š</w:t>
      </w:r>
      <w:r>
        <w:rPr>
          <w:rFonts w:ascii="Microsoft Sans Serif" w:hAnsi="Microsoft Sans Serif" w:cs="Microsoft Sans Serif"/>
          <w:bCs/>
          <w:iCs/>
          <w:sz w:val="20"/>
          <w:szCs w:val="20"/>
          <w:lang w:val="en-GB"/>
        </w:rPr>
        <w:t>l</w:t>
      </w:r>
      <w:r>
        <w:rPr>
          <w:rFonts w:ascii="Microsoft Sans Serif" w:hAnsi="Microsoft Sans Serif" w:cs="Microsoft Sans Serif"/>
          <w:bCs/>
          <w:iCs/>
          <w:sz w:val="20"/>
          <w:szCs w:val="20"/>
          <w:lang w:val="sr-Cyrl-RS"/>
        </w:rPr>
        <w:t>ј</w:t>
      </w:r>
      <w:r>
        <w:rPr>
          <w:rFonts w:ascii="Microsoft Sans Serif" w:hAnsi="Microsoft Sans Serif" w:cs="Microsoft Sans Serif"/>
          <w:bCs/>
          <w:iCs/>
          <w:sz w:val="20"/>
          <w:szCs w:val="20"/>
          <w:lang w:val="en-GB"/>
        </w:rPr>
        <w:t>ivosti</w:t>
      </w:r>
      <w:r>
        <w:rPr>
          <w:rFonts w:ascii="Microsoft Sans Serif" w:hAnsi="Microsoft Sans Serif" w:cs="Microsoft Sans Serif"/>
          <w:bCs/>
          <w:iCs/>
          <w:sz w:val="20"/>
          <w:szCs w:val="20"/>
          <w:lang w:val="sr-Cyrl-RS"/>
        </w:rPr>
        <w:t xml:space="preserve">, </w:t>
      </w:r>
      <w:r>
        <w:rPr>
          <w:rFonts w:ascii="Microsoft Sans Serif" w:hAnsi="Microsoft Sans Serif" w:cs="Microsoft Sans Serif"/>
          <w:bCs/>
          <w:iCs/>
          <w:sz w:val="20"/>
          <w:szCs w:val="20"/>
          <w:lang w:val="en-GB"/>
        </w:rPr>
        <w:t>doza</w:t>
      </w:r>
      <w:r>
        <w:rPr>
          <w:rFonts w:ascii="Microsoft Sans Serif" w:hAnsi="Microsoft Sans Serif" w:cs="Microsoft Sans Serif"/>
          <w:bCs/>
          <w:iCs/>
          <w:sz w:val="20"/>
          <w:szCs w:val="20"/>
          <w:lang w:val="sr-Cyrl-RS"/>
        </w:rPr>
        <w:t xml:space="preserve"> </w:t>
      </w:r>
      <w:r>
        <w:rPr>
          <w:rFonts w:ascii="Microsoft Sans Serif" w:hAnsi="Microsoft Sans Serif" w:cs="Microsoft Sans Serif"/>
          <w:bCs/>
          <w:iCs/>
          <w:sz w:val="20"/>
          <w:szCs w:val="20"/>
          <w:lang w:val="en-GB"/>
        </w:rPr>
        <w:t>odr</w:t>
      </w:r>
      <w:r>
        <w:rPr>
          <w:rFonts w:ascii="Microsoft Sans Serif" w:hAnsi="Microsoft Sans Serif" w:cs="Microsoft Sans Serif"/>
          <w:bCs/>
          <w:iCs/>
          <w:sz w:val="20"/>
          <w:szCs w:val="20"/>
          <w:lang w:val="sr-Cyrl-RS"/>
        </w:rPr>
        <w:t>ž</w:t>
      </w:r>
      <w:r>
        <w:rPr>
          <w:rFonts w:ascii="Microsoft Sans Serif" w:hAnsi="Microsoft Sans Serif" w:cs="Microsoft Sans Serif"/>
          <w:bCs/>
          <w:iCs/>
          <w:sz w:val="20"/>
          <w:szCs w:val="20"/>
          <w:lang w:val="en-GB"/>
        </w:rPr>
        <w:t>avanja</w:t>
      </w:r>
      <w:r>
        <w:rPr>
          <w:rFonts w:ascii="Microsoft Sans Serif" w:hAnsi="Microsoft Sans Serif" w:cs="Microsoft Sans Serif"/>
          <w:bCs/>
          <w:iCs/>
          <w:sz w:val="20"/>
          <w:szCs w:val="20"/>
          <w:lang w:val="sr-Cyrl-RS"/>
        </w:rPr>
        <w:t xml:space="preserve"> </w:t>
      </w:r>
      <w:r>
        <w:rPr>
          <w:rFonts w:ascii="Microsoft Sans Serif" w:hAnsi="Microsoft Sans Serif" w:cs="Microsoft Sans Serif"/>
          <w:bCs/>
          <w:iCs/>
          <w:sz w:val="20"/>
          <w:szCs w:val="20"/>
          <w:lang w:val="en-GB"/>
        </w:rPr>
        <w:t>se</w:t>
      </w:r>
      <w:r>
        <w:rPr>
          <w:rFonts w:ascii="Microsoft Sans Serif" w:hAnsi="Microsoft Sans Serif" w:cs="Microsoft Sans Serif"/>
          <w:bCs/>
          <w:iCs/>
          <w:sz w:val="20"/>
          <w:szCs w:val="20"/>
          <w:lang w:val="sr-Cyrl-RS"/>
        </w:rPr>
        <w:t xml:space="preserve"> </w:t>
      </w:r>
      <w:r>
        <w:rPr>
          <w:rFonts w:ascii="Microsoft Sans Serif" w:hAnsi="Microsoft Sans Serif" w:cs="Microsoft Sans Serif"/>
          <w:bCs/>
          <w:iCs/>
          <w:sz w:val="20"/>
          <w:szCs w:val="20"/>
          <w:lang w:val="en-GB"/>
        </w:rPr>
        <w:t>svakih</w:t>
      </w:r>
      <w:r>
        <w:rPr>
          <w:rFonts w:ascii="Microsoft Sans Serif" w:hAnsi="Microsoft Sans Serif" w:cs="Microsoft Sans Serif"/>
          <w:bCs/>
          <w:iCs/>
          <w:sz w:val="20"/>
          <w:szCs w:val="20"/>
          <w:lang w:val="sr-Cyrl-RS"/>
        </w:rPr>
        <w:t xml:space="preserve"> </w:t>
      </w:r>
      <w:r>
        <w:rPr>
          <w:rFonts w:ascii="Microsoft Sans Serif" w:hAnsi="Microsoft Sans Serif" w:cs="Microsoft Sans Serif"/>
          <w:bCs/>
          <w:iCs/>
          <w:sz w:val="20"/>
          <w:szCs w:val="20"/>
          <w:lang w:val="en-GB"/>
        </w:rPr>
        <w:t>nedel</w:t>
      </w:r>
      <w:r>
        <w:rPr>
          <w:rFonts w:ascii="Microsoft Sans Serif" w:hAnsi="Microsoft Sans Serif" w:cs="Microsoft Sans Serif"/>
          <w:bCs/>
          <w:iCs/>
          <w:sz w:val="20"/>
          <w:szCs w:val="20"/>
          <w:lang w:val="sr-Cyrl-RS"/>
        </w:rPr>
        <w:t>ј</w:t>
      </w:r>
      <w:r>
        <w:rPr>
          <w:rFonts w:ascii="Microsoft Sans Serif" w:hAnsi="Microsoft Sans Serif" w:cs="Microsoft Sans Serif"/>
          <w:bCs/>
          <w:iCs/>
          <w:sz w:val="20"/>
          <w:szCs w:val="20"/>
          <w:lang w:val="en-GB"/>
        </w:rPr>
        <w:t>u</w:t>
      </w:r>
      <w:r>
        <w:rPr>
          <w:rFonts w:ascii="Microsoft Sans Serif" w:hAnsi="Microsoft Sans Serif" w:cs="Microsoft Sans Serif"/>
          <w:bCs/>
          <w:iCs/>
          <w:sz w:val="20"/>
          <w:szCs w:val="20"/>
          <w:lang w:val="sr-Cyrl-RS"/>
        </w:rPr>
        <w:t xml:space="preserve"> </w:t>
      </w:r>
      <w:r>
        <w:rPr>
          <w:rFonts w:ascii="Microsoft Sans Serif" w:hAnsi="Microsoft Sans Serif" w:cs="Microsoft Sans Serif"/>
          <w:bCs/>
          <w:iCs/>
          <w:sz w:val="20"/>
          <w:szCs w:val="20"/>
          <w:lang w:val="en-GB"/>
        </w:rPr>
        <w:t>dana</w:t>
      </w:r>
      <w:r>
        <w:rPr>
          <w:rFonts w:ascii="Microsoft Sans Serif" w:hAnsi="Microsoft Sans Serif" w:cs="Microsoft Sans Serif"/>
          <w:bCs/>
          <w:iCs/>
          <w:sz w:val="20"/>
          <w:szCs w:val="20"/>
          <w:lang w:val="sr-Cyrl-RS"/>
        </w:rPr>
        <w:t xml:space="preserve"> </w:t>
      </w:r>
      <w:r>
        <w:rPr>
          <w:rFonts w:ascii="Microsoft Sans Serif" w:hAnsi="Microsoft Sans Serif" w:cs="Microsoft Sans Serif"/>
          <w:bCs/>
          <w:iCs/>
          <w:sz w:val="20"/>
          <w:szCs w:val="20"/>
          <w:lang w:val="en-GB"/>
        </w:rPr>
        <w:t>mo</w:t>
      </w:r>
      <w:r>
        <w:rPr>
          <w:rFonts w:ascii="Microsoft Sans Serif" w:hAnsi="Microsoft Sans Serif" w:cs="Microsoft Sans Serif"/>
          <w:bCs/>
          <w:iCs/>
          <w:sz w:val="20"/>
          <w:szCs w:val="20"/>
          <w:lang w:val="sr-Cyrl-RS"/>
        </w:rPr>
        <w:t>ž</w:t>
      </w:r>
      <w:r>
        <w:rPr>
          <w:rFonts w:ascii="Microsoft Sans Serif" w:hAnsi="Microsoft Sans Serif" w:cs="Microsoft Sans Serif"/>
          <w:bCs/>
          <w:iCs/>
          <w:sz w:val="20"/>
          <w:szCs w:val="20"/>
          <w:lang w:val="en-GB"/>
        </w:rPr>
        <w:t>e</w:t>
      </w:r>
      <w:r>
        <w:rPr>
          <w:rFonts w:ascii="Microsoft Sans Serif" w:hAnsi="Microsoft Sans Serif" w:cs="Microsoft Sans Serif"/>
          <w:bCs/>
          <w:iCs/>
          <w:sz w:val="20"/>
          <w:szCs w:val="20"/>
          <w:lang w:val="sr-Cyrl-RS"/>
        </w:rPr>
        <w:t xml:space="preserve"> </w:t>
      </w:r>
      <w:r>
        <w:rPr>
          <w:rFonts w:ascii="Microsoft Sans Serif" w:hAnsi="Microsoft Sans Serif" w:cs="Microsoft Sans Serif"/>
          <w:bCs/>
          <w:iCs/>
          <w:sz w:val="20"/>
          <w:szCs w:val="20"/>
          <w:lang w:val="en-GB"/>
        </w:rPr>
        <w:t>pove</w:t>
      </w:r>
      <w:r>
        <w:rPr>
          <w:rFonts w:ascii="Microsoft Sans Serif" w:hAnsi="Microsoft Sans Serif" w:cs="Microsoft Sans Serif"/>
          <w:bCs/>
          <w:iCs/>
          <w:sz w:val="20"/>
          <w:szCs w:val="20"/>
          <w:lang w:val="sr-Cyrl-RS"/>
        </w:rPr>
        <w:t>ć</w:t>
      </w:r>
      <w:r>
        <w:rPr>
          <w:rFonts w:ascii="Microsoft Sans Serif" w:hAnsi="Microsoft Sans Serif" w:cs="Microsoft Sans Serif"/>
          <w:bCs/>
          <w:iCs/>
          <w:sz w:val="20"/>
          <w:szCs w:val="20"/>
          <w:lang w:val="en-GB"/>
        </w:rPr>
        <w:t>avati</w:t>
      </w:r>
      <w:r>
        <w:rPr>
          <w:rFonts w:ascii="Microsoft Sans Serif" w:hAnsi="Microsoft Sans Serif" w:cs="Microsoft Sans Serif"/>
          <w:bCs/>
          <w:iCs/>
          <w:sz w:val="20"/>
          <w:szCs w:val="20"/>
          <w:lang w:val="sr-Cyrl-RS"/>
        </w:rPr>
        <w:t xml:space="preserve"> </w:t>
      </w:r>
      <w:r>
        <w:rPr>
          <w:rFonts w:ascii="Microsoft Sans Serif" w:hAnsi="Microsoft Sans Serif" w:cs="Microsoft Sans Serif"/>
          <w:bCs/>
          <w:iCs/>
          <w:sz w:val="20"/>
          <w:szCs w:val="20"/>
          <w:lang w:val="en-GB"/>
        </w:rPr>
        <w:t>za</w:t>
      </w:r>
      <w:r>
        <w:rPr>
          <w:rFonts w:ascii="Microsoft Sans Serif" w:hAnsi="Microsoft Sans Serif" w:cs="Microsoft Sans Serif"/>
          <w:bCs/>
          <w:iCs/>
          <w:sz w:val="20"/>
          <w:szCs w:val="20"/>
          <w:lang w:val="sr-Cyrl-RS"/>
        </w:rPr>
        <w:t xml:space="preserve"> 50 </w:t>
      </w:r>
      <w:r>
        <w:rPr>
          <w:rFonts w:ascii="Microsoft Sans Serif" w:hAnsi="Microsoft Sans Serif" w:cs="Microsoft Sans Serif"/>
          <w:bCs/>
          <w:iCs/>
          <w:sz w:val="20"/>
          <w:szCs w:val="20"/>
          <w:lang w:val="en-GB"/>
        </w:rPr>
        <w:t>mg</w:t>
      </w:r>
      <w:r>
        <w:rPr>
          <w:rFonts w:ascii="Microsoft Sans Serif" w:hAnsi="Microsoft Sans Serif" w:cs="Microsoft Sans Serif"/>
          <w:bCs/>
          <w:iCs/>
          <w:sz w:val="20"/>
          <w:szCs w:val="20"/>
          <w:lang w:val="sr-Cyrl-RS"/>
        </w:rPr>
        <w:t xml:space="preserve"> </w:t>
      </w:r>
      <w:r>
        <w:rPr>
          <w:rFonts w:ascii="Microsoft Sans Serif" w:hAnsi="Microsoft Sans Serif" w:cs="Microsoft Sans Serif"/>
          <w:bCs/>
          <w:iCs/>
          <w:sz w:val="20"/>
          <w:szCs w:val="20"/>
          <w:lang w:val="en-GB"/>
        </w:rPr>
        <w:t>dva</w:t>
      </w:r>
      <w:r>
        <w:rPr>
          <w:rFonts w:ascii="Microsoft Sans Serif" w:hAnsi="Microsoft Sans Serif" w:cs="Microsoft Sans Serif"/>
          <w:bCs/>
          <w:iCs/>
          <w:sz w:val="20"/>
          <w:szCs w:val="20"/>
          <w:lang w:val="sr-Cyrl-RS"/>
        </w:rPr>
        <w:t xml:space="preserve"> </w:t>
      </w:r>
      <w:r>
        <w:rPr>
          <w:rFonts w:ascii="Microsoft Sans Serif" w:hAnsi="Microsoft Sans Serif" w:cs="Microsoft Sans Serif"/>
          <w:bCs/>
          <w:iCs/>
          <w:sz w:val="20"/>
          <w:szCs w:val="20"/>
          <w:lang w:val="en-GB"/>
        </w:rPr>
        <w:t>puta</w:t>
      </w:r>
      <w:r>
        <w:rPr>
          <w:rFonts w:ascii="Microsoft Sans Serif" w:hAnsi="Microsoft Sans Serif" w:cs="Microsoft Sans Serif"/>
          <w:bCs/>
          <w:iCs/>
          <w:sz w:val="20"/>
          <w:szCs w:val="20"/>
          <w:lang w:val="sr-Cyrl-RS"/>
        </w:rPr>
        <w:t xml:space="preserve"> </w:t>
      </w:r>
      <w:r>
        <w:rPr>
          <w:rFonts w:ascii="Microsoft Sans Serif" w:hAnsi="Microsoft Sans Serif" w:cs="Microsoft Sans Serif"/>
          <w:bCs/>
          <w:iCs/>
          <w:sz w:val="20"/>
          <w:szCs w:val="20"/>
          <w:lang w:val="en-GB"/>
        </w:rPr>
        <w:t>na</w:t>
      </w:r>
      <w:r>
        <w:rPr>
          <w:rFonts w:ascii="Microsoft Sans Serif" w:hAnsi="Microsoft Sans Serif" w:cs="Microsoft Sans Serif"/>
          <w:bCs/>
          <w:iCs/>
          <w:sz w:val="20"/>
          <w:szCs w:val="20"/>
          <w:lang w:val="sr-Cyrl-RS"/>
        </w:rPr>
        <w:t xml:space="preserve"> </w:t>
      </w:r>
      <w:r>
        <w:rPr>
          <w:rFonts w:ascii="Microsoft Sans Serif" w:hAnsi="Microsoft Sans Serif" w:cs="Microsoft Sans Serif"/>
          <w:bCs/>
          <w:iCs/>
          <w:sz w:val="20"/>
          <w:szCs w:val="20"/>
          <w:lang w:val="en-GB"/>
        </w:rPr>
        <w:t>dan</w:t>
      </w:r>
      <w:r>
        <w:rPr>
          <w:rFonts w:ascii="Microsoft Sans Serif" w:hAnsi="Microsoft Sans Serif" w:cs="Microsoft Sans Serif"/>
          <w:bCs/>
          <w:iCs/>
          <w:sz w:val="20"/>
          <w:szCs w:val="20"/>
          <w:lang w:val="sr-Cyrl-RS"/>
        </w:rPr>
        <w:t xml:space="preserve"> (100 </w:t>
      </w:r>
      <w:r>
        <w:rPr>
          <w:rFonts w:ascii="Microsoft Sans Serif" w:hAnsi="Microsoft Sans Serif" w:cs="Microsoft Sans Serif"/>
          <w:bCs/>
          <w:iCs/>
          <w:sz w:val="20"/>
          <w:szCs w:val="20"/>
          <w:lang w:val="en-GB"/>
        </w:rPr>
        <w:t>mg</w:t>
      </w:r>
      <w:r>
        <w:rPr>
          <w:rFonts w:ascii="Microsoft Sans Serif" w:hAnsi="Microsoft Sans Serif" w:cs="Microsoft Sans Serif"/>
          <w:bCs/>
          <w:iCs/>
          <w:sz w:val="20"/>
          <w:szCs w:val="20"/>
          <w:lang w:val="sr-Cyrl-RS"/>
        </w:rPr>
        <w:t>/</w:t>
      </w:r>
      <w:r>
        <w:rPr>
          <w:rFonts w:ascii="Microsoft Sans Serif" w:hAnsi="Microsoft Sans Serif" w:cs="Microsoft Sans Serif"/>
          <w:bCs/>
          <w:iCs/>
          <w:sz w:val="20"/>
          <w:szCs w:val="20"/>
          <w:lang w:val="en-GB"/>
        </w:rPr>
        <w:t>dan</w:t>
      </w:r>
      <w:r>
        <w:rPr>
          <w:rFonts w:ascii="Microsoft Sans Serif" w:hAnsi="Microsoft Sans Serif" w:cs="Microsoft Sans Serif"/>
          <w:bCs/>
          <w:iCs/>
          <w:sz w:val="20"/>
          <w:szCs w:val="20"/>
          <w:lang w:val="sr-Cyrl-RS"/>
        </w:rPr>
        <w:t xml:space="preserve">) </w:t>
      </w:r>
      <w:r>
        <w:rPr>
          <w:rFonts w:ascii="Microsoft Sans Serif" w:hAnsi="Microsoft Sans Serif" w:cs="Microsoft Sans Serif"/>
          <w:bCs/>
          <w:iCs/>
          <w:sz w:val="20"/>
          <w:szCs w:val="20"/>
          <w:lang w:val="en-GB"/>
        </w:rPr>
        <w:t>do</w:t>
      </w:r>
      <w:r>
        <w:rPr>
          <w:rFonts w:ascii="Microsoft Sans Serif" w:hAnsi="Microsoft Sans Serif" w:cs="Microsoft Sans Serif"/>
          <w:bCs/>
          <w:iCs/>
          <w:sz w:val="20"/>
          <w:szCs w:val="20"/>
          <w:lang w:val="sr-Cyrl-RS"/>
        </w:rPr>
        <w:t xml:space="preserve"> </w:t>
      </w:r>
      <w:r>
        <w:rPr>
          <w:rFonts w:ascii="Microsoft Sans Serif" w:hAnsi="Microsoft Sans Serif" w:cs="Microsoft Sans Serif"/>
          <w:bCs/>
          <w:iCs/>
          <w:sz w:val="20"/>
          <w:szCs w:val="20"/>
          <w:lang w:val="en-GB"/>
        </w:rPr>
        <w:t>maksimalne</w:t>
      </w:r>
      <w:r>
        <w:rPr>
          <w:rFonts w:ascii="Microsoft Sans Serif" w:hAnsi="Microsoft Sans Serif" w:cs="Microsoft Sans Serif"/>
          <w:bCs/>
          <w:iCs/>
          <w:sz w:val="20"/>
          <w:szCs w:val="20"/>
          <w:lang w:val="sr-Cyrl-RS"/>
        </w:rPr>
        <w:t xml:space="preserve"> </w:t>
      </w:r>
      <w:r>
        <w:rPr>
          <w:rFonts w:ascii="Microsoft Sans Serif" w:hAnsi="Microsoft Sans Serif" w:cs="Microsoft Sans Serif"/>
          <w:bCs/>
          <w:iCs/>
          <w:sz w:val="20"/>
          <w:szCs w:val="20"/>
          <w:lang w:val="en-GB"/>
        </w:rPr>
        <w:t>preporu</w:t>
      </w:r>
      <w:r>
        <w:rPr>
          <w:rFonts w:ascii="Microsoft Sans Serif" w:hAnsi="Microsoft Sans Serif" w:cs="Microsoft Sans Serif"/>
          <w:bCs/>
          <w:iCs/>
          <w:sz w:val="20"/>
          <w:szCs w:val="20"/>
          <w:lang w:val="sr-Cyrl-RS"/>
        </w:rPr>
        <w:t>č</w:t>
      </w:r>
      <w:r>
        <w:rPr>
          <w:rFonts w:ascii="Microsoft Sans Serif" w:hAnsi="Microsoft Sans Serif" w:cs="Microsoft Sans Serif"/>
          <w:bCs/>
          <w:iCs/>
          <w:sz w:val="20"/>
          <w:szCs w:val="20"/>
          <w:lang w:val="en-GB"/>
        </w:rPr>
        <w:t>ene</w:t>
      </w:r>
      <w:r>
        <w:rPr>
          <w:rFonts w:ascii="Microsoft Sans Serif" w:hAnsi="Microsoft Sans Serif" w:cs="Microsoft Sans Serif"/>
          <w:bCs/>
          <w:iCs/>
          <w:sz w:val="20"/>
          <w:szCs w:val="20"/>
          <w:lang w:val="sr-Cyrl-RS"/>
        </w:rPr>
        <w:t xml:space="preserve"> </w:t>
      </w:r>
      <w:r>
        <w:rPr>
          <w:rFonts w:ascii="Microsoft Sans Serif" w:hAnsi="Microsoft Sans Serif" w:cs="Microsoft Sans Serif"/>
          <w:bCs/>
          <w:iCs/>
          <w:sz w:val="20"/>
          <w:szCs w:val="20"/>
          <w:lang w:val="en-GB"/>
        </w:rPr>
        <w:t>dnevne</w:t>
      </w:r>
      <w:r>
        <w:rPr>
          <w:rFonts w:ascii="Microsoft Sans Serif" w:hAnsi="Microsoft Sans Serif" w:cs="Microsoft Sans Serif"/>
          <w:bCs/>
          <w:iCs/>
          <w:sz w:val="20"/>
          <w:szCs w:val="20"/>
          <w:lang w:val="sr-Cyrl-RS"/>
        </w:rPr>
        <w:t xml:space="preserve"> </w:t>
      </w:r>
      <w:r>
        <w:rPr>
          <w:rFonts w:ascii="Microsoft Sans Serif" w:hAnsi="Microsoft Sans Serif" w:cs="Microsoft Sans Serif"/>
          <w:bCs/>
          <w:iCs/>
          <w:sz w:val="20"/>
          <w:szCs w:val="20"/>
          <w:lang w:val="en-GB"/>
        </w:rPr>
        <w:t>doze</w:t>
      </w:r>
      <w:r>
        <w:rPr>
          <w:rFonts w:ascii="Microsoft Sans Serif" w:hAnsi="Microsoft Sans Serif" w:cs="Microsoft Sans Serif"/>
          <w:bCs/>
          <w:iCs/>
          <w:sz w:val="20"/>
          <w:szCs w:val="20"/>
          <w:lang w:val="sr-Cyrl-RS"/>
        </w:rPr>
        <w:t xml:space="preserve"> </w:t>
      </w:r>
      <w:r>
        <w:rPr>
          <w:rFonts w:ascii="Microsoft Sans Serif" w:hAnsi="Microsoft Sans Serif" w:cs="Microsoft Sans Serif"/>
          <w:bCs/>
          <w:iCs/>
          <w:sz w:val="20"/>
          <w:szCs w:val="20"/>
          <w:lang w:val="en-GB"/>
        </w:rPr>
        <w:t>od</w:t>
      </w:r>
      <w:r>
        <w:rPr>
          <w:rFonts w:ascii="Microsoft Sans Serif" w:hAnsi="Microsoft Sans Serif" w:cs="Microsoft Sans Serif"/>
          <w:bCs/>
          <w:iCs/>
          <w:sz w:val="20"/>
          <w:szCs w:val="20"/>
          <w:lang w:val="sr-Cyrl-RS"/>
        </w:rPr>
        <w:t xml:space="preserve"> 300 </w:t>
      </w:r>
      <w:r>
        <w:rPr>
          <w:rFonts w:ascii="Microsoft Sans Serif" w:hAnsi="Microsoft Sans Serif" w:cs="Microsoft Sans Serif"/>
          <w:bCs/>
          <w:iCs/>
          <w:sz w:val="20"/>
          <w:szCs w:val="20"/>
          <w:lang w:val="en-GB"/>
        </w:rPr>
        <w:t>mg</w:t>
      </w:r>
      <w:r>
        <w:rPr>
          <w:rFonts w:ascii="Microsoft Sans Serif" w:hAnsi="Microsoft Sans Serif" w:cs="Microsoft Sans Serif"/>
          <w:bCs/>
          <w:iCs/>
          <w:sz w:val="20"/>
          <w:szCs w:val="20"/>
          <w:lang w:val="sr-Cyrl-RS"/>
        </w:rPr>
        <w:t xml:space="preserve"> </w:t>
      </w:r>
      <w:r>
        <w:rPr>
          <w:rFonts w:ascii="Microsoft Sans Serif" w:hAnsi="Microsoft Sans Serif" w:cs="Microsoft Sans Serif"/>
          <w:bCs/>
          <w:iCs/>
          <w:sz w:val="20"/>
          <w:szCs w:val="20"/>
          <w:lang w:val="en-GB"/>
        </w:rPr>
        <w:t>dva</w:t>
      </w:r>
      <w:r>
        <w:rPr>
          <w:rFonts w:ascii="Microsoft Sans Serif" w:hAnsi="Microsoft Sans Serif" w:cs="Microsoft Sans Serif"/>
          <w:bCs/>
          <w:iCs/>
          <w:sz w:val="20"/>
          <w:szCs w:val="20"/>
          <w:lang w:val="sr-Cyrl-RS"/>
        </w:rPr>
        <w:t xml:space="preserve"> </w:t>
      </w:r>
      <w:r>
        <w:rPr>
          <w:rFonts w:ascii="Microsoft Sans Serif" w:hAnsi="Microsoft Sans Serif" w:cs="Microsoft Sans Serif"/>
          <w:bCs/>
          <w:iCs/>
          <w:sz w:val="20"/>
          <w:szCs w:val="20"/>
          <w:lang w:val="en-GB"/>
        </w:rPr>
        <w:t>puta</w:t>
      </w:r>
      <w:r>
        <w:rPr>
          <w:rFonts w:ascii="Microsoft Sans Serif" w:hAnsi="Microsoft Sans Serif" w:cs="Microsoft Sans Serif"/>
          <w:bCs/>
          <w:iCs/>
          <w:sz w:val="20"/>
          <w:szCs w:val="20"/>
          <w:lang w:val="sr-Cyrl-RS"/>
        </w:rPr>
        <w:t xml:space="preserve"> </w:t>
      </w:r>
      <w:r>
        <w:rPr>
          <w:rFonts w:ascii="Microsoft Sans Serif" w:hAnsi="Microsoft Sans Serif" w:cs="Microsoft Sans Serif"/>
          <w:bCs/>
          <w:iCs/>
          <w:sz w:val="20"/>
          <w:szCs w:val="20"/>
          <w:lang w:val="en-GB"/>
        </w:rPr>
        <w:t>na</w:t>
      </w:r>
      <w:r>
        <w:rPr>
          <w:rFonts w:ascii="Microsoft Sans Serif" w:hAnsi="Microsoft Sans Serif" w:cs="Microsoft Sans Serif"/>
          <w:bCs/>
          <w:iCs/>
          <w:sz w:val="20"/>
          <w:szCs w:val="20"/>
          <w:lang w:val="sr-Cyrl-RS"/>
        </w:rPr>
        <w:t xml:space="preserve"> </w:t>
      </w:r>
      <w:r>
        <w:rPr>
          <w:rFonts w:ascii="Microsoft Sans Serif" w:hAnsi="Microsoft Sans Serif" w:cs="Microsoft Sans Serif"/>
          <w:bCs/>
          <w:iCs/>
          <w:sz w:val="20"/>
          <w:szCs w:val="20"/>
          <w:lang w:val="en-GB"/>
        </w:rPr>
        <w:t>dan</w:t>
      </w:r>
      <w:r>
        <w:rPr>
          <w:rFonts w:ascii="Microsoft Sans Serif" w:hAnsi="Microsoft Sans Serif" w:cs="Microsoft Sans Serif"/>
          <w:bCs/>
          <w:iCs/>
          <w:sz w:val="20"/>
          <w:szCs w:val="20"/>
          <w:lang w:val="sr-Cyrl-RS"/>
        </w:rPr>
        <w:t xml:space="preserve"> (600 </w:t>
      </w:r>
      <w:r>
        <w:rPr>
          <w:rFonts w:ascii="Microsoft Sans Serif" w:hAnsi="Microsoft Sans Serif" w:cs="Microsoft Sans Serif"/>
          <w:bCs/>
          <w:iCs/>
          <w:sz w:val="20"/>
          <w:szCs w:val="20"/>
          <w:lang w:val="en-GB"/>
        </w:rPr>
        <w:t>mg</w:t>
      </w:r>
      <w:r>
        <w:rPr>
          <w:rFonts w:ascii="Microsoft Sans Serif" w:hAnsi="Microsoft Sans Serif" w:cs="Microsoft Sans Serif"/>
          <w:bCs/>
          <w:iCs/>
          <w:sz w:val="20"/>
          <w:szCs w:val="20"/>
          <w:lang w:val="sr-Cyrl-RS"/>
        </w:rPr>
        <w:t>/</w:t>
      </w:r>
      <w:r>
        <w:rPr>
          <w:rFonts w:ascii="Microsoft Sans Serif" w:hAnsi="Microsoft Sans Serif" w:cs="Microsoft Sans Serif"/>
          <w:bCs/>
          <w:iCs/>
          <w:sz w:val="20"/>
          <w:szCs w:val="20"/>
          <w:lang w:val="en-GB"/>
        </w:rPr>
        <w:t>dan</w:t>
      </w:r>
      <w:r>
        <w:rPr>
          <w:rFonts w:ascii="Microsoft Sans Serif" w:hAnsi="Microsoft Sans Serif" w:cs="Microsoft Sans Serif"/>
          <w:bCs/>
          <w:iCs/>
          <w:sz w:val="20"/>
          <w:szCs w:val="20"/>
          <w:lang w:val="sr-Cyrl-RS"/>
        </w:rPr>
        <w:t>).</w:t>
      </w:r>
    </w:p>
    <w:p w14:paraId="1254D2E1">
      <w:pPr>
        <w:tabs>
          <w:tab w:val="clear" w:pos="284"/>
        </w:tabs>
        <w:rPr>
          <w:rFonts w:ascii="Microsoft Sans Serif" w:hAnsi="Microsoft Sans Serif" w:cs="Microsoft Sans Serif"/>
          <w:bCs/>
          <w:iCs/>
          <w:sz w:val="20"/>
          <w:szCs w:val="20"/>
          <w:lang w:val="sr-Cyrl-RS"/>
        </w:rPr>
      </w:pPr>
      <w:r>
        <w:rPr>
          <w:rFonts w:ascii="Microsoft Sans Serif" w:hAnsi="Microsoft Sans Serif" w:cs="Microsoft Sans Serif"/>
          <w:bCs/>
          <w:iCs/>
          <w:sz w:val="20"/>
          <w:szCs w:val="20"/>
          <w:lang w:val="en-GB"/>
        </w:rPr>
        <w:t>Kod</w:t>
      </w:r>
      <w:r>
        <w:rPr>
          <w:rFonts w:ascii="Microsoft Sans Serif" w:hAnsi="Microsoft Sans Serif" w:cs="Microsoft Sans Serif"/>
          <w:bCs/>
          <w:iCs/>
          <w:sz w:val="20"/>
          <w:szCs w:val="20"/>
          <w:lang w:val="sr-Cyrl-RS"/>
        </w:rPr>
        <w:t xml:space="preserve"> </w:t>
      </w:r>
      <w:r>
        <w:rPr>
          <w:rFonts w:ascii="Microsoft Sans Serif" w:hAnsi="Microsoft Sans Serif" w:cs="Microsoft Sans Serif"/>
          <w:bCs/>
          <w:iCs/>
          <w:sz w:val="20"/>
          <w:szCs w:val="20"/>
          <w:lang w:val="en-GB"/>
        </w:rPr>
        <w:t>pacijenata</w:t>
      </w:r>
      <w:r>
        <w:rPr>
          <w:rFonts w:ascii="Microsoft Sans Serif" w:hAnsi="Microsoft Sans Serif" w:cs="Microsoft Sans Serif"/>
          <w:bCs/>
          <w:iCs/>
          <w:sz w:val="20"/>
          <w:szCs w:val="20"/>
          <w:lang w:val="sr-Cyrl-RS"/>
        </w:rPr>
        <w:t xml:space="preserve"> </w:t>
      </w:r>
      <w:r>
        <w:rPr>
          <w:rFonts w:ascii="Microsoft Sans Serif" w:hAnsi="Microsoft Sans Serif" w:cs="Microsoft Sans Serif"/>
          <w:bCs/>
          <w:iCs/>
          <w:sz w:val="20"/>
          <w:szCs w:val="20"/>
          <w:lang w:val="en-GB"/>
        </w:rPr>
        <w:t>koji</w:t>
      </w:r>
      <w:r>
        <w:rPr>
          <w:rFonts w:ascii="Microsoft Sans Serif" w:hAnsi="Microsoft Sans Serif" w:cs="Microsoft Sans Serif"/>
          <w:bCs/>
          <w:iCs/>
          <w:sz w:val="20"/>
          <w:szCs w:val="20"/>
          <w:lang w:val="sr-Cyrl-RS"/>
        </w:rPr>
        <w:t xml:space="preserve"> </w:t>
      </w:r>
      <w:r>
        <w:rPr>
          <w:rFonts w:ascii="Microsoft Sans Serif" w:hAnsi="Microsoft Sans Serif" w:cs="Microsoft Sans Serif"/>
          <w:bCs/>
          <w:iCs/>
          <w:sz w:val="20"/>
          <w:szCs w:val="20"/>
          <w:lang w:val="en-GB"/>
        </w:rPr>
        <w:t>su</w:t>
      </w:r>
      <w:r>
        <w:rPr>
          <w:rFonts w:ascii="Microsoft Sans Serif" w:hAnsi="Microsoft Sans Serif" w:cs="Microsoft Sans Serif"/>
          <w:bCs/>
          <w:iCs/>
          <w:sz w:val="20"/>
          <w:szCs w:val="20"/>
          <w:lang w:val="sr-Cyrl-RS"/>
        </w:rPr>
        <w:t xml:space="preserve"> </w:t>
      </w:r>
      <w:r>
        <w:rPr>
          <w:rFonts w:ascii="Microsoft Sans Serif" w:hAnsi="Microsoft Sans Serif" w:cs="Microsoft Sans Serif"/>
          <w:bCs/>
          <w:iCs/>
          <w:sz w:val="20"/>
          <w:szCs w:val="20"/>
          <w:lang w:val="en-GB"/>
        </w:rPr>
        <w:t>dostigli</w:t>
      </w:r>
      <w:r>
        <w:rPr>
          <w:rFonts w:ascii="Microsoft Sans Serif" w:hAnsi="Microsoft Sans Serif" w:cs="Microsoft Sans Serif"/>
          <w:bCs/>
          <w:iCs/>
          <w:sz w:val="20"/>
          <w:szCs w:val="20"/>
          <w:lang w:val="sr-Cyrl-RS"/>
        </w:rPr>
        <w:t xml:space="preserve"> </w:t>
      </w:r>
      <w:r>
        <w:rPr>
          <w:rFonts w:ascii="Microsoft Sans Serif" w:hAnsi="Microsoft Sans Serif" w:cs="Microsoft Sans Serif"/>
          <w:bCs/>
          <w:iCs/>
          <w:sz w:val="20"/>
          <w:szCs w:val="20"/>
          <w:lang w:val="en-GB"/>
        </w:rPr>
        <w:t>dozu</w:t>
      </w:r>
      <w:r>
        <w:rPr>
          <w:rFonts w:ascii="Microsoft Sans Serif" w:hAnsi="Microsoft Sans Serif" w:cs="Microsoft Sans Serif"/>
          <w:bCs/>
          <w:iCs/>
          <w:sz w:val="20"/>
          <w:szCs w:val="20"/>
          <w:lang w:val="sr-Cyrl-RS"/>
        </w:rPr>
        <w:t xml:space="preserve"> </w:t>
      </w:r>
      <w:r>
        <w:rPr>
          <w:rFonts w:ascii="Microsoft Sans Serif" w:hAnsi="Microsoft Sans Serif" w:cs="Microsoft Sans Serif"/>
          <w:bCs/>
          <w:iCs/>
          <w:sz w:val="20"/>
          <w:szCs w:val="20"/>
          <w:lang w:val="en-GB"/>
        </w:rPr>
        <w:t>ve</w:t>
      </w:r>
      <w:r>
        <w:rPr>
          <w:rFonts w:ascii="Microsoft Sans Serif" w:hAnsi="Microsoft Sans Serif" w:cs="Microsoft Sans Serif"/>
          <w:bCs/>
          <w:iCs/>
          <w:sz w:val="20"/>
          <w:szCs w:val="20"/>
          <w:lang w:val="sr-Cyrl-RS"/>
        </w:rPr>
        <w:t>ć</w:t>
      </w:r>
      <w:r>
        <w:rPr>
          <w:rFonts w:ascii="Microsoft Sans Serif" w:hAnsi="Microsoft Sans Serif" w:cs="Microsoft Sans Serif"/>
          <w:bCs/>
          <w:iCs/>
          <w:sz w:val="20"/>
          <w:szCs w:val="20"/>
          <w:lang w:val="en-GB"/>
        </w:rPr>
        <w:t>u</w:t>
      </w:r>
      <w:r>
        <w:rPr>
          <w:rFonts w:ascii="Microsoft Sans Serif" w:hAnsi="Microsoft Sans Serif" w:cs="Microsoft Sans Serif"/>
          <w:bCs/>
          <w:iCs/>
          <w:sz w:val="20"/>
          <w:szCs w:val="20"/>
          <w:lang w:val="sr-Cyrl-RS"/>
        </w:rPr>
        <w:t xml:space="preserve"> </w:t>
      </w:r>
      <w:r>
        <w:rPr>
          <w:rFonts w:ascii="Microsoft Sans Serif" w:hAnsi="Microsoft Sans Serif" w:cs="Microsoft Sans Serif"/>
          <w:bCs/>
          <w:iCs/>
          <w:sz w:val="20"/>
          <w:szCs w:val="20"/>
          <w:lang w:val="en-GB"/>
        </w:rPr>
        <w:t>od</w:t>
      </w:r>
      <w:r>
        <w:rPr>
          <w:rFonts w:ascii="Microsoft Sans Serif" w:hAnsi="Microsoft Sans Serif" w:cs="Microsoft Sans Serif"/>
          <w:bCs/>
          <w:iCs/>
          <w:sz w:val="20"/>
          <w:szCs w:val="20"/>
          <w:lang w:val="sr-Cyrl-RS"/>
        </w:rPr>
        <w:t xml:space="preserve"> 200 </w:t>
      </w:r>
      <w:r>
        <w:rPr>
          <w:rFonts w:ascii="Microsoft Sans Serif" w:hAnsi="Microsoft Sans Serif" w:cs="Microsoft Sans Serif"/>
          <w:bCs/>
          <w:iCs/>
          <w:sz w:val="20"/>
          <w:szCs w:val="20"/>
          <w:lang w:val="en-GB"/>
        </w:rPr>
        <w:t>mg</w:t>
      </w:r>
      <w:r>
        <w:rPr>
          <w:rFonts w:ascii="Microsoft Sans Serif" w:hAnsi="Microsoft Sans Serif" w:cs="Microsoft Sans Serif"/>
          <w:bCs/>
          <w:iCs/>
          <w:sz w:val="20"/>
          <w:szCs w:val="20"/>
          <w:lang w:val="sr-Cyrl-RS"/>
        </w:rPr>
        <w:t xml:space="preserve"> </w:t>
      </w:r>
      <w:r>
        <w:rPr>
          <w:rFonts w:ascii="Microsoft Sans Serif" w:hAnsi="Microsoft Sans Serif" w:cs="Microsoft Sans Serif"/>
          <w:bCs/>
          <w:iCs/>
          <w:sz w:val="20"/>
          <w:szCs w:val="20"/>
          <w:lang w:val="en-GB"/>
        </w:rPr>
        <w:t>dva</w:t>
      </w:r>
      <w:r>
        <w:rPr>
          <w:rFonts w:ascii="Microsoft Sans Serif" w:hAnsi="Microsoft Sans Serif" w:cs="Microsoft Sans Serif"/>
          <w:bCs/>
          <w:iCs/>
          <w:sz w:val="20"/>
          <w:szCs w:val="20"/>
          <w:lang w:val="sr-Cyrl-RS"/>
        </w:rPr>
        <w:t xml:space="preserve"> </w:t>
      </w:r>
      <w:r>
        <w:rPr>
          <w:rFonts w:ascii="Microsoft Sans Serif" w:hAnsi="Microsoft Sans Serif" w:cs="Microsoft Sans Serif"/>
          <w:bCs/>
          <w:iCs/>
          <w:sz w:val="20"/>
          <w:szCs w:val="20"/>
          <w:lang w:val="en-GB"/>
        </w:rPr>
        <w:t>puta</w:t>
      </w:r>
      <w:r>
        <w:rPr>
          <w:rFonts w:ascii="Microsoft Sans Serif" w:hAnsi="Microsoft Sans Serif" w:cs="Microsoft Sans Serif"/>
          <w:bCs/>
          <w:iCs/>
          <w:sz w:val="20"/>
          <w:szCs w:val="20"/>
          <w:lang w:val="sr-Cyrl-RS"/>
        </w:rPr>
        <w:t xml:space="preserve"> </w:t>
      </w:r>
      <w:r>
        <w:rPr>
          <w:rFonts w:ascii="Microsoft Sans Serif" w:hAnsi="Microsoft Sans Serif" w:cs="Microsoft Sans Serif"/>
          <w:bCs/>
          <w:iCs/>
          <w:sz w:val="20"/>
          <w:szCs w:val="20"/>
          <w:lang w:val="en-GB"/>
        </w:rPr>
        <w:t>na</w:t>
      </w:r>
      <w:r>
        <w:rPr>
          <w:rFonts w:ascii="Microsoft Sans Serif" w:hAnsi="Microsoft Sans Serif" w:cs="Microsoft Sans Serif"/>
          <w:bCs/>
          <w:iCs/>
          <w:sz w:val="20"/>
          <w:szCs w:val="20"/>
          <w:lang w:val="sr-Cyrl-RS"/>
        </w:rPr>
        <w:t xml:space="preserve"> </w:t>
      </w:r>
      <w:r>
        <w:rPr>
          <w:rFonts w:ascii="Microsoft Sans Serif" w:hAnsi="Microsoft Sans Serif" w:cs="Microsoft Sans Serif"/>
          <w:bCs/>
          <w:iCs/>
          <w:sz w:val="20"/>
          <w:szCs w:val="20"/>
          <w:lang w:val="en-GB"/>
        </w:rPr>
        <w:t>dan</w:t>
      </w:r>
      <w:r>
        <w:rPr>
          <w:rFonts w:ascii="Microsoft Sans Serif" w:hAnsi="Microsoft Sans Serif" w:cs="Microsoft Sans Serif"/>
          <w:bCs/>
          <w:iCs/>
          <w:sz w:val="20"/>
          <w:szCs w:val="20"/>
          <w:lang w:val="sr-Cyrl-RS"/>
        </w:rPr>
        <w:t xml:space="preserve"> </w:t>
      </w:r>
      <w:r>
        <w:rPr>
          <w:rFonts w:ascii="Microsoft Sans Serif" w:hAnsi="Microsoft Sans Serif" w:cs="Microsoft Sans Serif"/>
          <w:bCs/>
          <w:iCs/>
          <w:sz w:val="20"/>
          <w:szCs w:val="20"/>
          <w:lang w:val="sr-Latn-RS"/>
        </w:rPr>
        <w:t>(</w:t>
      </w:r>
      <w:r>
        <w:rPr>
          <w:rFonts w:ascii="Microsoft Sans Serif" w:hAnsi="Microsoft Sans Serif" w:cs="Microsoft Sans Serif"/>
          <w:bCs/>
          <w:iCs/>
          <w:sz w:val="20"/>
          <w:szCs w:val="20"/>
          <w:lang w:val="sr-Cyrl-RS"/>
        </w:rPr>
        <w:t xml:space="preserve">400 </w:t>
      </w:r>
      <w:r>
        <w:rPr>
          <w:rFonts w:ascii="Microsoft Sans Serif" w:hAnsi="Microsoft Sans Serif" w:cs="Microsoft Sans Serif"/>
          <w:bCs/>
          <w:iCs/>
          <w:sz w:val="20"/>
          <w:szCs w:val="20"/>
          <w:lang w:val="en-GB"/>
        </w:rPr>
        <w:t>mg</w:t>
      </w:r>
      <w:r>
        <w:rPr>
          <w:rFonts w:ascii="Microsoft Sans Serif" w:hAnsi="Microsoft Sans Serif" w:cs="Microsoft Sans Serif"/>
          <w:bCs/>
          <w:iCs/>
          <w:sz w:val="20"/>
          <w:szCs w:val="20"/>
          <w:lang w:val="sr-Cyrl-RS"/>
        </w:rPr>
        <w:t>/</w:t>
      </w:r>
      <w:r>
        <w:rPr>
          <w:rFonts w:ascii="Microsoft Sans Serif" w:hAnsi="Microsoft Sans Serif" w:cs="Microsoft Sans Serif"/>
          <w:bCs/>
          <w:iCs/>
          <w:sz w:val="20"/>
          <w:szCs w:val="20"/>
          <w:lang w:val="en-GB"/>
        </w:rPr>
        <w:t>dan</w:t>
      </w:r>
      <w:r>
        <w:rPr>
          <w:rFonts w:ascii="Microsoft Sans Serif" w:hAnsi="Microsoft Sans Serif" w:cs="Microsoft Sans Serif"/>
          <w:bCs/>
          <w:iCs/>
          <w:sz w:val="20"/>
          <w:szCs w:val="20"/>
          <w:lang w:val="sr-Cyrl-RS"/>
        </w:rPr>
        <w:t xml:space="preserve">) </w:t>
      </w:r>
      <w:r>
        <w:rPr>
          <w:rFonts w:ascii="Microsoft Sans Serif" w:hAnsi="Microsoft Sans Serif" w:cs="Microsoft Sans Serif"/>
          <w:bCs/>
          <w:iCs/>
          <w:sz w:val="20"/>
          <w:szCs w:val="20"/>
          <w:lang w:val="en-GB"/>
        </w:rPr>
        <w:t>i</w:t>
      </w:r>
      <w:r>
        <w:rPr>
          <w:rFonts w:ascii="Microsoft Sans Serif" w:hAnsi="Microsoft Sans Serif" w:cs="Microsoft Sans Serif"/>
          <w:bCs/>
          <w:iCs/>
          <w:sz w:val="20"/>
          <w:szCs w:val="20"/>
          <w:lang w:val="sr-Cyrl-RS"/>
        </w:rPr>
        <w:t xml:space="preserve"> </w:t>
      </w:r>
      <w:r>
        <w:rPr>
          <w:rFonts w:ascii="Microsoft Sans Serif" w:hAnsi="Microsoft Sans Serif" w:cs="Microsoft Sans Serif"/>
          <w:bCs/>
          <w:iCs/>
          <w:sz w:val="20"/>
          <w:szCs w:val="20"/>
          <w:lang w:val="en-GB"/>
        </w:rPr>
        <w:t>koji</w:t>
      </w:r>
      <w:r>
        <w:rPr>
          <w:rFonts w:ascii="Microsoft Sans Serif" w:hAnsi="Microsoft Sans Serif" w:cs="Microsoft Sans Serif"/>
          <w:bCs/>
          <w:iCs/>
          <w:sz w:val="20"/>
          <w:szCs w:val="20"/>
          <w:lang w:val="sr-Cyrl-RS"/>
        </w:rPr>
        <w:t>ma je po</w:t>
      </w:r>
      <w:r>
        <w:rPr>
          <w:rFonts w:ascii="Microsoft Sans Serif" w:hAnsi="Microsoft Sans Serif" w:cs="Microsoft Sans Serif"/>
          <w:bCs/>
          <w:iCs/>
          <w:sz w:val="20"/>
          <w:szCs w:val="20"/>
          <w:lang w:val="en-GB"/>
        </w:rPr>
        <w:t>treba</w:t>
      </w:r>
      <w:r>
        <w:rPr>
          <w:rFonts w:ascii="Microsoft Sans Serif" w:hAnsi="Microsoft Sans Serif" w:cs="Microsoft Sans Serif"/>
          <w:bCs/>
          <w:iCs/>
          <w:sz w:val="20"/>
          <w:szCs w:val="20"/>
          <w:lang w:val="sr-Cyrl-RS"/>
        </w:rPr>
        <w:t xml:space="preserve">n </w:t>
      </w:r>
      <w:r>
        <w:rPr>
          <w:rFonts w:ascii="Microsoft Sans Serif" w:hAnsi="Microsoft Sans Serif" w:cs="Microsoft Sans Serif"/>
          <w:bCs/>
          <w:iCs/>
          <w:sz w:val="20"/>
          <w:szCs w:val="20"/>
          <w:lang w:val="en-GB"/>
        </w:rPr>
        <w:t>dodatni</w:t>
      </w:r>
      <w:r>
        <w:rPr>
          <w:rFonts w:ascii="Microsoft Sans Serif" w:hAnsi="Microsoft Sans Serif" w:cs="Microsoft Sans Serif"/>
          <w:bCs/>
          <w:iCs/>
          <w:sz w:val="20"/>
          <w:szCs w:val="20"/>
          <w:lang w:val="sr-Cyrl-RS"/>
        </w:rPr>
        <w:t xml:space="preserve"> </w:t>
      </w:r>
      <w:r>
        <w:rPr>
          <w:rFonts w:ascii="Microsoft Sans Serif" w:hAnsi="Microsoft Sans Serif" w:cs="Microsoft Sans Serif"/>
          <w:bCs/>
          <w:iCs/>
          <w:sz w:val="20"/>
          <w:szCs w:val="20"/>
          <w:lang w:val="en-GB"/>
        </w:rPr>
        <w:t>antiepilepti</w:t>
      </w:r>
      <w:r>
        <w:rPr>
          <w:rFonts w:ascii="Microsoft Sans Serif" w:hAnsi="Microsoft Sans Serif" w:cs="Microsoft Sans Serif"/>
          <w:bCs/>
          <w:iCs/>
          <w:sz w:val="20"/>
          <w:szCs w:val="20"/>
          <w:lang w:val="sr-Cyrl-RS"/>
        </w:rPr>
        <w:t>č</w:t>
      </w:r>
      <w:r>
        <w:rPr>
          <w:rFonts w:ascii="Microsoft Sans Serif" w:hAnsi="Microsoft Sans Serif" w:cs="Microsoft Sans Serif"/>
          <w:bCs/>
          <w:iCs/>
          <w:sz w:val="20"/>
          <w:szCs w:val="20"/>
          <w:lang w:val="en-GB"/>
        </w:rPr>
        <w:t>ni</w:t>
      </w:r>
      <w:r>
        <w:rPr>
          <w:rFonts w:ascii="Microsoft Sans Serif" w:hAnsi="Microsoft Sans Serif" w:cs="Microsoft Sans Serif"/>
          <w:bCs/>
          <w:iCs/>
          <w:sz w:val="20"/>
          <w:szCs w:val="20"/>
          <w:lang w:val="sr-Cyrl-RS"/>
        </w:rPr>
        <w:t xml:space="preserve"> </w:t>
      </w:r>
      <w:r>
        <w:rPr>
          <w:rFonts w:ascii="Microsoft Sans Serif" w:hAnsi="Microsoft Sans Serif" w:cs="Microsoft Sans Serif"/>
          <w:bCs/>
          <w:iCs/>
          <w:sz w:val="20"/>
          <w:szCs w:val="20"/>
          <w:lang w:val="en-GB"/>
        </w:rPr>
        <w:t>lijek</w:t>
      </w:r>
      <w:r>
        <w:rPr>
          <w:rFonts w:ascii="Microsoft Sans Serif" w:hAnsi="Microsoft Sans Serif" w:cs="Microsoft Sans Serif"/>
          <w:bCs/>
          <w:iCs/>
          <w:sz w:val="20"/>
          <w:szCs w:val="20"/>
          <w:lang w:val="sr-Cyrl-RS"/>
        </w:rPr>
        <w:t xml:space="preserve">, </w:t>
      </w:r>
      <w:r>
        <w:rPr>
          <w:rFonts w:ascii="Microsoft Sans Serif" w:hAnsi="Microsoft Sans Serif" w:cs="Microsoft Sans Serif"/>
          <w:bCs/>
          <w:iCs/>
          <w:sz w:val="20"/>
          <w:szCs w:val="20"/>
          <w:lang w:val="en-GB"/>
        </w:rPr>
        <w:t>treba</w:t>
      </w:r>
      <w:r>
        <w:rPr>
          <w:rFonts w:ascii="Microsoft Sans Serif" w:hAnsi="Microsoft Sans Serif" w:cs="Microsoft Sans Serif"/>
          <w:bCs/>
          <w:iCs/>
          <w:sz w:val="20"/>
          <w:szCs w:val="20"/>
          <w:lang w:val="sr-Cyrl-RS"/>
        </w:rPr>
        <w:t xml:space="preserve"> </w:t>
      </w:r>
      <w:r>
        <w:rPr>
          <w:rFonts w:ascii="Microsoft Sans Serif" w:hAnsi="Microsoft Sans Serif" w:cs="Microsoft Sans Serif"/>
          <w:bCs/>
          <w:iCs/>
          <w:sz w:val="20"/>
          <w:szCs w:val="20"/>
          <w:lang w:val="en-GB"/>
        </w:rPr>
        <w:t>slijediti</w:t>
      </w:r>
      <w:r>
        <w:rPr>
          <w:rFonts w:ascii="Microsoft Sans Serif" w:hAnsi="Microsoft Sans Serif" w:cs="Microsoft Sans Serif"/>
          <w:bCs/>
          <w:iCs/>
          <w:sz w:val="20"/>
          <w:szCs w:val="20"/>
          <w:lang w:val="sr-Cyrl-RS"/>
        </w:rPr>
        <w:t xml:space="preserve"> </w:t>
      </w:r>
      <w:r>
        <w:rPr>
          <w:rFonts w:ascii="Microsoft Sans Serif" w:hAnsi="Microsoft Sans Serif" w:cs="Microsoft Sans Serif"/>
          <w:bCs/>
          <w:iCs/>
          <w:sz w:val="20"/>
          <w:szCs w:val="20"/>
          <w:lang w:val="en-GB"/>
        </w:rPr>
        <w:t>dolenavedeno</w:t>
      </w:r>
      <w:r>
        <w:rPr>
          <w:rFonts w:ascii="Microsoft Sans Serif" w:hAnsi="Microsoft Sans Serif" w:cs="Microsoft Sans Serif"/>
          <w:bCs/>
          <w:iCs/>
          <w:sz w:val="20"/>
          <w:szCs w:val="20"/>
          <w:lang w:val="sr-Cyrl-RS"/>
        </w:rPr>
        <w:t xml:space="preserve"> </w:t>
      </w:r>
      <w:r>
        <w:rPr>
          <w:rFonts w:ascii="Microsoft Sans Serif" w:hAnsi="Microsoft Sans Serif" w:cs="Microsoft Sans Serif"/>
          <w:bCs/>
          <w:iCs/>
          <w:sz w:val="20"/>
          <w:szCs w:val="20"/>
          <w:lang w:val="en-GB"/>
        </w:rPr>
        <w:t>preporu</w:t>
      </w:r>
      <w:r>
        <w:rPr>
          <w:rFonts w:ascii="Microsoft Sans Serif" w:hAnsi="Microsoft Sans Serif" w:cs="Microsoft Sans Serif"/>
          <w:bCs/>
          <w:iCs/>
          <w:sz w:val="20"/>
          <w:szCs w:val="20"/>
          <w:lang w:val="sr-Cyrl-RS"/>
        </w:rPr>
        <w:t>č</w:t>
      </w:r>
      <w:r>
        <w:rPr>
          <w:rFonts w:ascii="Microsoft Sans Serif" w:hAnsi="Microsoft Sans Serif" w:cs="Microsoft Sans Serif"/>
          <w:bCs/>
          <w:iCs/>
          <w:sz w:val="20"/>
          <w:szCs w:val="20"/>
          <w:lang w:val="en-GB"/>
        </w:rPr>
        <w:t>eno</w:t>
      </w:r>
      <w:r>
        <w:rPr>
          <w:rFonts w:ascii="Microsoft Sans Serif" w:hAnsi="Microsoft Sans Serif" w:cs="Microsoft Sans Serif"/>
          <w:bCs/>
          <w:iCs/>
          <w:sz w:val="20"/>
          <w:szCs w:val="20"/>
          <w:lang w:val="sr-Cyrl-RS"/>
        </w:rPr>
        <w:t xml:space="preserve"> </w:t>
      </w:r>
      <w:r>
        <w:rPr>
          <w:rFonts w:ascii="Microsoft Sans Serif" w:hAnsi="Microsoft Sans Serif" w:cs="Microsoft Sans Serif"/>
          <w:bCs/>
          <w:iCs/>
          <w:sz w:val="20"/>
          <w:szCs w:val="20"/>
          <w:lang w:val="en-GB"/>
        </w:rPr>
        <w:t>doziranje</w:t>
      </w:r>
      <w:r>
        <w:rPr>
          <w:rFonts w:ascii="Microsoft Sans Serif" w:hAnsi="Microsoft Sans Serif" w:cs="Microsoft Sans Serif"/>
          <w:bCs/>
          <w:iCs/>
          <w:sz w:val="20"/>
          <w:szCs w:val="20"/>
          <w:lang w:val="sr-Cyrl-RS"/>
        </w:rPr>
        <w:t xml:space="preserve"> </w:t>
      </w:r>
      <w:r>
        <w:rPr>
          <w:rFonts w:ascii="Microsoft Sans Serif" w:hAnsi="Microsoft Sans Serif" w:cs="Microsoft Sans Serif"/>
          <w:bCs/>
          <w:iCs/>
          <w:sz w:val="20"/>
          <w:szCs w:val="20"/>
          <w:lang w:val="en-GB"/>
        </w:rPr>
        <w:t>za</w:t>
      </w:r>
      <w:r>
        <w:rPr>
          <w:rFonts w:ascii="Microsoft Sans Serif" w:hAnsi="Microsoft Sans Serif" w:cs="Microsoft Sans Serif"/>
          <w:bCs/>
          <w:iCs/>
          <w:sz w:val="20"/>
          <w:szCs w:val="20"/>
          <w:lang w:val="sr-Cyrl-RS"/>
        </w:rPr>
        <w:t xml:space="preserve"> </w:t>
      </w:r>
      <w:r>
        <w:rPr>
          <w:rFonts w:ascii="Microsoft Sans Serif" w:hAnsi="Microsoft Sans Serif" w:cs="Microsoft Sans Serif"/>
          <w:bCs/>
          <w:iCs/>
          <w:sz w:val="20"/>
          <w:szCs w:val="20"/>
          <w:lang w:val="en-GB"/>
        </w:rPr>
        <w:t>dodatnu</w:t>
      </w:r>
      <w:r>
        <w:rPr>
          <w:rFonts w:ascii="Microsoft Sans Serif" w:hAnsi="Microsoft Sans Serif" w:cs="Microsoft Sans Serif"/>
          <w:bCs/>
          <w:iCs/>
          <w:sz w:val="20"/>
          <w:szCs w:val="20"/>
          <w:lang w:val="sr-Cyrl-RS"/>
        </w:rPr>
        <w:t xml:space="preserve"> </w:t>
      </w:r>
      <w:r>
        <w:rPr>
          <w:rFonts w:ascii="Microsoft Sans Serif" w:hAnsi="Microsoft Sans Serif" w:cs="Microsoft Sans Serif"/>
          <w:bCs/>
          <w:iCs/>
          <w:sz w:val="20"/>
          <w:szCs w:val="20"/>
          <w:lang w:val="en-GB"/>
        </w:rPr>
        <w:t>terapiju</w:t>
      </w:r>
      <w:r>
        <w:rPr>
          <w:rFonts w:ascii="Microsoft Sans Serif" w:hAnsi="Microsoft Sans Serif" w:cs="Microsoft Sans Serif"/>
          <w:bCs/>
          <w:iCs/>
          <w:sz w:val="20"/>
          <w:szCs w:val="20"/>
          <w:lang w:val="sr-Cyrl-RS"/>
        </w:rPr>
        <w:t>.</w:t>
      </w:r>
    </w:p>
    <w:p w14:paraId="5B2AAB52">
      <w:pPr>
        <w:tabs>
          <w:tab w:val="clear" w:pos="284"/>
        </w:tabs>
        <w:autoSpaceDE w:val="0"/>
        <w:autoSpaceDN w:val="0"/>
        <w:adjustRightInd w:val="0"/>
        <w:rPr>
          <w:rFonts w:ascii="Microsoft Sans Serif" w:hAnsi="Microsoft Sans Serif" w:cs="Microsoft Sans Serif"/>
          <w:i/>
          <w:iCs/>
          <w:sz w:val="20"/>
          <w:szCs w:val="20"/>
          <w:lang w:val="sr-Cyrl-RS"/>
        </w:rPr>
      </w:pPr>
    </w:p>
    <w:p w14:paraId="0EFB61BA">
      <w:pPr>
        <w:tabs>
          <w:tab w:val="clear" w:pos="284"/>
        </w:tabs>
        <w:autoSpaceDE w:val="0"/>
        <w:autoSpaceDN w:val="0"/>
        <w:adjustRightInd w:val="0"/>
        <w:rPr>
          <w:rFonts w:ascii="Microsoft Sans Serif" w:hAnsi="Microsoft Sans Serif" w:cs="Microsoft Sans Serif"/>
          <w:i/>
          <w:iCs/>
          <w:sz w:val="20"/>
          <w:szCs w:val="20"/>
          <w:lang w:val="sr-Cyrl-RS"/>
        </w:rPr>
      </w:pPr>
      <w:r>
        <w:rPr>
          <w:rFonts w:ascii="Microsoft Sans Serif" w:hAnsi="Microsoft Sans Serif" w:cs="Microsoft Sans Serif"/>
          <w:i/>
          <w:iCs/>
          <w:sz w:val="20"/>
          <w:szCs w:val="20"/>
        </w:rPr>
        <w:t>Dodatna</w:t>
      </w:r>
      <w:r>
        <w:rPr>
          <w:rFonts w:ascii="Microsoft Sans Serif" w:hAnsi="Microsoft Sans Serif" w:cs="Microsoft Sans Serif"/>
          <w:i/>
          <w:iCs/>
          <w:sz w:val="20"/>
          <w:szCs w:val="20"/>
          <w:lang w:val="sr-Cyrl-RS"/>
        </w:rPr>
        <w:t xml:space="preserve"> </w:t>
      </w:r>
      <w:r>
        <w:rPr>
          <w:rFonts w:ascii="Microsoft Sans Serif" w:hAnsi="Microsoft Sans Serif" w:cs="Microsoft Sans Serif"/>
          <w:i/>
          <w:iCs/>
          <w:sz w:val="20"/>
          <w:szCs w:val="20"/>
        </w:rPr>
        <w:t>terapija</w:t>
      </w:r>
      <w:r>
        <w:rPr>
          <w:rFonts w:ascii="Microsoft Sans Serif" w:hAnsi="Microsoft Sans Serif" w:cs="Microsoft Sans Serif"/>
          <w:i/>
          <w:iCs/>
          <w:sz w:val="20"/>
          <w:szCs w:val="20"/>
          <w:lang w:val="sr-Cyrl-RS"/>
        </w:rPr>
        <w:t xml:space="preserve"> (</w:t>
      </w:r>
      <w:r>
        <w:rPr>
          <w:rFonts w:ascii="Microsoft Sans Serif" w:hAnsi="Microsoft Sans Serif" w:cs="Microsoft Sans Serif"/>
          <w:i/>
          <w:iCs/>
          <w:sz w:val="20"/>
          <w:szCs w:val="20"/>
        </w:rPr>
        <w:t>za</w:t>
      </w:r>
      <w:r>
        <w:rPr>
          <w:rFonts w:ascii="Microsoft Sans Serif" w:hAnsi="Microsoft Sans Serif" w:cs="Microsoft Sans Serif"/>
          <w:i/>
          <w:iCs/>
          <w:sz w:val="20"/>
          <w:szCs w:val="20"/>
          <w:lang w:val="sr-Cyrl-RS"/>
        </w:rPr>
        <w:t xml:space="preserve"> </w:t>
      </w:r>
      <w:r>
        <w:rPr>
          <w:rFonts w:ascii="Microsoft Sans Serif" w:hAnsi="Microsoft Sans Serif" w:cs="Microsoft Sans Serif"/>
          <w:i/>
          <w:iCs/>
          <w:sz w:val="20"/>
          <w:szCs w:val="20"/>
        </w:rPr>
        <w:t>terapiju</w:t>
      </w:r>
      <w:r>
        <w:rPr>
          <w:rFonts w:ascii="Microsoft Sans Serif" w:hAnsi="Microsoft Sans Serif" w:cs="Microsoft Sans Serif"/>
          <w:i/>
          <w:iCs/>
          <w:sz w:val="20"/>
          <w:szCs w:val="20"/>
          <w:lang w:val="sr-Cyrl-RS"/>
        </w:rPr>
        <w:t xml:space="preserve"> </w:t>
      </w:r>
      <w:r>
        <w:rPr>
          <w:rFonts w:ascii="Microsoft Sans Serif" w:hAnsi="Microsoft Sans Serif" w:cs="Microsoft Sans Serif"/>
          <w:i/>
          <w:iCs/>
          <w:sz w:val="20"/>
          <w:szCs w:val="20"/>
        </w:rPr>
        <w:t>parcijalnih</w:t>
      </w:r>
      <w:r>
        <w:rPr>
          <w:rFonts w:ascii="Microsoft Sans Serif" w:hAnsi="Microsoft Sans Serif" w:cs="Microsoft Sans Serif"/>
          <w:i/>
          <w:iCs/>
          <w:sz w:val="20"/>
          <w:szCs w:val="20"/>
          <w:lang w:val="sr-Cyrl-RS"/>
        </w:rPr>
        <w:t xml:space="preserve"> </w:t>
      </w:r>
      <w:r>
        <w:rPr>
          <w:rFonts w:ascii="Microsoft Sans Serif" w:hAnsi="Microsoft Sans Serif" w:cs="Microsoft Sans Serif"/>
          <w:i/>
          <w:iCs/>
          <w:sz w:val="20"/>
          <w:szCs w:val="20"/>
        </w:rPr>
        <w:t>napada</w:t>
      </w:r>
      <w:r>
        <w:rPr>
          <w:rFonts w:ascii="Microsoft Sans Serif" w:hAnsi="Microsoft Sans Serif" w:cs="Microsoft Sans Serif"/>
          <w:i/>
          <w:iCs/>
          <w:sz w:val="20"/>
          <w:szCs w:val="20"/>
          <w:lang w:val="sr-Cyrl-RS"/>
        </w:rPr>
        <w:t xml:space="preserve"> </w:t>
      </w:r>
      <w:r>
        <w:rPr>
          <w:rFonts w:ascii="Microsoft Sans Serif" w:hAnsi="Microsoft Sans Serif" w:cs="Microsoft Sans Serif"/>
          <w:i/>
          <w:iCs/>
          <w:sz w:val="20"/>
          <w:szCs w:val="20"/>
        </w:rPr>
        <w:t>ili</w:t>
      </w:r>
      <w:r>
        <w:rPr>
          <w:rFonts w:ascii="Microsoft Sans Serif" w:hAnsi="Microsoft Sans Serif" w:cs="Microsoft Sans Serif"/>
          <w:i/>
          <w:iCs/>
          <w:sz w:val="20"/>
          <w:szCs w:val="20"/>
          <w:lang w:val="sr-Cyrl-RS"/>
        </w:rPr>
        <w:t xml:space="preserve"> </w:t>
      </w:r>
      <w:r>
        <w:rPr>
          <w:rFonts w:ascii="Microsoft Sans Serif" w:hAnsi="Microsoft Sans Serif" w:cs="Microsoft Sans Serif"/>
          <w:i/>
          <w:iCs/>
          <w:sz w:val="20"/>
          <w:szCs w:val="20"/>
        </w:rPr>
        <w:t>za</w:t>
      </w:r>
      <w:r>
        <w:rPr>
          <w:rFonts w:ascii="Microsoft Sans Serif" w:hAnsi="Microsoft Sans Serif" w:cs="Microsoft Sans Serif"/>
          <w:i/>
          <w:iCs/>
          <w:sz w:val="20"/>
          <w:szCs w:val="20"/>
          <w:lang w:val="sr-Cyrl-RS"/>
        </w:rPr>
        <w:t xml:space="preserve"> </w:t>
      </w:r>
      <w:r>
        <w:rPr>
          <w:rFonts w:ascii="Microsoft Sans Serif" w:hAnsi="Microsoft Sans Serif" w:cs="Microsoft Sans Serif"/>
          <w:i/>
          <w:iCs/>
          <w:sz w:val="20"/>
          <w:szCs w:val="20"/>
        </w:rPr>
        <w:t>terapiju</w:t>
      </w:r>
      <w:r>
        <w:rPr>
          <w:rFonts w:ascii="Microsoft Sans Serif" w:hAnsi="Microsoft Sans Serif" w:cs="Microsoft Sans Serif"/>
          <w:i/>
          <w:iCs/>
          <w:sz w:val="20"/>
          <w:szCs w:val="20"/>
          <w:lang w:val="sr-Cyrl-RS"/>
        </w:rPr>
        <w:t xml:space="preserve"> </w:t>
      </w:r>
      <w:r>
        <w:rPr>
          <w:rFonts w:ascii="Microsoft Sans Serif" w:hAnsi="Microsoft Sans Serif" w:cs="Microsoft Sans Serif"/>
          <w:i/>
          <w:iCs/>
          <w:sz w:val="20"/>
          <w:szCs w:val="20"/>
        </w:rPr>
        <w:t>primarno</w:t>
      </w:r>
      <w:r>
        <w:rPr>
          <w:rFonts w:ascii="Microsoft Sans Serif" w:hAnsi="Microsoft Sans Serif" w:cs="Microsoft Sans Serif"/>
          <w:i/>
          <w:iCs/>
          <w:sz w:val="20"/>
          <w:szCs w:val="20"/>
          <w:lang w:val="sr-Cyrl-RS"/>
        </w:rPr>
        <w:t xml:space="preserve"> </w:t>
      </w:r>
      <w:r>
        <w:rPr>
          <w:rFonts w:ascii="Microsoft Sans Serif" w:hAnsi="Microsoft Sans Serif" w:cs="Microsoft Sans Serif"/>
          <w:i/>
          <w:iCs/>
          <w:sz w:val="20"/>
          <w:szCs w:val="20"/>
        </w:rPr>
        <w:t>generalizovanih</w:t>
      </w:r>
      <w:r>
        <w:rPr>
          <w:rFonts w:ascii="Microsoft Sans Serif" w:hAnsi="Microsoft Sans Serif" w:cs="Microsoft Sans Serif"/>
          <w:i/>
          <w:iCs/>
          <w:sz w:val="20"/>
          <w:szCs w:val="20"/>
          <w:lang w:val="sr-Cyrl-RS"/>
        </w:rPr>
        <w:t xml:space="preserve"> </w:t>
      </w:r>
      <w:r>
        <w:rPr>
          <w:rFonts w:ascii="Microsoft Sans Serif" w:hAnsi="Microsoft Sans Serif" w:cs="Microsoft Sans Serif"/>
          <w:i/>
          <w:iCs/>
          <w:sz w:val="20"/>
          <w:szCs w:val="20"/>
        </w:rPr>
        <w:t>toni</w:t>
      </w:r>
      <w:r>
        <w:rPr>
          <w:rFonts w:ascii="Microsoft Sans Serif" w:hAnsi="Microsoft Sans Serif" w:cs="Microsoft Sans Serif"/>
          <w:i/>
          <w:iCs/>
          <w:sz w:val="20"/>
          <w:szCs w:val="20"/>
          <w:lang w:val="sr-Cyrl-RS"/>
        </w:rPr>
        <w:t>č</w:t>
      </w:r>
      <w:r>
        <w:rPr>
          <w:rFonts w:ascii="Microsoft Sans Serif" w:hAnsi="Microsoft Sans Serif" w:cs="Microsoft Sans Serif"/>
          <w:i/>
          <w:iCs/>
          <w:sz w:val="20"/>
          <w:szCs w:val="20"/>
        </w:rPr>
        <w:t>no</w:t>
      </w:r>
      <w:r>
        <w:rPr>
          <w:rFonts w:ascii="Microsoft Sans Serif" w:hAnsi="Microsoft Sans Serif" w:cs="Microsoft Sans Serif"/>
          <w:i/>
          <w:iCs/>
          <w:sz w:val="20"/>
          <w:szCs w:val="20"/>
          <w:lang w:val="sr-Cyrl-RS"/>
        </w:rPr>
        <w:t>-</w:t>
      </w:r>
      <w:r>
        <w:rPr>
          <w:rFonts w:ascii="Microsoft Sans Serif" w:hAnsi="Microsoft Sans Serif" w:cs="Microsoft Sans Serif"/>
          <w:i/>
          <w:iCs/>
          <w:sz w:val="20"/>
          <w:szCs w:val="20"/>
        </w:rPr>
        <w:t>kloni</w:t>
      </w:r>
      <w:r>
        <w:rPr>
          <w:rFonts w:ascii="Microsoft Sans Serif" w:hAnsi="Microsoft Sans Serif" w:cs="Microsoft Sans Serif"/>
          <w:i/>
          <w:iCs/>
          <w:sz w:val="20"/>
          <w:szCs w:val="20"/>
          <w:lang w:val="sr-Cyrl-RS"/>
        </w:rPr>
        <w:t>č</w:t>
      </w:r>
      <w:r>
        <w:rPr>
          <w:rFonts w:ascii="Microsoft Sans Serif" w:hAnsi="Microsoft Sans Serif" w:cs="Microsoft Sans Serif"/>
          <w:i/>
          <w:iCs/>
          <w:sz w:val="20"/>
          <w:szCs w:val="20"/>
        </w:rPr>
        <w:t>nih</w:t>
      </w:r>
      <w:r>
        <w:rPr>
          <w:rFonts w:ascii="Microsoft Sans Serif" w:hAnsi="Microsoft Sans Serif" w:cs="Microsoft Sans Serif"/>
          <w:i/>
          <w:iCs/>
          <w:sz w:val="20"/>
          <w:szCs w:val="20"/>
          <w:lang w:val="sr-Cyrl-RS"/>
        </w:rPr>
        <w:t xml:space="preserve"> </w:t>
      </w:r>
      <w:r>
        <w:rPr>
          <w:rFonts w:ascii="Microsoft Sans Serif" w:hAnsi="Microsoft Sans Serif" w:cs="Microsoft Sans Serif"/>
          <w:i/>
          <w:iCs/>
          <w:sz w:val="20"/>
          <w:szCs w:val="20"/>
        </w:rPr>
        <w:t>napada</w:t>
      </w:r>
      <w:r>
        <w:rPr>
          <w:rFonts w:ascii="Microsoft Sans Serif" w:hAnsi="Microsoft Sans Serif" w:cs="Microsoft Sans Serif"/>
          <w:i/>
          <w:iCs/>
          <w:sz w:val="20"/>
          <w:szCs w:val="20"/>
          <w:lang w:val="sr-Cyrl-RS"/>
        </w:rPr>
        <w:t>)</w:t>
      </w:r>
    </w:p>
    <w:p w14:paraId="5CE0D67D">
      <w:pPr>
        <w:tabs>
          <w:tab w:val="clear" w:pos="284"/>
        </w:tabs>
        <w:autoSpaceDE w:val="0"/>
        <w:autoSpaceDN w:val="0"/>
        <w:adjustRightInd w:val="0"/>
        <w:rPr>
          <w:rFonts w:ascii="Microsoft Sans Serif" w:hAnsi="Microsoft Sans Serif" w:cs="Microsoft Sans Serif"/>
          <w:iCs/>
          <w:sz w:val="20"/>
          <w:szCs w:val="20"/>
          <w:lang w:val="sr-Cyrl-RS"/>
        </w:rPr>
      </w:pPr>
      <w:r>
        <w:rPr>
          <w:rFonts w:ascii="Microsoft Sans Serif" w:hAnsi="Microsoft Sans Serif" w:cs="Microsoft Sans Serif"/>
          <w:iCs/>
          <w:sz w:val="20"/>
          <w:szCs w:val="20"/>
        </w:rPr>
        <w:t>Preporu</w:t>
      </w:r>
      <w:r>
        <w:rPr>
          <w:rFonts w:ascii="Microsoft Sans Serif" w:hAnsi="Microsoft Sans Serif" w:cs="Microsoft Sans Serif"/>
          <w:iCs/>
          <w:sz w:val="20"/>
          <w:szCs w:val="20"/>
          <w:lang w:val="sr-Cyrl-RS"/>
        </w:rPr>
        <w:t>č</w:t>
      </w:r>
      <w:r>
        <w:rPr>
          <w:rFonts w:ascii="Microsoft Sans Serif" w:hAnsi="Microsoft Sans Serif" w:cs="Microsoft Sans Serif"/>
          <w:iCs/>
          <w:sz w:val="20"/>
          <w:szCs w:val="20"/>
        </w:rPr>
        <w:t>ena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po</w:t>
      </w:r>
      <w:r>
        <w:rPr>
          <w:rFonts w:ascii="Microsoft Sans Serif" w:hAnsi="Microsoft Sans Serif" w:cs="Microsoft Sans Serif"/>
          <w:iCs/>
          <w:sz w:val="20"/>
          <w:szCs w:val="20"/>
          <w:lang w:val="sr-Cyrl-RS"/>
        </w:rPr>
        <w:t>č</w:t>
      </w:r>
      <w:r>
        <w:rPr>
          <w:rFonts w:ascii="Microsoft Sans Serif" w:hAnsi="Microsoft Sans Serif" w:cs="Microsoft Sans Serif"/>
          <w:iCs/>
          <w:sz w:val="20"/>
          <w:szCs w:val="20"/>
        </w:rPr>
        <w:t>etna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doza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je</w:t>
      </w:r>
      <w:r>
        <w:rPr>
          <w:rFonts w:ascii="Microsoft Sans Serif" w:hAnsi="Microsoft Sans Serif" w:cs="Microsoft Sans Serif"/>
          <w:iCs/>
          <w:sz w:val="20"/>
          <w:szCs w:val="20"/>
          <w:lang w:val="sr-Cyrl-RS"/>
        </w:rPr>
        <w:t xml:space="preserve"> 50 </w:t>
      </w:r>
      <w:r>
        <w:rPr>
          <w:rFonts w:ascii="Microsoft Sans Serif" w:hAnsi="Microsoft Sans Serif" w:cs="Microsoft Sans Serif"/>
          <w:iCs/>
          <w:sz w:val="20"/>
          <w:szCs w:val="20"/>
        </w:rPr>
        <w:t>mg</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dva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puta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na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dan</w:t>
      </w:r>
      <w:r>
        <w:rPr>
          <w:rFonts w:ascii="Microsoft Sans Serif" w:hAnsi="Microsoft Sans Serif" w:cs="Microsoft Sans Serif"/>
          <w:iCs/>
          <w:sz w:val="20"/>
          <w:szCs w:val="20"/>
          <w:lang w:val="sr-Cyrl-RS"/>
        </w:rPr>
        <w:t xml:space="preserve"> (100</w:t>
      </w:r>
      <w:r>
        <w:rPr>
          <w:rFonts w:ascii="Microsoft Sans Serif" w:hAnsi="Microsoft Sans Serif" w:cs="Microsoft Sans Serif"/>
          <w:iCs/>
          <w:sz w:val="20"/>
          <w:szCs w:val="20"/>
        </w:rPr>
        <w:t>mg</w:t>
      </w:r>
      <w:r>
        <w:rPr>
          <w:rFonts w:ascii="Microsoft Sans Serif" w:hAnsi="Microsoft Sans Serif" w:cs="Microsoft Sans Serif"/>
          <w:iCs/>
          <w:sz w:val="20"/>
          <w:szCs w:val="20"/>
          <w:lang w:val="sr-Cyrl-RS"/>
        </w:rPr>
        <w:t>/</w:t>
      </w:r>
      <w:r>
        <w:rPr>
          <w:rFonts w:ascii="Microsoft Sans Serif" w:hAnsi="Microsoft Sans Serif" w:cs="Microsoft Sans Serif"/>
          <w:iCs/>
          <w:sz w:val="20"/>
          <w:szCs w:val="20"/>
        </w:rPr>
        <w:t>dan</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koju</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nakon</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nedel</w:t>
      </w:r>
      <w:r>
        <w:rPr>
          <w:rFonts w:ascii="Microsoft Sans Serif" w:hAnsi="Microsoft Sans Serif" w:cs="Microsoft Sans Serif"/>
          <w:iCs/>
          <w:sz w:val="20"/>
          <w:szCs w:val="20"/>
          <w:lang w:val="sr-Cyrl-RS"/>
        </w:rPr>
        <w:t>ј</w:t>
      </w:r>
      <w:r>
        <w:rPr>
          <w:rFonts w:ascii="Microsoft Sans Serif" w:hAnsi="Microsoft Sans Serif" w:cs="Microsoft Sans Serif"/>
          <w:iCs/>
          <w:sz w:val="20"/>
          <w:szCs w:val="20"/>
        </w:rPr>
        <w:t>u</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dana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treba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pove</w:t>
      </w:r>
      <w:r>
        <w:rPr>
          <w:rFonts w:ascii="Microsoft Sans Serif" w:hAnsi="Microsoft Sans Serif" w:cs="Microsoft Sans Serif"/>
          <w:iCs/>
          <w:sz w:val="20"/>
          <w:szCs w:val="20"/>
          <w:lang w:val="sr-Cyrl-RS"/>
        </w:rPr>
        <w:t>ć</w:t>
      </w:r>
      <w:r>
        <w:rPr>
          <w:rFonts w:ascii="Microsoft Sans Serif" w:hAnsi="Microsoft Sans Serif" w:cs="Microsoft Sans Serif"/>
          <w:iCs/>
          <w:sz w:val="20"/>
          <w:szCs w:val="20"/>
        </w:rPr>
        <w:t>ati</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na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po</w:t>
      </w:r>
      <w:r>
        <w:rPr>
          <w:rFonts w:ascii="Microsoft Sans Serif" w:hAnsi="Microsoft Sans Serif" w:cs="Microsoft Sans Serif"/>
          <w:iCs/>
          <w:sz w:val="20"/>
          <w:szCs w:val="20"/>
          <w:lang w:val="sr-Cyrl-RS"/>
        </w:rPr>
        <w:t>č</w:t>
      </w:r>
      <w:r>
        <w:rPr>
          <w:rFonts w:ascii="Microsoft Sans Serif" w:hAnsi="Microsoft Sans Serif" w:cs="Microsoft Sans Serif"/>
          <w:iCs/>
          <w:sz w:val="20"/>
          <w:szCs w:val="20"/>
        </w:rPr>
        <w:t>etnu</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terapijsku</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dozu</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od</w:t>
      </w:r>
      <w:r>
        <w:rPr>
          <w:rFonts w:ascii="Microsoft Sans Serif" w:hAnsi="Microsoft Sans Serif" w:cs="Microsoft Sans Serif"/>
          <w:iCs/>
          <w:sz w:val="20"/>
          <w:szCs w:val="20"/>
          <w:lang w:val="sr-Cyrl-RS"/>
        </w:rPr>
        <w:t xml:space="preserve"> 100 </w:t>
      </w:r>
      <w:r>
        <w:rPr>
          <w:rFonts w:ascii="Microsoft Sans Serif" w:hAnsi="Microsoft Sans Serif" w:cs="Microsoft Sans Serif"/>
          <w:iCs/>
          <w:sz w:val="20"/>
          <w:szCs w:val="20"/>
        </w:rPr>
        <w:t>mg</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dva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puta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na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dan</w:t>
      </w:r>
      <w:r>
        <w:rPr>
          <w:rFonts w:ascii="Microsoft Sans Serif" w:hAnsi="Microsoft Sans Serif" w:cs="Microsoft Sans Serif"/>
          <w:iCs/>
          <w:sz w:val="20"/>
          <w:szCs w:val="20"/>
          <w:lang w:val="sr-Cyrl-RS"/>
        </w:rPr>
        <w:t xml:space="preserve"> (200 </w:t>
      </w:r>
      <w:r>
        <w:rPr>
          <w:rFonts w:ascii="Microsoft Sans Serif" w:hAnsi="Microsoft Sans Serif" w:cs="Microsoft Sans Serif"/>
          <w:iCs/>
          <w:sz w:val="20"/>
          <w:szCs w:val="20"/>
        </w:rPr>
        <w:t>mg</w:t>
      </w:r>
      <w:r>
        <w:rPr>
          <w:rFonts w:ascii="Microsoft Sans Serif" w:hAnsi="Microsoft Sans Serif" w:cs="Microsoft Sans Serif"/>
          <w:iCs/>
          <w:sz w:val="20"/>
          <w:szCs w:val="20"/>
          <w:lang w:val="sr-Cyrl-RS"/>
        </w:rPr>
        <w:t>/</w:t>
      </w:r>
      <w:r>
        <w:rPr>
          <w:rFonts w:ascii="Microsoft Sans Serif" w:hAnsi="Microsoft Sans Serif" w:cs="Microsoft Sans Serif"/>
          <w:iCs/>
          <w:sz w:val="20"/>
          <w:szCs w:val="20"/>
        </w:rPr>
        <w:t>dan</w:t>
      </w:r>
      <w:r>
        <w:rPr>
          <w:rFonts w:ascii="Microsoft Sans Serif" w:hAnsi="Microsoft Sans Serif" w:cs="Microsoft Sans Serif"/>
          <w:iCs/>
          <w:sz w:val="20"/>
          <w:szCs w:val="20"/>
          <w:lang w:val="sr-Cyrl-RS"/>
        </w:rPr>
        <w:t>).</w:t>
      </w:r>
    </w:p>
    <w:p w14:paraId="389162E9">
      <w:pPr>
        <w:tabs>
          <w:tab w:val="clear" w:pos="284"/>
        </w:tabs>
        <w:autoSpaceDE w:val="0"/>
        <w:autoSpaceDN w:val="0"/>
        <w:adjustRightInd w:val="0"/>
        <w:rPr>
          <w:rFonts w:ascii="Microsoft Sans Serif" w:hAnsi="Microsoft Sans Serif" w:cs="Microsoft Sans Serif"/>
          <w:iCs/>
          <w:sz w:val="20"/>
          <w:szCs w:val="20"/>
          <w:lang w:val="sr-Latn-RS"/>
        </w:rPr>
      </w:pPr>
      <w:r>
        <w:rPr>
          <w:rFonts w:ascii="Microsoft Sans Serif" w:hAnsi="Microsoft Sans Serif" w:cs="Microsoft Sans Serif"/>
          <w:iCs/>
          <w:sz w:val="20"/>
          <w:szCs w:val="20"/>
        </w:rPr>
        <w:t>U</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zavisnosti</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od</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odgovora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i</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podno</w:t>
      </w:r>
      <w:r>
        <w:rPr>
          <w:rFonts w:ascii="Microsoft Sans Serif" w:hAnsi="Microsoft Sans Serif" w:cs="Microsoft Sans Serif"/>
          <w:iCs/>
          <w:sz w:val="20"/>
          <w:szCs w:val="20"/>
          <w:lang w:val="sr-Cyrl-RS"/>
        </w:rPr>
        <w:t>š</w:t>
      </w:r>
      <w:r>
        <w:rPr>
          <w:rFonts w:ascii="Microsoft Sans Serif" w:hAnsi="Microsoft Sans Serif" w:cs="Microsoft Sans Serif"/>
          <w:iCs/>
          <w:sz w:val="20"/>
          <w:szCs w:val="20"/>
        </w:rPr>
        <w:t>l</w:t>
      </w:r>
      <w:r>
        <w:rPr>
          <w:rFonts w:ascii="Microsoft Sans Serif" w:hAnsi="Microsoft Sans Serif" w:cs="Microsoft Sans Serif"/>
          <w:iCs/>
          <w:sz w:val="20"/>
          <w:szCs w:val="20"/>
          <w:lang w:val="sr-Cyrl-RS"/>
        </w:rPr>
        <w:t>ј</w:t>
      </w:r>
      <w:r>
        <w:rPr>
          <w:rFonts w:ascii="Microsoft Sans Serif" w:hAnsi="Microsoft Sans Serif" w:cs="Microsoft Sans Serif"/>
          <w:iCs/>
          <w:sz w:val="20"/>
          <w:szCs w:val="20"/>
        </w:rPr>
        <w:t>ivosti</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doza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odr</w:t>
      </w:r>
      <w:r>
        <w:rPr>
          <w:rFonts w:ascii="Microsoft Sans Serif" w:hAnsi="Microsoft Sans Serif" w:cs="Microsoft Sans Serif"/>
          <w:iCs/>
          <w:sz w:val="20"/>
          <w:szCs w:val="20"/>
          <w:lang w:val="sr-Cyrl-RS"/>
        </w:rPr>
        <w:t>ž</w:t>
      </w:r>
      <w:r>
        <w:rPr>
          <w:rFonts w:ascii="Microsoft Sans Serif" w:hAnsi="Microsoft Sans Serif" w:cs="Microsoft Sans Serif"/>
          <w:iCs/>
          <w:sz w:val="20"/>
          <w:szCs w:val="20"/>
        </w:rPr>
        <w:t>avanja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se</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svakih</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nedel</w:t>
      </w:r>
      <w:r>
        <w:rPr>
          <w:rFonts w:ascii="Microsoft Sans Serif" w:hAnsi="Microsoft Sans Serif" w:cs="Microsoft Sans Serif"/>
          <w:iCs/>
          <w:sz w:val="20"/>
          <w:szCs w:val="20"/>
          <w:lang w:val="sr-Cyrl-RS"/>
        </w:rPr>
        <w:t>ј</w:t>
      </w:r>
      <w:r>
        <w:rPr>
          <w:rFonts w:ascii="Microsoft Sans Serif" w:hAnsi="Microsoft Sans Serif" w:cs="Microsoft Sans Serif"/>
          <w:iCs/>
          <w:sz w:val="20"/>
          <w:szCs w:val="20"/>
        </w:rPr>
        <w:t>u</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dana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mo</w:t>
      </w:r>
      <w:r>
        <w:rPr>
          <w:rFonts w:ascii="Microsoft Sans Serif" w:hAnsi="Microsoft Sans Serif" w:cs="Microsoft Sans Serif"/>
          <w:iCs/>
          <w:sz w:val="20"/>
          <w:szCs w:val="20"/>
          <w:lang w:val="sr-Cyrl-RS"/>
        </w:rPr>
        <w:t>ž</w:t>
      </w:r>
      <w:r>
        <w:rPr>
          <w:rFonts w:ascii="Microsoft Sans Serif" w:hAnsi="Microsoft Sans Serif" w:cs="Microsoft Sans Serif"/>
          <w:iCs/>
          <w:sz w:val="20"/>
          <w:szCs w:val="20"/>
        </w:rPr>
        <w:t>e</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pove</w:t>
      </w:r>
      <w:r>
        <w:rPr>
          <w:rFonts w:ascii="Microsoft Sans Serif" w:hAnsi="Microsoft Sans Serif" w:cs="Microsoft Sans Serif"/>
          <w:iCs/>
          <w:sz w:val="20"/>
          <w:szCs w:val="20"/>
          <w:lang w:val="sr-Cyrl-RS"/>
        </w:rPr>
        <w:t>ć</w:t>
      </w:r>
      <w:r>
        <w:rPr>
          <w:rFonts w:ascii="Microsoft Sans Serif" w:hAnsi="Microsoft Sans Serif" w:cs="Microsoft Sans Serif"/>
          <w:iCs/>
          <w:sz w:val="20"/>
          <w:szCs w:val="20"/>
        </w:rPr>
        <w:t>avati</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za</w:t>
      </w:r>
      <w:r>
        <w:rPr>
          <w:rFonts w:ascii="Microsoft Sans Serif" w:hAnsi="Microsoft Sans Serif" w:cs="Microsoft Sans Serif"/>
          <w:iCs/>
          <w:sz w:val="20"/>
          <w:szCs w:val="20"/>
          <w:lang w:val="sr-Cyrl-RS"/>
        </w:rPr>
        <w:t xml:space="preserve"> 50 </w:t>
      </w:r>
      <w:r>
        <w:rPr>
          <w:rFonts w:ascii="Microsoft Sans Serif" w:hAnsi="Microsoft Sans Serif" w:cs="Microsoft Sans Serif"/>
          <w:iCs/>
          <w:sz w:val="20"/>
          <w:szCs w:val="20"/>
        </w:rPr>
        <w:t>mg</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dva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puta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na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dan</w:t>
      </w:r>
      <w:r>
        <w:rPr>
          <w:rFonts w:ascii="Microsoft Sans Serif" w:hAnsi="Microsoft Sans Serif" w:cs="Microsoft Sans Serif"/>
          <w:iCs/>
          <w:sz w:val="20"/>
          <w:szCs w:val="20"/>
          <w:lang w:val="sr-Cyrl-RS"/>
        </w:rPr>
        <w:t xml:space="preserve"> (100 </w:t>
      </w:r>
      <w:r>
        <w:rPr>
          <w:rFonts w:ascii="Microsoft Sans Serif" w:hAnsi="Microsoft Sans Serif" w:cs="Microsoft Sans Serif"/>
          <w:iCs/>
          <w:sz w:val="20"/>
          <w:szCs w:val="20"/>
        </w:rPr>
        <w:t>mg</w:t>
      </w:r>
      <w:r>
        <w:rPr>
          <w:rFonts w:ascii="Microsoft Sans Serif" w:hAnsi="Microsoft Sans Serif" w:cs="Microsoft Sans Serif"/>
          <w:iCs/>
          <w:sz w:val="20"/>
          <w:szCs w:val="20"/>
          <w:lang w:val="sr-Cyrl-RS"/>
        </w:rPr>
        <w:t>/</w:t>
      </w:r>
      <w:r>
        <w:rPr>
          <w:rFonts w:ascii="Microsoft Sans Serif" w:hAnsi="Microsoft Sans Serif" w:cs="Microsoft Sans Serif"/>
          <w:iCs/>
          <w:sz w:val="20"/>
          <w:szCs w:val="20"/>
        </w:rPr>
        <w:t>dan</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do</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maksimalne</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preporu</w:t>
      </w:r>
      <w:r>
        <w:rPr>
          <w:rFonts w:ascii="Microsoft Sans Serif" w:hAnsi="Microsoft Sans Serif" w:cs="Microsoft Sans Serif"/>
          <w:iCs/>
          <w:sz w:val="20"/>
          <w:szCs w:val="20"/>
          <w:lang w:val="sr-Cyrl-RS"/>
        </w:rPr>
        <w:t>č</w:t>
      </w:r>
      <w:r>
        <w:rPr>
          <w:rFonts w:ascii="Microsoft Sans Serif" w:hAnsi="Microsoft Sans Serif" w:cs="Microsoft Sans Serif"/>
          <w:iCs/>
          <w:sz w:val="20"/>
          <w:szCs w:val="20"/>
        </w:rPr>
        <w:t>ene</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dnevne</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doze</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od</w:t>
      </w:r>
      <w:r>
        <w:rPr>
          <w:rFonts w:ascii="Microsoft Sans Serif" w:hAnsi="Microsoft Sans Serif" w:cs="Microsoft Sans Serif"/>
          <w:iCs/>
          <w:sz w:val="20"/>
          <w:szCs w:val="20"/>
          <w:lang w:val="sr-Cyrl-RS"/>
        </w:rPr>
        <w:t xml:space="preserve">  200 </w:t>
      </w:r>
      <w:r>
        <w:rPr>
          <w:rFonts w:ascii="Microsoft Sans Serif" w:hAnsi="Microsoft Sans Serif" w:cs="Microsoft Sans Serif"/>
          <w:iCs/>
          <w:sz w:val="20"/>
          <w:szCs w:val="20"/>
        </w:rPr>
        <w:t>mg</w:t>
      </w:r>
      <w:r>
        <w:rPr>
          <w:rFonts w:ascii="Microsoft Sans Serif" w:hAnsi="Microsoft Sans Serif" w:cs="Microsoft Sans Serif"/>
          <w:iCs/>
          <w:sz w:val="20"/>
          <w:szCs w:val="20"/>
          <w:lang w:val="sr-Cyrl-RS"/>
        </w:rPr>
        <w:t xml:space="preserve"> dva puta na dan (400 </w:t>
      </w:r>
      <w:r>
        <w:rPr>
          <w:rFonts w:ascii="Microsoft Sans Serif" w:hAnsi="Microsoft Sans Serif" w:cs="Microsoft Sans Serif"/>
          <w:iCs/>
          <w:sz w:val="20"/>
          <w:szCs w:val="20"/>
        </w:rPr>
        <w:t>mg</w:t>
      </w:r>
      <w:r>
        <w:rPr>
          <w:rFonts w:ascii="Microsoft Sans Serif" w:hAnsi="Microsoft Sans Serif" w:cs="Microsoft Sans Serif"/>
          <w:iCs/>
          <w:sz w:val="20"/>
          <w:szCs w:val="20"/>
          <w:lang w:val="sr-Cyrl-RS"/>
        </w:rPr>
        <w:t>/</w:t>
      </w:r>
      <w:r>
        <w:rPr>
          <w:rFonts w:ascii="Microsoft Sans Serif" w:hAnsi="Microsoft Sans Serif" w:cs="Microsoft Sans Serif"/>
          <w:iCs/>
          <w:sz w:val="20"/>
          <w:szCs w:val="20"/>
        </w:rPr>
        <w:t>dan</w:t>
      </w:r>
      <w:r>
        <w:rPr>
          <w:rFonts w:ascii="Microsoft Sans Serif" w:hAnsi="Microsoft Sans Serif" w:cs="Microsoft Sans Serif"/>
          <w:iCs/>
          <w:sz w:val="20"/>
          <w:szCs w:val="20"/>
          <w:lang w:val="sr-Cyrl-RS"/>
        </w:rPr>
        <w:t xml:space="preserve">). </w:t>
      </w:r>
    </w:p>
    <w:p w14:paraId="3C8C54E5">
      <w:pPr>
        <w:tabs>
          <w:tab w:val="clear" w:pos="284"/>
        </w:tabs>
        <w:autoSpaceDE w:val="0"/>
        <w:autoSpaceDN w:val="0"/>
        <w:adjustRightInd w:val="0"/>
        <w:rPr>
          <w:rFonts w:ascii="Microsoft Sans Serif" w:hAnsi="Microsoft Sans Serif" w:cs="Microsoft Sans Serif"/>
          <w:sz w:val="20"/>
          <w:szCs w:val="20"/>
          <w:lang w:val="sr-Cyrl-RS"/>
        </w:rPr>
      </w:pPr>
    </w:p>
    <w:p w14:paraId="35C8B0DA">
      <w:pPr>
        <w:tabs>
          <w:tab w:val="clear" w:pos="284"/>
        </w:tabs>
        <w:rPr>
          <w:rFonts w:ascii="Microsoft Sans Serif" w:hAnsi="Microsoft Sans Serif" w:cs="Microsoft Sans Serif"/>
          <w:bCs/>
          <w:i/>
          <w:iCs/>
          <w:sz w:val="20"/>
          <w:szCs w:val="20"/>
          <w:u w:val="single"/>
          <w:lang w:val="sr-Cyrl-RS"/>
        </w:rPr>
      </w:pPr>
      <w:r>
        <w:rPr>
          <w:rFonts w:ascii="Microsoft Sans Serif" w:hAnsi="Microsoft Sans Serif" w:cs="Microsoft Sans Serif"/>
          <w:bCs/>
          <w:i/>
          <w:iCs/>
          <w:sz w:val="20"/>
          <w:szCs w:val="20"/>
          <w:u w:val="single"/>
          <w:lang w:val="en-GB"/>
        </w:rPr>
        <w:t>Djeca</w:t>
      </w:r>
      <w:r>
        <w:rPr>
          <w:rFonts w:ascii="Microsoft Sans Serif" w:hAnsi="Microsoft Sans Serif" w:cs="Microsoft Sans Serif"/>
          <w:bCs/>
          <w:i/>
          <w:iCs/>
          <w:sz w:val="20"/>
          <w:szCs w:val="20"/>
          <w:u w:val="single"/>
          <w:lang w:val="sr-Cyrl-RS"/>
        </w:rPr>
        <w:t xml:space="preserve"> </w:t>
      </w:r>
      <w:r>
        <w:rPr>
          <w:rFonts w:ascii="Microsoft Sans Serif" w:hAnsi="Microsoft Sans Serif" w:cs="Microsoft Sans Serif"/>
          <w:bCs/>
          <w:i/>
          <w:iCs/>
          <w:sz w:val="20"/>
          <w:szCs w:val="20"/>
          <w:u w:val="single"/>
          <w:lang w:val="en-GB"/>
        </w:rPr>
        <w:t>od</w:t>
      </w:r>
      <w:r>
        <w:rPr>
          <w:rFonts w:ascii="Microsoft Sans Serif" w:hAnsi="Microsoft Sans Serif" w:cs="Microsoft Sans Serif"/>
          <w:bCs/>
          <w:i/>
          <w:iCs/>
          <w:sz w:val="20"/>
          <w:szCs w:val="20"/>
          <w:u w:val="single"/>
          <w:lang w:val="sr-Cyrl-RS"/>
        </w:rPr>
        <w:t xml:space="preserve"> 2 </w:t>
      </w:r>
      <w:r>
        <w:rPr>
          <w:rFonts w:ascii="Microsoft Sans Serif" w:hAnsi="Microsoft Sans Serif" w:cs="Microsoft Sans Serif"/>
          <w:bCs/>
          <w:i/>
          <w:iCs/>
          <w:sz w:val="20"/>
          <w:szCs w:val="20"/>
          <w:u w:val="single"/>
          <w:lang w:val="en-GB"/>
        </w:rPr>
        <w:t>godine</w:t>
      </w:r>
      <w:r>
        <w:rPr>
          <w:rFonts w:ascii="Microsoft Sans Serif" w:hAnsi="Microsoft Sans Serif" w:cs="Microsoft Sans Serif"/>
          <w:bCs/>
          <w:i/>
          <w:iCs/>
          <w:sz w:val="20"/>
          <w:szCs w:val="20"/>
          <w:u w:val="single"/>
          <w:lang w:val="sr-Cyrl-RS"/>
        </w:rPr>
        <w:t xml:space="preserve"> </w:t>
      </w:r>
      <w:r>
        <w:rPr>
          <w:rFonts w:ascii="Microsoft Sans Serif" w:hAnsi="Microsoft Sans Serif" w:cs="Microsoft Sans Serif"/>
          <w:bCs/>
          <w:i/>
          <w:iCs/>
          <w:sz w:val="20"/>
          <w:szCs w:val="20"/>
          <w:u w:val="single"/>
          <w:lang w:val="en-GB"/>
        </w:rPr>
        <w:t>i</w:t>
      </w:r>
      <w:r>
        <w:rPr>
          <w:rFonts w:ascii="Microsoft Sans Serif" w:hAnsi="Microsoft Sans Serif" w:cs="Microsoft Sans Serif"/>
          <w:bCs/>
          <w:i/>
          <w:iCs/>
          <w:sz w:val="20"/>
          <w:szCs w:val="20"/>
          <w:u w:val="single"/>
          <w:lang w:val="sr-Cyrl-RS"/>
        </w:rPr>
        <w:t xml:space="preserve"> </w:t>
      </w:r>
      <w:r>
        <w:rPr>
          <w:rFonts w:ascii="Microsoft Sans Serif" w:hAnsi="Microsoft Sans Serif" w:cs="Microsoft Sans Serif"/>
          <w:bCs/>
          <w:i/>
          <w:iCs/>
          <w:sz w:val="20"/>
          <w:szCs w:val="20"/>
          <w:u w:val="single"/>
          <w:lang w:val="en-GB"/>
        </w:rPr>
        <w:t>adolescenti</w:t>
      </w:r>
      <w:r>
        <w:rPr>
          <w:rFonts w:ascii="Microsoft Sans Serif" w:hAnsi="Microsoft Sans Serif" w:cs="Microsoft Sans Serif"/>
          <w:bCs/>
          <w:i/>
          <w:iCs/>
          <w:sz w:val="20"/>
          <w:szCs w:val="20"/>
          <w:u w:val="single"/>
          <w:lang w:val="sr-Cyrl-RS"/>
        </w:rPr>
        <w:t xml:space="preserve"> </w:t>
      </w:r>
      <w:r>
        <w:rPr>
          <w:rFonts w:ascii="Microsoft Sans Serif" w:hAnsi="Microsoft Sans Serif" w:cs="Microsoft Sans Serif"/>
          <w:bCs/>
          <w:i/>
          <w:iCs/>
          <w:sz w:val="20"/>
          <w:szCs w:val="20"/>
          <w:u w:val="single"/>
          <w:lang w:val="en-GB"/>
        </w:rPr>
        <w:t>tjelesne</w:t>
      </w:r>
      <w:r>
        <w:rPr>
          <w:rFonts w:ascii="Microsoft Sans Serif" w:hAnsi="Microsoft Sans Serif" w:cs="Microsoft Sans Serif"/>
          <w:bCs/>
          <w:i/>
          <w:iCs/>
          <w:sz w:val="20"/>
          <w:szCs w:val="20"/>
          <w:u w:val="single"/>
          <w:lang w:val="sr-Cyrl-RS"/>
        </w:rPr>
        <w:t xml:space="preserve"> </w:t>
      </w:r>
      <w:r>
        <w:rPr>
          <w:rFonts w:ascii="Microsoft Sans Serif" w:hAnsi="Microsoft Sans Serif" w:cs="Microsoft Sans Serif"/>
          <w:bCs/>
          <w:i/>
          <w:iCs/>
          <w:sz w:val="20"/>
          <w:szCs w:val="20"/>
          <w:u w:val="single"/>
          <w:lang w:val="en-GB"/>
        </w:rPr>
        <w:t>mase</w:t>
      </w:r>
      <w:r>
        <w:rPr>
          <w:rFonts w:ascii="Microsoft Sans Serif" w:hAnsi="Microsoft Sans Serif" w:cs="Microsoft Sans Serif"/>
          <w:bCs/>
          <w:i/>
          <w:iCs/>
          <w:sz w:val="20"/>
          <w:szCs w:val="20"/>
          <w:u w:val="single"/>
          <w:lang w:val="sr-Cyrl-RS"/>
        </w:rPr>
        <w:t xml:space="preserve"> </w:t>
      </w:r>
      <w:r>
        <w:rPr>
          <w:rFonts w:ascii="Microsoft Sans Serif" w:hAnsi="Microsoft Sans Serif" w:cs="Microsoft Sans Serif"/>
          <w:bCs/>
          <w:i/>
          <w:iCs/>
          <w:sz w:val="20"/>
          <w:szCs w:val="20"/>
          <w:u w:val="single"/>
          <w:lang w:val="en-GB"/>
        </w:rPr>
        <w:t>manje</w:t>
      </w:r>
      <w:r>
        <w:rPr>
          <w:rFonts w:ascii="Microsoft Sans Serif" w:hAnsi="Microsoft Sans Serif" w:cs="Microsoft Sans Serif"/>
          <w:bCs/>
          <w:i/>
          <w:iCs/>
          <w:sz w:val="20"/>
          <w:szCs w:val="20"/>
          <w:u w:val="single"/>
          <w:lang w:val="sr-Cyrl-RS"/>
        </w:rPr>
        <w:t xml:space="preserve"> </w:t>
      </w:r>
      <w:r>
        <w:rPr>
          <w:rFonts w:ascii="Microsoft Sans Serif" w:hAnsi="Microsoft Sans Serif" w:cs="Microsoft Sans Serif"/>
          <w:bCs/>
          <w:i/>
          <w:iCs/>
          <w:sz w:val="20"/>
          <w:szCs w:val="20"/>
          <w:u w:val="single"/>
          <w:lang w:val="en-GB"/>
        </w:rPr>
        <w:t>od</w:t>
      </w:r>
      <w:r>
        <w:rPr>
          <w:rFonts w:ascii="Microsoft Sans Serif" w:hAnsi="Microsoft Sans Serif" w:cs="Microsoft Sans Serif"/>
          <w:bCs/>
          <w:i/>
          <w:iCs/>
          <w:sz w:val="20"/>
          <w:szCs w:val="20"/>
          <w:u w:val="single"/>
          <w:lang w:val="sr-Cyrl-RS"/>
        </w:rPr>
        <w:t xml:space="preserve"> 50 </w:t>
      </w:r>
      <w:r>
        <w:rPr>
          <w:rFonts w:ascii="Microsoft Sans Serif" w:hAnsi="Microsoft Sans Serif" w:cs="Microsoft Sans Serif"/>
          <w:bCs/>
          <w:i/>
          <w:iCs/>
          <w:sz w:val="20"/>
          <w:szCs w:val="20"/>
          <w:u w:val="single"/>
          <w:lang w:val="en-GB"/>
        </w:rPr>
        <w:t>kg</w:t>
      </w:r>
      <w:r>
        <w:rPr>
          <w:rFonts w:ascii="Microsoft Sans Serif" w:hAnsi="Microsoft Sans Serif" w:cs="Microsoft Sans Serif"/>
          <w:bCs/>
          <w:i/>
          <w:iCs/>
          <w:sz w:val="20"/>
          <w:szCs w:val="20"/>
          <w:u w:val="single"/>
          <w:lang w:val="sr-Cyrl-RS"/>
        </w:rPr>
        <w:t>*</w:t>
      </w:r>
    </w:p>
    <w:p w14:paraId="15BCC59A">
      <w:pPr>
        <w:tabs>
          <w:tab w:val="clear" w:pos="284"/>
        </w:tabs>
        <w:rPr>
          <w:rFonts w:ascii="Microsoft Sans Serif" w:hAnsi="Microsoft Sans Serif" w:cs="Microsoft Sans Serif"/>
          <w:bCs/>
          <w:i/>
          <w:iCs/>
          <w:sz w:val="20"/>
          <w:szCs w:val="20"/>
          <w:u w:val="single"/>
          <w:lang w:val="sr-Cyrl-RS"/>
        </w:rPr>
      </w:pPr>
    </w:p>
    <w:p w14:paraId="6F3569F1">
      <w:pPr>
        <w:tabs>
          <w:tab w:val="clear" w:pos="284"/>
        </w:tabs>
        <w:rPr>
          <w:rFonts w:ascii="Microsoft Sans Serif" w:hAnsi="Microsoft Sans Serif" w:cs="Microsoft Sans Serif"/>
          <w:bCs/>
          <w:iCs/>
          <w:sz w:val="20"/>
          <w:szCs w:val="20"/>
          <w:lang w:val="sv-SE"/>
        </w:rPr>
      </w:pPr>
      <w:r>
        <w:rPr>
          <w:rFonts w:ascii="Microsoft Sans Serif" w:hAnsi="Microsoft Sans Serif" w:cs="Microsoft Sans Serif"/>
          <w:bCs/>
          <w:iCs/>
          <w:sz w:val="20"/>
          <w:szCs w:val="20"/>
          <w:lang w:val="en-GB"/>
        </w:rPr>
        <w:t>Doza</w:t>
      </w:r>
      <w:r>
        <w:rPr>
          <w:rFonts w:ascii="Microsoft Sans Serif" w:hAnsi="Microsoft Sans Serif" w:cs="Microsoft Sans Serif"/>
          <w:bCs/>
          <w:iCs/>
          <w:sz w:val="20"/>
          <w:szCs w:val="20"/>
          <w:lang w:val="sr-Cyrl-RS"/>
        </w:rPr>
        <w:t xml:space="preserve"> </w:t>
      </w:r>
      <w:r>
        <w:rPr>
          <w:rFonts w:ascii="Microsoft Sans Serif" w:hAnsi="Microsoft Sans Serif" w:cs="Microsoft Sans Serif"/>
          <w:bCs/>
          <w:iCs/>
          <w:sz w:val="20"/>
          <w:szCs w:val="20"/>
          <w:lang w:val="en-GB"/>
        </w:rPr>
        <w:t>se</w:t>
      </w:r>
      <w:r>
        <w:rPr>
          <w:rFonts w:ascii="Microsoft Sans Serif" w:hAnsi="Microsoft Sans Serif" w:cs="Microsoft Sans Serif"/>
          <w:bCs/>
          <w:iCs/>
          <w:sz w:val="20"/>
          <w:szCs w:val="20"/>
          <w:lang w:val="sr-Cyrl-RS"/>
        </w:rPr>
        <w:t xml:space="preserve"> </w:t>
      </w:r>
      <w:r>
        <w:rPr>
          <w:rFonts w:ascii="Microsoft Sans Serif" w:hAnsi="Microsoft Sans Serif" w:cs="Microsoft Sans Serif"/>
          <w:bCs/>
          <w:iCs/>
          <w:sz w:val="20"/>
          <w:szCs w:val="20"/>
          <w:lang w:val="en-GB"/>
        </w:rPr>
        <w:t>odre</w:t>
      </w:r>
      <w:r>
        <w:rPr>
          <w:rFonts w:ascii="Microsoft Sans Serif" w:hAnsi="Microsoft Sans Serif" w:cs="Microsoft Sans Serif"/>
          <w:bCs/>
          <w:iCs/>
          <w:sz w:val="20"/>
          <w:szCs w:val="20"/>
          <w:lang w:val="sr-Cyrl-RS"/>
        </w:rPr>
        <w:t>đ</w:t>
      </w:r>
      <w:r>
        <w:rPr>
          <w:rFonts w:ascii="Microsoft Sans Serif" w:hAnsi="Microsoft Sans Serif" w:cs="Microsoft Sans Serif"/>
          <w:bCs/>
          <w:iCs/>
          <w:sz w:val="20"/>
          <w:szCs w:val="20"/>
          <w:lang w:val="en-GB"/>
        </w:rPr>
        <w:t>uje</w:t>
      </w:r>
      <w:r>
        <w:rPr>
          <w:rFonts w:ascii="Microsoft Sans Serif" w:hAnsi="Microsoft Sans Serif" w:cs="Microsoft Sans Serif"/>
          <w:bCs/>
          <w:iCs/>
          <w:sz w:val="20"/>
          <w:szCs w:val="20"/>
          <w:lang w:val="sr-Cyrl-RS"/>
        </w:rPr>
        <w:t xml:space="preserve"> </w:t>
      </w:r>
      <w:r>
        <w:rPr>
          <w:rFonts w:ascii="Microsoft Sans Serif" w:hAnsi="Microsoft Sans Serif" w:cs="Microsoft Sans Serif"/>
          <w:bCs/>
          <w:iCs/>
          <w:sz w:val="20"/>
          <w:szCs w:val="20"/>
          <w:lang w:val="en-GB"/>
        </w:rPr>
        <w:t>na</w:t>
      </w:r>
      <w:r>
        <w:rPr>
          <w:rFonts w:ascii="Microsoft Sans Serif" w:hAnsi="Microsoft Sans Serif" w:cs="Microsoft Sans Serif"/>
          <w:bCs/>
          <w:iCs/>
          <w:sz w:val="20"/>
          <w:szCs w:val="20"/>
          <w:lang w:val="sr-Cyrl-RS"/>
        </w:rPr>
        <w:t xml:space="preserve"> </w:t>
      </w:r>
      <w:r>
        <w:rPr>
          <w:rFonts w:ascii="Microsoft Sans Serif" w:hAnsi="Microsoft Sans Serif" w:cs="Microsoft Sans Serif"/>
          <w:bCs/>
          <w:iCs/>
          <w:sz w:val="20"/>
          <w:szCs w:val="20"/>
          <w:lang w:val="en-GB"/>
        </w:rPr>
        <w:t>osnovu</w:t>
      </w:r>
      <w:r>
        <w:rPr>
          <w:rFonts w:ascii="Microsoft Sans Serif" w:hAnsi="Microsoft Sans Serif" w:cs="Microsoft Sans Serif"/>
          <w:bCs/>
          <w:iCs/>
          <w:sz w:val="20"/>
          <w:szCs w:val="20"/>
          <w:lang w:val="sr-Cyrl-RS"/>
        </w:rPr>
        <w:t xml:space="preserve"> </w:t>
      </w:r>
      <w:r>
        <w:rPr>
          <w:rFonts w:ascii="Microsoft Sans Serif" w:hAnsi="Microsoft Sans Serif" w:cs="Microsoft Sans Serif"/>
          <w:bCs/>
          <w:iCs/>
          <w:sz w:val="20"/>
          <w:szCs w:val="20"/>
          <w:lang w:val="en-GB"/>
        </w:rPr>
        <w:t>tjelesne</w:t>
      </w:r>
      <w:r>
        <w:rPr>
          <w:rFonts w:ascii="Microsoft Sans Serif" w:hAnsi="Microsoft Sans Serif" w:cs="Microsoft Sans Serif"/>
          <w:bCs/>
          <w:iCs/>
          <w:sz w:val="20"/>
          <w:szCs w:val="20"/>
          <w:lang w:val="sr-Cyrl-RS"/>
        </w:rPr>
        <w:t xml:space="preserve"> </w:t>
      </w:r>
      <w:r>
        <w:rPr>
          <w:rFonts w:ascii="Microsoft Sans Serif" w:hAnsi="Microsoft Sans Serif" w:cs="Microsoft Sans Serif"/>
          <w:bCs/>
          <w:iCs/>
          <w:sz w:val="20"/>
          <w:szCs w:val="20"/>
          <w:lang w:val="en-GB"/>
        </w:rPr>
        <w:t>mase</w:t>
      </w:r>
      <w:r>
        <w:rPr>
          <w:rFonts w:ascii="Microsoft Sans Serif" w:hAnsi="Microsoft Sans Serif" w:cs="Microsoft Sans Serif"/>
          <w:bCs/>
          <w:iCs/>
          <w:sz w:val="20"/>
          <w:szCs w:val="20"/>
          <w:lang w:val="sr-Cyrl-RS"/>
        </w:rPr>
        <w:t xml:space="preserve">. </w:t>
      </w:r>
      <w:r>
        <w:rPr>
          <w:rFonts w:ascii="Microsoft Sans Serif" w:hAnsi="Microsoft Sans Serif" w:cs="Microsoft Sans Serif"/>
          <w:bCs/>
          <w:iCs/>
          <w:sz w:val="20"/>
          <w:szCs w:val="20"/>
          <w:lang w:val="sv-SE"/>
        </w:rPr>
        <w:t>Zbog toga se preporučuje početak liječenja sa sirupom i po želji pređite na tablete. Prilikom propisivanja sirupa, dozu treba izraziti u militrima (zapremina) umjesto u miligramima (masa).</w:t>
      </w:r>
    </w:p>
    <w:p w14:paraId="244489A7">
      <w:pPr>
        <w:tabs>
          <w:tab w:val="clear" w:pos="284"/>
        </w:tabs>
        <w:autoSpaceDE w:val="0"/>
        <w:autoSpaceDN w:val="0"/>
        <w:adjustRightInd w:val="0"/>
        <w:rPr>
          <w:rFonts w:ascii="Microsoft Sans Serif" w:hAnsi="Microsoft Sans Serif" w:cs="Microsoft Sans Serif"/>
          <w:i/>
          <w:sz w:val="20"/>
          <w:szCs w:val="20"/>
          <w:lang w:val="sv-SE"/>
        </w:rPr>
      </w:pPr>
    </w:p>
    <w:p w14:paraId="08583515">
      <w:pPr>
        <w:tabs>
          <w:tab w:val="clear" w:pos="284"/>
        </w:tabs>
        <w:autoSpaceDE w:val="0"/>
        <w:autoSpaceDN w:val="0"/>
        <w:adjustRightInd w:val="0"/>
        <w:rPr>
          <w:rFonts w:ascii="Microsoft Sans Serif" w:hAnsi="Microsoft Sans Serif" w:cs="Microsoft Sans Serif"/>
          <w:i/>
          <w:sz w:val="20"/>
          <w:szCs w:val="20"/>
          <w:lang w:val="sv-SE"/>
        </w:rPr>
      </w:pPr>
      <w:r>
        <w:rPr>
          <w:rFonts w:ascii="Microsoft Sans Serif" w:hAnsi="Microsoft Sans Serif" w:cs="Microsoft Sans Serif"/>
          <w:i/>
          <w:sz w:val="20"/>
          <w:szCs w:val="20"/>
          <w:lang w:val="sv-SE"/>
        </w:rPr>
        <w:t>Monoterapija (za terapiju parcijalnih napada)</w:t>
      </w:r>
    </w:p>
    <w:p w14:paraId="00519C29">
      <w:pPr>
        <w:tabs>
          <w:tab w:val="clear" w:pos="284"/>
        </w:tabs>
        <w:autoSpaceDE w:val="0"/>
        <w:autoSpaceDN w:val="0"/>
        <w:adjustRightInd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Preporučena početna doza je 1 mg/kg dva puta dnevno (2 mg/kg/dan) koju treba povećati na početnu terapijska doza od 2 mg/kg dva puta dnevno (4 mg/kg/dan) nakon jedne nedelje.</w:t>
      </w:r>
    </w:p>
    <w:p w14:paraId="7E4160C0">
      <w:pPr>
        <w:tabs>
          <w:tab w:val="clear" w:pos="284"/>
        </w:tabs>
        <w:autoSpaceDE w:val="0"/>
        <w:autoSpaceDN w:val="0"/>
        <w:adjustRightInd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U zavisnosti od terapijskog odgovora i podnošljivosti, doza održavanja se može dodatno povećati za 1 mg/kg dva puta dnevno (2 mg/kg/dan) svake nedelje. Dozu treba postepeno povećavati dok se ne dobije optimalan odgovor. Treba koristiti najnižu efektivnu dozu. Kod djece tjelesne mase od 10 kg do manje od 40 kg, preporučuje se maksimalna doza do 6 mg/kg dva puta dnevno (12 mg/kg/dan). Kod djece težine od 40 do manje od 50 kg, preporučena je maksimalna doza od 5 mg/kg dva puta dnevno (10 mg/kg/dan).</w:t>
      </w:r>
    </w:p>
    <w:p w14:paraId="2D299B17">
      <w:pPr>
        <w:tabs>
          <w:tab w:val="clear" w:pos="284"/>
        </w:tabs>
        <w:autoSpaceDE w:val="0"/>
        <w:autoSpaceDN w:val="0"/>
        <w:adjustRightInd w:val="0"/>
        <w:rPr>
          <w:rFonts w:ascii="Microsoft Sans Serif" w:hAnsi="Microsoft Sans Serif" w:cs="Microsoft Sans Serif"/>
          <w:sz w:val="20"/>
          <w:szCs w:val="20"/>
          <w:lang w:val="sv-SE"/>
        </w:rPr>
      </w:pPr>
    </w:p>
    <w:p w14:paraId="2A3CC30C">
      <w:pPr>
        <w:tabs>
          <w:tab w:val="clear" w:pos="284"/>
        </w:tabs>
        <w:autoSpaceDE w:val="0"/>
        <w:autoSpaceDN w:val="0"/>
        <w:adjustRightInd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Dodatna terapija (</w:t>
      </w:r>
      <w:r>
        <w:rPr>
          <w:rFonts w:ascii="Microsoft Sans Serif" w:hAnsi="Microsoft Sans Serif" w:cs="Microsoft Sans Serif"/>
          <w:i/>
          <w:iCs/>
          <w:sz w:val="20"/>
          <w:szCs w:val="20"/>
          <w:lang w:val="sv-SE"/>
        </w:rPr>
        <w:t>za terapiju primarnih generalizovanih tonično-kloničnih napada</w:t>
      </w:r>
      <w:r>
        <w:rPr>
          <w:rFonts w:ascii="Microsoft Sans Serif" w:hAnsi="Microsoft Sans Serif" w:cs="Microsoft Sans Serif"/>
          <w:i/>
          <w:sz w:val="20"/>
          <w:szCs w:val="20"/>
          <w:lang w:val="sv-SE"/>
        </w:rPr>
        <w:t xml:space="preserve"> od 4. godine starosti</w:t>
      </w:r>
      <w:r>
        <w:rPr>
          <w:rFonts w:ascii="Microsoft Sans Serif" w:hAnsi="Microsoft Sans Serif" w:cs="Microsoft Sans Serif"/>
          <w:i/>
          <w:iCs/>
          <w:sz w:val="20"/>
          <w:szCs w:val="20"/>
          <w:lang w:val="sv-SE"/>
        </w:rPr>
        <w:t xml:space="preserve"> ili za terapiju parcijalnih napada </w:t>
      </w:r>
      <w:r>
        <w:rPr>
          <w:rFonts w:ascii="Microsoft Sans Serif" w:hAnsi="Microsoft Sans Serif" w:cs="Microsoft Sans Serif"/>
          <w:i/>
          <w:sz w:val="20"/>
          <w:szCs w:val="20"/>
          <w:lang w:val="sv-SE"/>
        </w:rPr>
        <w:t>od 2 godine starosti</w:t>
      </w:r>
      <w:r>
        <w:rPr>
          <w:rFonts w:ascii="Microsoft Sans Serif" w:hAnsi="Microsoft Sans Serif" w:cs="Microsoft Sans Serif"/>
          <w:sz w:val="20"/>
          <w:szCs w:val="20"/>
          <w:lang w:val="sv-SE"/>
        </w:rPr>
        <w:t>)</w:t>
      </w:r>
    </w:p>
    <w:p w14:paraId="1F189ACE">
      <w:pPr>
        <w:tabs>
          <w:tab w:val="clear" w:pos="284"/>
        </w:tabs>
        <w:autoSpaceDE w:val="0"/>
        <w:autoSpaceDN w:val="0"/>
        <w:adjustRightInd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Preporučena početna doza je 1 mg/kg dva puta dnevno (2 mg/kg/dan) koju treba povećati na početnu terapijsku dozu od 2 mg/kg dva puta dnevno (4 mg/kg/dan) nakon jedne nedelje.</w:t>
      </w:r>
    </w:p>
    <w:p w14:paraId="3D5780B0">
      <w:pPr>
        <w:tabs>
          <w:tab w:val="clear" w:pos="284"/>
        </w:tabs>
        <w:autoSpaceDE w:val="0"/>
        <w:autoSpaceDN w:val="0"/>
        <w:adjustRightInd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U zavisnosti od odgovora i podnošljivosti, doza održavanja se može dodatno povećati za 1 mg/kg dva puta dnevno (2 mg/kg/dan) svake nedelje. Dozu treba postepeno prilagođavati dok se ne dobije optimalan terapijski odgovor. Treba koristiti najnižu efektivnu dozu. Zbog povećanog klirensa u poređenju sa odraslima, kod djece težine od 10 kg do manje od 20 kg preporučuje se maksimalna doza do 6 mg/kg dva puta dnevno (12 mg/kg/dan). Kod djece težine od 20 do 30 kg, preporučuje se maksimalna doza od 5 mg/kg dva puta dnevno (10 mg/kg/dan) i kod djece težine od 30 do ispod 50 kg, preporučuje se maksimalna doza od 4 mg/kg dva puta dnevno (8 mg/kg/dan), iako je u otvorenim ispitivanjima (pogledati dijelove 4.8 i 5.2), doza do 6 mg/kg dva puta dnevno (12 mg/kg/dan) primjenjena kod malog broja djece iz ove posljednje grupe.</w:t>
      </w:r>
    </w:p>
    <w:p w14:paraId="4B0DD66E">
      <w:pPr>
        <w:tabs>
          <w:tab w:val="clear" w:pos="284"/>
        </w:tabs>
        <w:autoSpaceDE w:val="0"/>
        <w:autoSpaceDN w:val="0"/>
        <w:adjustRightInd w:val="0"/>
        <w:rPr>
          <w:rFonts w:ascii="Microsoft Sans Serif" w:hAnsi="Microsoft Sans Serif" w:cs="Microsoft Sans Serif"/>
          <w:sz w:val="20"/>
          <w:szCs w:val="20"/>
          <w:lang w:val="sv-SE"/>
        </w:rPr>
      </w:pPr>
    </w:p>
    <w:p w14:paraId="6EA19D45">
      <w:pPr>
        <w:tabs>
          <w:tab w:val="clear" w:pos="284"/>
        </w:tabs>
        <w:autoSpaceDE w:val="0"/>
        <w:autoSpaceDN w:val="0"/>
        <w:adjustRightInd w:val="0"/>
        <w:jc w:val="left"/>
        <w:rPr>
          <w:rFonts w:ascii="Microsoft Sans Serif" w:hAnsi="Microsoft Sans Serif" w:cs="Microsoft Sans Serif"/>
          <w:i/>
          <w:sz w:val="20"/>
          <w:szCs w:val="20"/>
          <w:lang w:val="sv-SE"/>
        </w:rPr>
      </w:pPr>
      <w:r>
        <w:rPr>
          <w:rFonts w:ascii="Microsoft Sans Serif" w:hAnsi="Microsoft Sans Serif" w:cs="Microsoft Sans Serif"/>
          <w:i/>
          <w:sz w:val="20"/>
          <w:szCs w:val="20"/>
          <w:lang w:val="sv-SE"/>
        </w:rPr>
        <w:t>Započinjanje liječenja lakozamidom udarnom dozom (početna monoterapija ili prelazak na monoterapiju za liječenje parcijalnih napada ili pomoćna terapija za liječenje parcijalnih napada ili pomoćna terapija za liječenje primarno generalizovanih tonično-kloničnih napada)</w:t>
      </w:r>
    </w:p>
    <w:p w14:paraId="491B563A">
      <w:pPr>
        <w:tabs>
          <w:tab w:val="clear" w:pos="284"/>
        </w:tabs>
        <w:autoSpaceDE w:val="0"/>
        <w:autoSpaceDN w:val="0"/>
        <w:adjustRightInd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Adolescenati i djeca tjelesne mase 50 kg i više liječenje lakozamidom takođe mogu započeti jednokratnom udarnom dozom od 200 mg, a poslije približno 12 sati slijedi doza održavanja u režimu od 100 mg dva puta na dan (200 mg/dan). Naknadna prilagođavanja doze treba izvršiti prema individualnom odgovoru i podnošl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ivosti, kako je gore opisano. Sa udarnom dozom može se započeti kod pacijenata u situacijama kada ljekar procijeni da je opravdano brzo postizanje koncentracije lakozamida u plazmi u stanju ravnoteže i terapijsk</w:t>
      </w:r>
      <w:r>
        <w:rPr>
          <w:rFonts w:ascii="Microsoft Sans Serif" w:hAnsi="Microsoft Sans Serif" w:cs="Microsoft Sans Serif"/>
          <w:sz w:val="20"/>
          <w:szCs w:val="20"/>
          <w:lang w:val="sr-Cyrl-RS"/>
        </w:rPr>
        <w:t>og</w:t>
      </w:r>
      <w:r>
        <w:rPr>
          <w:rFonts w:ascii="Microsoft Sans Serif" w:hAnsi="Microsoft Sans Serif" w:cs="Microsoft Sans Serif"/>
          <w:sz w:val="20"/>
          <w:szCs w:val="20"/>
          <w:lang w:val="sv-SE"/>
        </w:rPr>
        <w:t xml:space="preserve"> efek</w:t>
      </w:r>
      <w:r>
        <w:rPr>
          <w:rFonts w:ascii="Microsoft Sans Serif" w:hAnsi="Microsoft Sans Serif" w:cs="Microsoft Sans Serif"/>
          <w:sz w:val="20"/>
          <w:szCs w:val="20"/>
          <w:lang w:val="sr-Cyrl-RS"/>
        </w:rPr>
        <w:t>ta</w:t>
      </w:r>
      <w:r>
        <w:rPr>
          <w:rFonts w:ascii="Microsoft Sans Serif" w:hAnsi="Microsoft Sans Serif" w:cs="Microsoft Sans Serif"/>
          <w:sz w:val="20"/>
          <w:szCs w:val="20"/>
          <w:lang w:val="sv-SE"/>
        </w:rPr>
        <w:t>. Dozu treba primjenjivati pod nadzorom ljekara i uzeti u obzir potencijalnu povećanu incidencu</w:t>
      </w:r>
      <w:r>
        <w:rPr>
          <w:rFonts w:ascii="Microsoft Sans Serif" w:hAnsi="Microsoft Sans Serif" w:cs="Microsoft Sans Serif"/>
          <w:sz w:val="20"/>
          <w:szCs w:val="20"/>
          <w:lang w:val="sr-Cyrl-RS"/>
        </w:rPr>
        <w:t xml:space="preserve"> ozbilјnih srčanih aritmija i</w:t>
      </w:r>
      <w:r>
        <w:rPr>
          <w:rFonts w:ascii="Microsoft Sans Serif" w:hAnsi="Microsoft Sans Serif" w:cs="Microsoft Sans Serif"/>
          <w:sz w:val="20"/>
          <w:szCs w:val="20"/>
          <w:lang w:val="sv-SE"/>
        </w:rPr>
        <w:t xml:space="preserve"> nežel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 xml:space="preserve">enih dejstava centralnog nervnog sistema (pogledati dio 4.8). Primjena udarne doze nije proučavana u akutnim stanjima kao što je </w:t>
      </w:r>
      <w:r>
        <w:rPr>
          <w:rFonts w:ascii="Microsoft Sans Serif" w:hAnsi="Microsoft Sans Serif" w:cs="Microsoft Sans Serif"/>
          <w:i/>
          <w:sz w:val="20"/>
          <w:szCs w:val="20"/>
          <w:lang w:val="hr-BA"/>
        </w:rPr>
        <w:t>status epilepticus</w:t>
      </w:r>
      <w:r>
        <w:rPr>
          <w:rFonts w:ascii="Microsoft Sans Serif" w:hAnsi="Microsoft Sans Serif" w:cs="Microsoft Sans Serif"/>
          <w:sz w:val="20"/>
          <w:szCs w:val="20"/>
          <w:lang w:val="sv-SE"/>
        </w:rPr>
        <w:t xml:space="preserve">. </w:t>
      </w:r>
    </w:p>
    <w:p w14:paraId="38C7DA25">
      <w:pPr>
        <w:tabs>
          <w:tab w:val="clear" w:pos="284"/>
        </w:tabs>
        <w:autoSpaceDE w:val="0"/>
        <w:autoSpaceDN w:val="0"/>
        <w:adjustRightInd w:val="0"/>
        <w:rPr>
          <w:rFonts w:ascii="Microsoft Sans Serif" w:hAnsi="Microsoft Sans Serif" w:cs="Microsoft Sans Serif"/>
          <w:sz w:val="20"/>
          <w:szCs w:val="20"/>
          <w:lang w:val="sv-SE"/>
        </w:rPr>
      </w:pPr>
    </w:p>
    <w:p w14:paraId="66088692">
      <w:pPr>
        <w:tabs>
          <w:tab w:val="clear" w:pos="284"/>
        </w:tabs>
        <w:rPr>
          <w:rFonts w:ascii="Microsoft Sans Serif" w:hAnsi="Microsoft Sans Serif" w:cs="Microsoft Sans Serif"/>
          <w:i/>
          <w:iCs/>
          <w:sz w:val="20"/>
          <w:szCs w:val="20"/>
          <w:lang w:val="sr-Latn-RS"/>
        </w:rPr>
      </w:pPr>
      <w:r>
        <w:rPr>
          <w:rFonts w:ascii="Microsoft Sans Serif" w:hAnsi="Microsoft Sans Serif" w:cs="Microsoft Sans Serif"/>
          <w:i/>
          <w:iCs/>
          <w:sz w:val="20"/>
          <w:szCs w:val="20"/>
          <w:lang w:val="sr-Cyrl-RS"/>
        </w:rPr>
        <w:t>Prekid terapije</w:t>
      </w:r>
    </w:p>
    <w:p w14:paraId="6060BB1A">
      <w:pPr>
        <w:rPr>
          <w:rFonts w:ascii="Microsoft Sans Serif" w:hAnsi="Microsoft Sans Serif" w:cs="Microsoft Sans Serif"/>
          <w:sz w:val="20"/>
          <w:szCs w:val="20"/>
          <w:lang w:val="sr-Latn-RS"/>
        </w:rPr>
      </w:pPr>
      <w:r>
        <w:rPr>
          <w:rFonts w:ascii="Microsoft Sans Serif" w:hAnsi="Microsoft Sans Serif" w:cs="Microsoft Sans Serif"/>
          <w:sz w:val="20"/>
          <w:szCs w:val="20"/>
          <w:lang w:val="sv-SE"/>
        </w:rPr>
        <w:t xml:space="preserve">Ako treba prekinuti primjenu lakozamida, preporučeno je </w:t>
      </w:r>
      <w:r>
        <w:rPr>
          <w:rFonts w:ascii="Microsoft Sans Serif" w:hAnsi="Microsoft Sans Serif" w:cs="Microsoft Sans Serif"/>
          <w:iCs/>
          <w:sz w:val="20"/>
          <w:szCs w:val="20"/>
          <w:lang w:val="sr-Latn-RS"/>
        </w:rPr>
        <w:t>post</w:t>
      </w:r>
      <w:r>
        <w:rPr>
          <w:rFonts w:ascii="Microsoft Sans Serif" w:hAnsi="Microsoft Sans Serif" w:cs="Microsoft Sans Serif"/>
          <w:iCs/>
          <w:sz w:val="20"/>
          <w:szCs w:val="20"/>
          <w:lang w:val="sr-Cyrl-RS"/>
        </w:rPr>
        <w:t>epeno</w:t>
      </w:r>
      <w:r>
        <w:rPr>
          <w:rFonts w:ascii="Microsoft Sans Serif" w:hAnsi="Microsoft Sans Serif" w:cs="Microsoft Sans Serif"/>
          <w:iCs/>
          <w:sz w:val="20"/>
          <w:szCs w:val="20"/>
          <w:lang w:val="sr-Latn-RS"/>
        </w:rPr>
        <w:t xml:space="preserve"> smanjenje doze, u </w:t>
      </w:r>
      <w:r>
        <w:rPr>
          <w:rFonts w:ascii="Microsoft Sans Serif" w:hAnsi="Microsoft Sans Serif" w:cs="Microsoft Sans Serif"/>
          <w:iCs/>
          <w:sz w:val="20"/>
          <w:szCs w:val="20"/>
          <w:lang w:val="sr-Cyrl-RS"/>
        </w:rPr>
        <w:t>nedelјnim</w:t>
      </w:r>
      <w:r>
        <w:rPr>
          <w:rFonts w:ascii="Microsoft Sans Serif" w:hAnsi="Microsoft Sans Serif" w:cs="Microsoft Sans Serif"/>
          <w:iCs/>
          <w:sz w:val="20"/>
          <w:szCs w:val="20"/>
          <w:lang w:val="sr-Latn-RS"/>
        </w:rPr>
        <w:t xml:space="preserve"> koracima od 4 mg/kg/dan (</w:t>
      </w:r>
      <w:r>
        <w:rPr>
          <w:rFonts w:ascii="Microsoft Sans Serif" w:hAnsi="Microsoft Sans Serif" w:cs="Microsoft Sans Serif"/>
          <w:iCs/>
          <w:sz w:val="20"/>
          <w:szCs w:val="20"/>
          <w:lang w:val="sr-Cyrl-RS"/>
        </w:rPr>
        <w:t>kod pacijenata</w:t>
      </w:r>
      <w:r>
        <w:rPr>
          <w:rFonts w:ascii="Microsoft Sans Serif" w:hAnsi="Microsoft Sans Serif" w:cs="Microsoft Sans Serif"/>
          <w:iCs/>
          <w:sz w:val="20"/>
          <w:szCs w:val="20"/>
          <w:lang w:val="sr-Latn-RS"/>
        </w:rPr>
        <w:t xml:space="preserve"> tjelesn</w:t>
      </w:r>
      <w:r>
        <w:rPr>
          <w:rFonts w:ascii="Microsoft Sans Serif" w:hAnsi="Microsoft Sans Serif" w:cs="Microsoft Sans Serif"/>
          <w:iCs/>
          <w:sz w:val="20"/>
          <w:szCs w:val="20"/>
          <w:lang w:val="sr-Cyrl-RS"/>
        </w:rPr>
        <w:t>e mase</w:t>
      </w:r>
      <w:r>
        <w:rPr>
          <w:rFonts w:ascii="Microsoft Sans Serif" w:hAnsi="Microsoft Sans Serif" w:cs="Microsoft Sans Serif"/>
          <w:iCs/>
          <w:sz w:val="20"/>
          <w:szCs w:val="20"/>
          <w:lang w:val="sr-Latn-RS"/>
        </w:rPr>
        <w:t xml:space="preserve"> manj</w:t>
      </w:r>
      <w:r>
        <w:rPr>
          <w:rFonts w:ascii="Microsoft Sans Serif" w:hAnsi="Microsoft Sans Serif" w:cs="Microsoft Sans Serif"/>
          <w:iCs/>
          <w:sz w:val="20"/>
          <w:szCs w:val="20"/>
          <w:lang w:val="sr-Cyrl-RS"/>
        </w:rPr>
        <w:t>e</w:t>
      </w:r>
      <w:r>
        <w:rPr>
          <w:rFonts w:ascii="Microsoft Sans Serif" w:hAnsi="Microsoft Sans Serif" w:cs="Microsoft Sans Serif"/>
          <w:iCs/>
          <w:sz w:val="20"/>
          <w:szCs w:val="20"/>
          <w:lang w:val="sr-Latn-RS"/>
        </w:rPr>
        <w:t xml:space="preserve"> od 50 kg) ili za 200 mg/dan (</w:t>
      </w:r>
      <w:r>
        <w:rPr>
          <w:rFonts w:ascii="Microsoft Sans Serif" w:hAnsi="Microsoft Sans Serif" w:cs="Microsoft Sans Serif"/>
          <w:iCs/>
          <w:sz w:val="20"/>
          <w:szCs w:val="20"/>
          <w:lang w:val="sr-Cyrl-RS"/>
        </w:rPr>
        <w:t>kod pacijenata</w:t>
      </w:r>
      <w:r>
        <w:rPr>
          <w:rFonts w:ascii="Microsoft Sans Serif" w:hAnsi="Microsoft Sans Serif" w:cs="Microsoft Sans Serif"/>
          <w:iCs/>
          <w:sz w:val="20"/>
          <w:szCs w:val="20"/>
          <w:lang w:val="sr-Latn-RS"/>
        </w:rPr>
        <w:t xml:space="preserve"> tjelesn</w:t>
      </w:r>
      <w:r>
        <w:rPr>
          <w:rFonts w:ascii="Microsoft Sans Serif" w:hAnsi="Microsoft Sans Serif" w:cs="Microsoft Sans Serif"/>
          <w:iCs/>
          <w:sz w:val="20"/>
          <w:szCs w:val="20"/>
          <w:lang w:val="sr-Cyrl-RS"/>
        </w:rPr>
        <w:t>e</w:t>
      </w:r>
      <w:r>
        <w:rPr>
          <w:rFonts w:ascii="Microsoft Sans Serif" w:hAnsi="Microsoft Sans Serif" w:cs="Microsoft Sans Serif"/>
          <w:iCs/>
          <w:sz w:val="20"/>
          <w:szCs w:val="20"/>
          <w:lang w:val="sr-Latn-RS"/>
        </w:rPr>
        <w:t xml:space="preserve"> </w:t>
      </w:r>
      <w:r>
        <w:rPr>
          <w:rFonts w:ascii="Microsoft Sans Serif" w:hAnsi="Microsoft Sans Serif" w:cs="Microsoft Sans Serif"/>
          <w:iCs/>
          <w:sz w:val="20"/>
          <w:szCs w:val="20"/>
          <w:lang w:val="sr-Cyrl-RS"/>
        </w:rPr>
        <w:t>mase</w:t>
      </w:r>
      <w:r>
        <w:rPr>
          <w:rFonts w:ascii="Microsoft Sans Serif" w:hAnsi="Microsoft Sans Serif" w:cs="Microsoft Sans Serif"/>
          <w:iCs/>
          <w:sz w:val="20"/>
          <w:szCs w:val="20"/>
          <w:lang w:val="sr-Latn-RS"/>
        </w:rPr>
        <w:t xml:space="preserve"> od 50 kg ili više) </w:t>
      </w:r>
      <w:r>
        <w:rPr>
          <w:rFonts w:ascii="Microsoft Sans Serif" w:hAnsi="Microsoft Sans Serif" w:cs="Microsoft Sans Serif"/>
          <w:iCs/>
          <w:sz w:val="20"/>
          <w:szCs w:val="20"/>
          <w:lang w:val="sr-Cyrl-RS"/>
        </w:rPr>
        <w:t>kod pacijenata</w:t>
      </w:r>
      <w:r>
        <w:rPr>
          <w:rFonts w:ascii="Microsoft Sans Serif" w:hAnsi="Microsoft Sans Serif" w:cs="Microsoft Sans Serif"/>
          <w:iCs/>
          <w:sz w:val="20"/>
          <w:szCs w:val="20"/>
          <w:lang w:val="sr-Latn-RS"/>
        </w:rPr>
        <w:t xml:space="preserve">  koji su postigli dozu lakozamida ≥ 6 mg/kg/dan, odnosno ≥ 300 mg/dan. Sporije smanjivanje doze u</w:t>
      </w:r>
      <w:r>
        <w:rPr>
          <w:rFonts w:ascii="Microsoft Sans Serif" w:hAnsi="Microsoft Sans Serif" w:cs="Microsoft Sans Serif"/>
          <w:iCs/>
          <w:sz w:val="20"/>
          <w:szCs w:val="20"/>
          <w:lang w:val="sr-Cyrl-RS"/>
        </w:rPr>
        <w:t xml:space="preserve"> nedelјnim</w:t>
      </w:r>
      <w:r>
        <w:rPr>
          <w:rFonts w:ascii="Microsoft Sans Serif" w:hAnsi="Microsoft Sans Serif" w:cs="Microsoft Sans Serif"/>
          <w:iCs/>
          <w:sz w:val="20"/>
          <w:szCs w:val="20"/>
          <w:lang w:val="sr-Latn-RS"/>
        </w:rPr>
        <w:t xml:space="preserve"> koracima od 2 mg/kg/dan ili 100 mg/dan može se razmotriti, ako je medicinski potrebno</w:t>
      </w:r>
    </w:p>
    <w:p w14:paraId="01A53ECB">
      <w:pPr>
        <w:tabs>
          <w:tab w:val="clear" w:pos="284"/>
        </w:tabs>
        <w:rPr>
          <w:rFonts w:ascii="Microsoft Sans Serif" w:hAnsi="Microsoft Sans Serif" w:cs="Microsoft Sans Serif"/>
          <w:iCs/>
          <w:sz w:val="20"/>
          <w:szCs w:val="20"/>
          <w:lang w:val="sr-Latn-RS"/>
        </w:rPr>
      </w:pPr>
      <w:r>
        <w:rPr>
          <w:rFonts w:ascii="Microsoft Sans Serif" w:hAnsi="Microsoft Sans Serif" w:cs="Microsoft Sans Serif"/>
          <w:sz w:val="20"/>
          <w:szCs w:val="20"/>
          <w:lang w:val="sr-Cyrl-RS"/>
        </w:rPr>
        <w:t>Kod pacijenata koji razviju ozbilјnu srčanu aritmiju, potrebno je ispitati odnos kliničke koristi i rizika i ukoliko je potrebno prekinuti upotrebu lakozamida.</w:t>
      </w:r>
    </w:p>
    <w:p w14:paraId="3B6692F1">
      <w:pPr>
        <w:tabs>
          <w:tab w:val="clear" w:pos="284"/>
        </w:tabs>
        <w:autoSpaceDE w:val="0"/>
        <w:autoSpaceDN w:val="0"/>
        <w:adjustRightInd w:val="0"/>
        <w:rPr>
          <w:rFonts w:ascii="Microsoft Sans Serif" w:hAnsi="Microsoft Sans Serif" w:cs="Microsoft Sans Serif"/>
          <w:sz w:val="20"/>
          <w:szCs w:val="20"/>
          <w:u w:val="single"/>
          <w:lang w:val="sr-Latn-RS"/>
        </w:rPr>
      </w:pPr>
    </w:p>
    <w:p w14:paraId="691FECEF">
      <w:pPr>
        <w:tabs>
          <w:tab w:val="clear" w:pos="284"/>
        </w:tabs>
        <w:autoSpaceDE w:val="0"/>
        <w:autoSpaceDN w:val="0"/>
        <w:adjustRightInd w:val="0"/>
        <w:rPr>
          <w:rFonts w:ascii="Microsoft Sans Serif" w:hAnsi="Microsoft Sans Serif" w:cs="Microsoft Sans Serif"/>
          <w:sz w:val="20"/>
          <w:szCs w:val="20"/>
          <w:u w:val="single"/>
          <w:lang w:val="sr-Latn-RS"/>
        </w:rPr>
      </w:pPr>
      <w:r>
        <w:rPr>
          <w:rFonts w:ascii="Microsoft Sans Serif" w:hAnsi="Microsoft Sans Serif" w:cs="Microsoft Sans Serif"/>
          <w:sz w:val="20"/>
          <w:szCs w:val="20"/>
          <w:u w:val="single"/>
          <w:lang w:val="sr-Latn-RS"/>
        </w:rPr>
        <w:t>Posebne populacije</w:t>
      </w:r>
    </w:p>
    <w:p w14:paraId="08D179C6">
      <w:pPr>
        <w:tabs>
          <w:tab w:val="clear" w:pos="284"/>
        </w:tabs>
        <w:autoSpaceDE w:val="0"/>
        <w:autoSpaceDN w:val="0"/>
        <w:adjustRightInd w:val="0"/>
        <w:rPr>
          <w:rFonts w:ascii="Microsoft Sans Serif" w:hAnsi="Microsoft Sans Serif" w:cs="Microsoft Sans Serif"/>
          <w:sz w:val="20"/>
          <w:szCs w:val="20"/>
          <w:u w:val="single"/>
          <w:lang w:val="sr-Latn-RS"/>
        </w:rPr>
      </w:pPr>
    </w:p>
    <w:p w14:paraId="67395873">
      <w:pPr>
        <w:tabs>
          <w:tab w:val="clear" w:pos="284"/>
        </w:tabs>
        <w:autoSpaceDE w:val="0"/>
        <w:autoSpaceDN w:val="0"/>
        <w:adjustRightInd w:val="0"/>
        <w:rPr>
          <w:rFonts w:ascii="Microsoft Sans Serif" w:hAnsi="Microsoft Sans Serif" w:cs="Microsoft Sans Serif"/>
          <w:i/>
          <w:sz w:val="20"/>
          <w:szCs w:val="20"/>
          <w:lang w:val="sr-Latn-RS"/>
        </w:rPr>
      </w:pPr>
      <w:r>
        <w:rPr>
          <w:rFonts w:ascii="Microsoft Sans Serif" w:hAnsi="Microsoft Sans Serif" w:cs="Microsoft Sans Serif"/>
          <w:i/>
          <w:sz w:val="20"/>
          <w:szCs w:val="20"/>
          <w:lang w:val="sr-Latn-RS"/>
        </w:rPr>
        <w:t>Stariji pacijenti (iznad 65 godina života)</w:t>
      </w:r>
    </w:p>
    <w:p w14:paraId="1E032479">
      <w:pPr>
        <w:tabs>
          <w:tab w:val="clear" w:pos="284"/>
        </w:tabs>
        <w:autoSpaceDE w:val="0"/>
        <w:autoSpaceDN w:val="0"/>
        <w:adjustRightInd w:val="0"/>
        <w:rPr>
          <w:rFonts w:ascii="Microsoft Sans Serif" w:hAnsi="Microsoft Sans Serif" w:cs="Microsoft Sans Serif"/>
          <w:sz w:val="20"/>
          <w:szCs w:val="20"/>
          <w:lang w:val="sr-Latn-RS"/>
        </w:rPr>
      </w:pPr>
      <w:r>
        <w:rPr>
          <w:rFonts w:ascii="Microsoft Sans Serif" w:hAnsi="Microsoft Sans Serif" w:cs="Microsoft Sans Serif"/>
          <w:sz w:val="20"/>
          <w:szCs w:val="20"/>
          <w:lang w:val="sr-Latn-RS"/>
        </w:rPr>
        <w:t>Kod starijih pacijenata nije potrebno smanjivati dozu. Kod starijih pacijenata treba uzeti u obzir smanjenje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RS"/>
        </w:rPr>
        <w:t>bubrežnog klirensa povezano</w:t>
      </w:r>
      <w:r>
        <w:rPr>
          <w:rFonts w:ascii="Microsoft Sans Serif" w:hAnsi="Microsoft Sans Serif" w:cs="Microsoft Sans Serif"/>
          <w:sz w:val="20"/>
          <w:szCs w:val="20"/>
          <w:lang w:val="sr-Cyrl-RS"/>
        </w:rPr>
        <w:t>g</w:t>
      </w:r>
      <w:r>
        <w:rPr>
          <w:rFonts w:ascii="Microsoft Sans Serif" w:hAnsi="Microsoft Sans Serif" w:cs="Microsoft Sans Serif"/>
          <w:sz w:val="20"/>
          <w:szCs w:val="20"/>
          <w:lang w:val="sr-Latn-RS"/>
        </w:rPr>
        <w:t xml:space="preserve"> sa godinama i povećanje vrednosti PIK-a (vidjeti sljedeći pasus „Oštećenje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RS"/>
        </w:rPr>
        <w:t>funkcije bubrega” i dio 5.2).</w:t>
      </w:r>
    </w:p>
    <w:p w14:paraId="799AF09F">
      <w:pPr>
        <w:tabs>
          <w:tab w:val="clear" w:pos="284"/>
        </w:tabs>
        <w:autoSpaceDE w:val="0"/>
        <w:autoSpaceDN w:val="0"/>
        <w:adjustRightInd w:val="0"/>
        <w:rPr>
          <w:rFonts w:ascii="Microsoft Sans Serif" w:hAnsi="Microsoft Sans Serif" w:cs="Microsoft Sans Serif"/>
          <w:sz w:val="20"/>
          <w:szCs w:val="20"/>
          <w:lang w:val="sr-Latn-RS"/>
        </w:rPr>
      </w:pPr>
      <w:r>
        <w:rPr>
          <w:rFonts w:ascii="Microsoft Sans Serif" w:hAnsi="Microsoft Sans Serif" w:cs="Microsoft Sans Serif"/>
          <w:sz w:val="20"/>
          <w:szCs w:val="20"/>
          <w:lang w:val="sr-Latn-RS"/>
        </w:rPr>
        <w:t>Iskustvo sa lakozamidom kod starijih pacijenata sa epilepsijom je ograničeno, naročito kod doza većih 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RS"/>
        </w:rPr>
        <w:t>400 mg/dan (pogledati dio 4.4, 4.8, 5.1).</w:t>
      </w:r>
    </w:p>
    <w:p w14:paraId="480E0C95">
      <w:pPr>
        <w:tabs>
          <w:tab w:val="clear" w:pos="284"/>
        </w:tabs>
        <w:autoSpaceDE w:val="0"/>
        <w:autoSpaceDN w:val="0"/>
        <w:adjustRightInd w:val="0"/>
        <w:rPr>
          <w:rFonts w:ascii="Microsoft Sans Serif" w:hAnsi="Microsoft Sans Serif" w:cs="Microsoft Sans Serif"/>
          <w:sz w:val="20"/>
          <w:szCs w:val="20"/>
          <w:lang w:val="sr-Latn-RS"/>
        </w:rPr>
      </w:pPr>
    </w:p>
    <w:p w14:paraId="5E057DAE">
      <w:pPr>
        <w:tabs>
          <w:tab w:val="clear" w:pos="284"/>
        </w:tabs>
        <w:autoSpaceDE w:val="0"/>
        <w:autoSpaceDN w:val="0"/>
        <w:adjustRightInd w:val="0"/>
        <w:rPr>
          <w:rFonts w:ascii="Microsoft Sans Serif" w:hAnsi="Microsoft Sans Serif" w:cs="Microsoft Sans Serif"/>
          <w:i/>
          <w:iCs/>
          <w:sz w:val="20"/>
          <w:szCs w:val="20"/>
          <w:lang w:val="sr-Latn-RS"/>
        </w:rPr>
      </w:pPr>
      <w:r>
        <w:rPr>
          <w:rFonts w:ascii="Microsoft Sans Serif" w:hAnsi="Microsoft Sans Serif" w:cs="Microsoft Sans Serif"/>
          <w:i/>
          <w:iCs/>
          <w:sz w:val="20"/>
          <w:szCs w:val="20"/>
          <w:lang w:val="sr-Latn-RS"/>
        </w:rPr>
        <w:t>Oštećenje funkcije bubrega</w:t>
      </w:r>
    </w:p>
    <w:p w14:paraId="13B355FA">
      <w:pPr>
        <w:tabs>
          <w:tab w:val="clear" w:pos="284"/>
        </w:tabs>
        <w:autoSpaceDE w:val="0"/>
        <w:autoSpaceDN w:val="0"/>
        <w:adjustRightInd w:val="0"/>
        <w:rPr>
          <w:rFonts w:ascii="Microsoft Sans Serif" w:hAnsi="Microsoft Sans Serif" w:cs="Microsoft Sans Serif"/>
          <w:iCs/>
          <w:sz w:val="20"/>
          <w:szCs w:val="20"/>
          <w:lang w:val="sr-Cyrl-RS"/>
        </w:rPr>
      </w:pPr>
      <w:r>
        <w:rPr>
          <w:rFonts w:ascii="Microsoft Sans Serif" w:hAnsi="Microsoft Sans Serif" w:cs="Microsoft Sans Serif"/>
          <w:iCs/>
          <w:sz w:val="20"/>
          <w:szCs w:val="20"/>
          <w:lang w:val="sr-Latn-RS"/>
        </w:rPr>
        <w:t>Kod odraslih i pedijatrijskih pacijenata sa blagim i umjerenim oštećenjem funkcije bubrega ne treba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lang w:val="sr-Latn-RS"/>
        </w:rPr>
        <w:t>prilagođavati dozu (CL</w:t>
      </w:r>
      <w:r>
        <w:rPr>
          <w:rFonts w:ascii="Microsoft Sans Serif" w:hAnsi="Microsoft Sans Serif" w:cs="Microsoft Sans Serif"/>
          <w:iCs/>
          <w:sz w:val="20"/>
          <w:szCs w:val="20"/>
          <w:vertAlign w:val="subscript"/>
          <w:lang w:val="sr-Latn-RS"/>
        </w:rPr>
        <w:t>CR</w:t>
      </w:r>
      <w:r>
        <w:rPr>
          <w:rFonts w:ascii="Microsoft Sans Serif" w:hAnsi="Microsoft Sans Serif" w:cs="Microsoft Sans Serif"/>
          <w:iCs/>
          <w:sz w:val="20"/>
          <w:szCs w:val="20"/>
          <w:lang w:val="sr-Latn-RS"/>
        </w:rPr>
        <w:t xml:space="preserve">&gt; 30 ml/min). Kod pedijatrijskih pacijenata tjelesne mase 50 </w:t>
      </w:r>
      <w:r>
        <w:rPr>
          <w:rFonts w:ascii="Microsoft Sans Serif" w:hAnsi="Microsoft Sans Serif" w:cs="Microsoft Sans Serif"/>
          <w:iCs/>
          <w:sz w:val="20"/>
          <w:szCs w:val="20"/>
          <w:lang w:val="sr-Cyrl-RS"/>
        </w:rPr>
        <w:t>kg</w:t>
      </w:r>
      <w:r>
        <w:rPr>
          <w:rFonts w:ascii="Microsoft Sans Serif" w:hAnsi="Microsoft Sans Serif" w:cs="Microsoft Sans Serif"/>
          <w:iCs/>
          <w:sz w:val="20"/>
          <w:szCs w:val="20"/>
          <w:lang w:val="sr-Latn-RS"/>
        </w:rPr>
        <w:t xml:space="preserve"> ili više i kod</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lang w:val="sr-Latn-RS"/>
        </w:rPr>
        <w:t>odraslih pacijenata sa blagim ili umjerenim oštećenjem funkcije bubrega može se razmotriti mogućnost</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lang w:val="hr-BA"/>
        </w:rPr>
        <w:t xml:space="preserve">primjene </w:t>
      </w:r>
      <w:r>
        <w:rPr>
          <w:rFonts w:ascii="Microsoft Sans Serif" w:hAnsi="Microsoft Sans Serif" w:cs="Microsoft Sans Serif"/>
          <w:iCs/>
          <w:sz w:val="20"/>
          <w:szCs w:val="20"/>
          <w:lang w:val="sr-Latn-RS"/>
        </w:rPr>
        <w:t>udarne doze od 200 mg, ali dal</w:t>
      </w:r>
      <w:r>
        <w:rPr>
          <w:rFonts w:ascii="Microsoft Sans Serif" w:hAnsi="Microsoft Sans Serif" w:cs="Microsoft Sans Serif"/>
          <w:iCs/>
          <w:sz w:val="20"/>
          <w:szCs w:val="20"/>
        </w:rPr>
        <w:t>ј</w:t>
      </w:r>
      <w:r>
        <w:rPr>
          <w:rFonts w:ascii="Microsoft Sans Serif" w:hAnsi="Microsoft Sans Serif" w:cs="Microsoft Sans Serif"/>
          <w:iCs/>
          <w:sz w:val="20"/>
          <w:szCs w:val="20"/>
          <w:lang w:val="sr-Latn-RS"/>
        </w:rPr>
        <w:t>u titraciju doze (&gt;200 mg dnevno) treba sprovoditi sa oprezom.</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Kod</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pedijatrijskih</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pacijenata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tjelesne</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mase</w:t>
      </w:r>
      <w:r>
        <w:rPr>
          <w:rFonts w:ascii="Microsoft Sans Serif" w:hAnsi="Microsoft Sans Serif" w:cs="Microsoft Sans Serif"/>
          <w:iCs/>
          <w:sz w:val="20"/>
          <w:szCs w:val="20"/>
          <w:lang w:val="sr-Cyrl-RS"/>
        </w:rPr>
        <w:t xml:space="preserve"> 50 </w:t>
      </w:r>
      <w:r>
        <w:rPr>
          <w:rFonts w:ascii="Microsoft Sans Serif" w:hAnsi="Microsoft Sans Serif" w:cs="Microsoft Sans Serif"/>
          <w:iCs/>
          <w:sz w:val="20"/>
          <w:szCs w:val="20"/>
        </w:rPr>
        <w:t>kg</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ili</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vi</w:t>
      </w:r>
      <w:r>
        <w:rPr>
          <w:rFonts w:ascii="Microsoft Sans Serif" w:hAnsi="Microsoft Sans Serif" w:cs="Microsoft Sans Serif"/>
          <w:iCs/>
          <w:sz w:val="20"/>
          <w:szCs w:val="20"/>
          <w:lang w:val="sr-Cyrl-RS"/>
        </w:rPr>
        <w:t>š</w:t>
      </w:r>
      <w:r>
        <w:rPr>
          <w:rFonts w:ascii="Microsoft Sans Serif" w:hAnsi="Microsoft Sans Serif" w:cs="Microsoft Sans Serif"/>
          <w:iCs/>
          <w:sz w:val="20"/>
          <w:szCs w:val="20"/>
        </w:rPr>
        <w:t>e</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i</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kod</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odraslih</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pacijenata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sa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te</w:t>
      </w:r>
      <w:r>
        <w:rPr>
          <w:rFonts w:ascii="Microsoft Sans Serif" w:hAnsi="Microsoft Sans Serif" w:cs="Microsoft Sans Serif"/>
          <w:iCs/>
          <w:sz w:val="20"/>
          <w:szCs w:val="20"/>
          <w:lang w:val="sr-Cyrl-RS"/>
        </w:rPr>
        <w:t>š</w:t>
      </w:r>
      <w:r>
        <w:rPr>
          <w:rFonts w:ascii="Microsoft Sans Serif" w:hAnsi="Microsoft Sans Serif" w:cs="Microsoft Sans Serif"/>
          <w:iCs/>
          <w:sz w:val="20"/>
          <w:szCs w:val="20"/>
        </w:rPr>
        <w:t>kim</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o</w:t>
      </w:r>
      <w:r>
        <w:rPr>
          <w:rFonts w:ascii="Microsoft Sans Serif" w:hAnsi="Microsoft Sans Serif" w:cs="Microsoft Sans Serif"/>
          <w:iCs/>
          <w:sz w:val="20"/>
          <w:szCs w:val="20"/>
          <w:lang w:val="sr-Cyrl-RS"/>
        </w:rPr>
        <w:t>š</w:t>
      </w:r>
      <w:r>
        <w:rPr>
          <w:rFonts w:ascii="Microsoft Sans Serif" w:hAnsi="Microsoft Sans Serif" w:cs="Microsoft Sans Serif"/>
          <w:iCs/>
          <w:sz w:val="20"/>
          <w:szCs w:val="20"/>
        </w:rPr>
        <w:t>te</w:t>
      </w:r>
      <w:r>
        <w:rPr>
          <w:rFonts w:ascii="Microsoft Sans Serif" w:hAnsi="Microsoft Sans Serif" w:cs="Microsoft Sans Serif"/>
          <w:iCs/>
          <w:sz w:val="20"/>
          <w:szCs w:val="20"/>
          <w:lang w:val="sr-Cyrl-RS"/>
        </w:rPr>
        <w:t>ć</w:t>
      </w:r>
      <w:r>
        <w:rPr>
          <w:rFonts w:ascii="Microsoft Sans Serif" w:hAnsi="Microsoft Sans Serif" w:cs="Microsoft Sans Serif"/>
          <w:iCs/>
          <w:sz w:val="20"/>
          <w:szCs w:val="20"/>
        </w:rPr>
        <w:t>enjem</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funkcije</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bubrega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CL</w:t>
      </w:r>
      <w:r>
        <w:rPr>
          <w:rFonts w:ascii="Microsoft Sans Serif" w:hAnsi="Microsoft Sans Serif" w:cs="Microsoft Sans Serif"/>
          <w:iCs/>
          <w:sz w:val="20"/>
          <w:szCs w:val="20"/>
          <w:vertAlign w:val="subscript"/>
        </w:rPr>
        <w:t>CR</w:t>
      </w:r>
      <w:r>
        <w:rPr>
          <w:rFonts w:ascii="Microsoft Sans Serif" w:hAnsi="Microsoft Sans Serif" w:cs="Microsoft Sans Serif"/>
          <w:iCs/>
          <w:sz w:val="20"/>
          <w:szCs w:val="20"/>
          <w:lang w:val="sr-Cyrl-RS"/>
        </w:rPr>
        <w:t xml:space="preserve"> ≤ 30 </w:t>
      </w:r>
      <w:r>
        <w:rPr>
          <w:rFonts w:ascii="Microsoft Sans Serif" w:hAnsi="Microsoft Sans Serif" w:cs="Microsoft Sans Serif"/>
          <w:iCs/>
          <w:sz w:val="20"/>
          <w:szCs w:val="20"/>
        </w:rPr>
        <w:t>ml</w:t>
      </w:r>
      <w:r>
        <w:rPr>
          <w:rFonts w:ascii="Microsoft Sans Serif" w:hAnsi="Microsoft Sans Serif" w:cs="Microsoft Sans Serif"/>
          <w:iCs/>
          <w:sz w:val="20"/>
          <w:szCs w:val="20"/>
          <w:lang w:val="sr-Cyrl-RS"/>
        </w:rPr>
        <w:t>/</w:t>
      </w:r>
      <w:r>
        <w:rPr>
          <w:rFonts w:ascii="Microsoft Sans Serif" w:hAnsi="Microsoft Sans Serif" w:cs="Microsoft Sans Serif"/>
          <w:iCs/>
          <w:sz w:val="20"/>
          <w:szCs w:val="20"/>
        </w:rPr>
        <w:t>min</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i</w:t>
      </w:r>
      <w:r>
        <w:rPr>
          <w:rFonts w:ascii="Microsoft Sans Serif" w:hAnsi="Microsoft Sans Serif" w:cs="Microsoft Sans Serif"/>
          <w:iCs/>
          <w:sz w:val="20"/>
          <w:szCs w:val="20"/>
          <w:lang w:val="mk-MK"/>
        </w:rPr>
        <w:t>li</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kod</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pacijenata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sa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terminalnim</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stadijumom</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bubre</w:t>
      </w:r>
      <w:r>
        <w:rPr>
          <w:rFonts w:ascii="Microsoft Sans Serif" w:hAnsi="Microsoft Sans Serif" w:cs="Microsoft Sans Serif"/>
          <w:iCs/>
          <w:sz w:val="20"/>
          <w:szCs w:val="20"/>
          <w:lang w:val="sr-Cyrl-RS"/>
        </w:rPr>
        <w:t>ž</w:t>
      </w:r>
      <w:r>
        <w:rPr>
          <w:rFonts w:ascii="Microsoft Sans Serif" w:hAnsi="Microsoft Sans Serif" w:cs="Microsoft Sans Serif"/>
          <w:iCs/>
          <w:sz w:val="20"/>
          <w:szCs w:val="20"/>
        </w:rPr>
        <w:t>ne</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bolesti</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preporu</w:t>
      </w:r>
      <w:r>
        <w:rPr>
          <w:rFonts w:ascii="Microsoft Sans Serif" w:hAnsi="Microsoft Sans Serif" w:cs="Microsoft Sans Serif"/>
          <w:iCs/>
          <w:sz w:val="20"/>
          <w:szCs w:val="20"/>
          <w:lang w:val="sr-Cyrl-RS"/>
        </w:rPr>
        <w:t>č</w:t>
      </w:r>
      <w:r>
        <w:rPr>
          <w:rFonts w:ascii="Microsoft Sans Serif" w:hAnsi="Microsoft Sans Serif" w:cs="Microsoft Sans Serif"/>
          <w:iCs/>
          <w:sz w:val="20"/>
          <w:szCs w:val="20"/>
        </w:rPr>
        <w:t>uje</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se</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maksimalna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doza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od</w:t>
      </w:r>
      <w:r>
        <w:rPr>
          <w:rFonts w:ascii="Microsoft Sans Serif" w:hAnsi="Microsoft Sans Serif" w:cs="Microsoft Sans Serif"/>
          <w:iCs/>
          <w:sz w:val="20"/>
          <w:szCs w:val="20"/>
          <w:lang w:val="sr-Cyrl-RS"/>
        </w:rPr>
        <w:t xml:space="preserve"> 250 </w:t>
      </w:r>
      <w:r>
        <w:rPr>
          <w:rFonts w:ascii="Microsoft Sans Serif" w:hAnsi="Microsoft Sans Serif" w:cs="Microsoft Sans Serif"/>
          <w:iCs/>
          <w:sz w:val="20"/>
          <w:szCs w:val="20"/>
        </w:rPr>
        <w:t>mg</w:t>
      </w:r>
      <w:r>
        <w:rPr>
          <w:rFonts w:ascii="Microsoft Sans Serif" w:hAnsi="Microsoft Sans Serif" w:cs="Microsoft Sans Serif"/>
          <w:iCs/>
          <w:sz w:val="20"/>
          <w:szCs w:val="20"/>
          <w:lang w:val="sr-Cyrl-RS"/>
        </w:rPr>
        <w:t>/</w:t>
      </w:r>
      <w:r>
        <w:rPr>
          <w:rFonts w:ascii="Microsoft Sans Serif" w:hAnsi="Microsoft Sans Serif" w:cs="Microsoft Sans Serif"/>
          <w:iCs/>
          <w:sz w:val="20"/>
          <w:szCs w:val="20"/>
        </w:rPr>
        <w:t>dan</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i</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kod</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tih</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pacijenata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titracija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doze</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se</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treba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sprovesti</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sa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oprezom</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Ako</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je</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indikovana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udarna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doza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treba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koristiti</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inicijalnu</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dozu</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od</w:t>
      </w:r>
      <w:r>
        <w:rPr>
          <w:rFonts w:ascii="Microsoft Sans Serif" w:hAnsi="Microsoft Sans Serif" w:cs="Microsoft Sans Serif"/>
          <w:iCs/>
          <w:sz w:val="20"/>
          <w:szCs w:val="20"/>
          <w:lang w:val="sr-Cyrl-RS"/>
        </w:rPr>
        <w:t xml:space="preserve"> 100 </w:t>
      </w:r>
      <w:r>
        <w:rPr>
          <w:rFonts w:ascii="Microsoft Sans Serif" w:hAnsi="Microsoft Sans Serif" w:cs="Microsoft Sans Serif"/>
          <w:iCs/>
          <w:sz w:val="20"/>
          <w:szCs w:val="20"/>
        </w:rPr>
        <w:t>mg</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poslije</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koje</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slijedi</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re</w:t>
      </w:r>
      <w:r>
        <w:rPr>
          <w:rFonts w:ascii="Microsoft Sans Serif" w:hAnsi="Microsoft Sans Serif" w:cs="Microsoft Sans Serif"/>
          <w:iCs/>
          <w:sz w:val="20"/>
          <w:szCs w:val="20"/>
          <w:lang w:val="sr-Cyrl-RS"/>
        </w:rPr>
        <w:t>ž</w:t>
      </w:r>
      <w:r>
        <w:rPr>
          <w:rFonts w:ascii="Microsoft Sans Serif" w:hAnsi="Microsoft Sans Serif" w:cs="Microsoft Sans Serif"/>
          <w:iCs/>
          <w:sz w:val="20"/>
          <w:szCs w:val="20"/>
        </w:rPr>
        <w:t>im</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doziranja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od</w:t>
      </w:r>
      <w:r>
        <w:rPr>
          <w:rFonts w:ascii="Microsoft Sans Serif" w:hAnsi="Microsoft Sans Serif" w:cs="Microsoft Sans Serif"/>
          <w:iCs/>
          <w:sz w:val="20"/>
          <w:szCs w:val="20"/>
          <w:lang w:val="sr-Cyrl-RS"/>
        </w:rPr>
        <w:t xml:space="preserve"> 50 </w:t>
      </w:r>
      <w:r>
        <w:rPr>
          <w:rFonts w:ascii="Microsoft Sans Serif" w:hAnsi="Microsoft Sans Serif" w:cs="Microsoft Sans Serif"/>
          <w:iCs/>
          <w:sz w:val="20"/>
          <w:szCs w:val="20"/>
        </w:rPr>
        <w:t>mg</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dva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puta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dnevno</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u</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prvoj</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nedel</w:t>
      </w:r>
      <w:r>
        <w:rPr>
          <w:rFonts w:ascii="Microsoft Sans Serif" w:hAnsi="Microsoft Sans Serif" w:cs="Microsoft Sans Serif"/>
          <w:iCs/>
          <w:sz w:val="20"/>
          <w:szCs w:val="20"/>
          <w:lang w:val="sr-Cyrl-RS"/>
        </w:rPr>
        <w:t>ј</w:t>
      </w:r>
      <w:r>
        <w:rPr>
          <w:rFonts w:ascii="Microsoft Sans Serif" w:hAnsi="Microsoft Sans Serif" w:cs="Microsoft Sans Serif"/>
          <w:iCs/>
          <w:sz w:val="20"/>
          <w:szCs w:val="20"/>
        </w:rPr>
        <w:t>i</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Kod</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pedijatrijskih</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pacijenata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tjelesne</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mase</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manje</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od</w:t>
      </w:r>
      <w:r>
        <w:rPr>
          <w:rFonts w:ascii="Microsoft Sans Serif" w:hAnsi="Microsoft Sans Serif" w:cs="Microsoft Sans Serif"/>
          <w:iCs/>
          <w:sz w:val="20"/>
          <w:szCs w:val="20"/>
          <w:lang w:val="sr-Cyrl-RS"/>
        </w:rPr>
        <w:t xml:space="preserve"> 50 </w:t>
      </w:r>
      <w:r>
        <w:rPr>
          <w:rFonts w:ascii="Microsoft Sans Serif" w:hAnsi="Microsoft Sans Serif" w:cs="Microsoft Sans Serif"/>
          <w:iCs/>
          <w:sz w:val="20"/>
          <w:szCs w:val="20"/>
        </w:rPr>
        <w:t>kg</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sa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te</w:t>
      </w:r>
      <w:r>
        <w:rPr>
          <w:rFonts w:ascii="Microsoft Sans Serif" w:hAnsi="Microsoft Sans Serif" w:cs="Microsoft Sans Serif"/>
          <w:iCs/>
          <w:sz w:val="20"/>
          <w:szCs w:val="20"/>
          <w:lang w:val="sr-Cyrl-RS"/>
        </w:rPr>
        <w:t>š</w:t>
      </w:r>
      <w:r>
        <w:rPr>
          <w:rFonts w:ascii="Microsoft Sans Serif" w:hAnsi="Microsoft Sans Serif" w:cs="Microsoft Sans Serif"/>
          <w:iCs/>
          <w:sz w:val="20"/>
          <w:szCs w:val="20"/>
        </w:rPr>
        <w:t>kim</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o</w:t>
      </w:r>
      <w:r>
        <w:rPr>
          <w:rFonts w:ascii="Microsoft Sans Serif" w:hAnsi="Microsoft Sans Serif" w:cs="Microsoft Sans Serif"/>
          <w:iCs/>
          <w:sz w:val="20"/>
          <w:szCs w:val="20"/>
          <w:lang w:val="sr-Cyrl-RS"/>
        </w:rPr>
        <w:t>š</w:t>
      </w:r>
      <w:r>
        <w:rPr>
          <w:rFonts w:ascii="Microsoft Sans Serif" w:hAnsi="Microsoft Sans Serif" w:cs="Microsoft Sans Serif"/>
          <w:iCs/>
          <w:sz w:val="20"/>
          <w:szCs w:val="20"/>
        </w:rPr>
        <w:t>te</w:t>
      </w:r>
      <w:r>
        <w:rPr>
          <w:rFonts w:ascii="Microsoft Sans Serif" w:hAnsi="Microsoft Sans Serif" w:cs="Microsoft Sans Serif"/>
          <w:iCs/>
          <w:sz w:val="20"/>
          <w:szCs w:val="20"/>
          <w:lang w:val="sr-Cyrl-RS"/>
        </w:rPr>
        <w:t>ć</w:t>
      </w:r>
      <w:r>
        <w:rPr>
          <w:rFonts w:ascii="Microsoft Sans Serif" w:hAnsi="Microsoft Sans Serif" w:cs="Microsoft Sans Serif"/>
          <w:iCs/>
          <w:sz w:val="20"/>
          <w:szCs w:val="20"/>
        </w:rPr>
        <w:t>enjem</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bubrega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CL</w:t>
      </w:r>
      <w:r>
        <w:rPr>
          <w:rFonts w:ascii="Microsoft Sans Serif" w:hAnsi="Microsoft Sans Serif" w:cs="Microsoft Sans Serif"/>
          <w:iCs/>
          <w:sz w:val="20"/>
          <w:szCs w:val="20"/>
          <w:vertAlign w:val="subscript"/>
        </w:rPr>
        <w:t>CR</w:t>
      </w:r>
      <w:r>
        <w:rPr>
          <w:rFonts w:ascii="Microsoft Sans Serif" w:hAnsi="Microsoft Sans Serif" w:cs="Microsoft Sans Serif"/>
          <w:iCs/>
          <w:sz w:val="20"/>
          <w:szCs w:val="20"/>
          <w:lang w:val="sr-Cyrl-RS"/>
        </w:rPr>
        <w:t xml:space="preserve"> ≤ 30 </w:t>
      </w:r>
      <w:r>
        <w:rPr>
          <w:rFonts w:ascii="Microsoft Sans Serif" w:hAnsi="Microsoft Sans Serif" w:cs="Microsoft Sans Serif"/>
          <w:iCs/>
          <w:sz w:val="20"/>
          <w:szCs w:val="20"/>
        </w:rPr>
        <w:t>ml</w:t>
      </w:r>
      <w:r>
        <w:rPr>
          <w:rFonts w:ascii="Microsoft Sans Serif" w:hAnsi="Microsoft Sans Serif" w:cs="Microsoft Sans Serif"/>
          <w:iCs/>
          <w:sz w:val="20"/>
          <w:szCs w:val="20"/>
          <w:lang w:val="sr-Cyrl-RS"/>
        </w:rPr>
        <w:t>/</w:t>
      </w:r>
      <w:r>
        <w:rPr>
          <w:rFonts w:ascii="Microsoft Sans Serif" w:hAnsi="Microsoft Sans Serif" w:cs="Microsoft Sans Serif"/>
          <w:iCs/>
          <w:sz w:val="20"/>
          <w:szCs w:val="20"/>
        </w:rPr>
        <w:t>min</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i</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kod</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pacijenata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sa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terminalnim</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stadijumom</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bubre</w:t>
      </w:r>
      <w:r>
        <w:rPr>
          <w:rFonts w:ascii="Microsoft Sans Serif" w:hAnsi="Microsoft Sans Serif" w:cs="Microsoft Sans Serif"/>
          <w:iCs/>
          <w:sz w:val="20"/>
          <w:szCs w:val="20"/>
          <w:lang w:val="sr-Cyrl-RS"/>
        </w:rPr>
        <w:t>ž</w:t>
      </w:r>
      <w:r>
        <w:rPr>
          <w:rFonts w:ascii="Microsoft Sans Serif" w:hAnsi="Microsoft Sans Serif" w:cs="Microsoft Sans Serif"/>
          <w:iCs/>
          <w:sz w:val="20"/>
          <w:szCs w:val="20"/>
        </w:rPr>
        <w:t>ne</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bolesti</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preporu</w:t>
      </w:r>
      <w:r>
        <w:rPr>
          <w:rFonts w:ascii="Microsoft Sans Serif" w:hAnsi="Microsoft Sans Serif" w:cs="Microsoft Sans Serif"/>
          <w:iCs/>
          <w:sz w:val="20"/>
          <w:szCs w:val="20"/>
          <w:lang w:val="sr-Cyrl-RS"/>
        </w:rPr>
        <w:t>č</w:t>
      </w:r>
      <w:r>
        <w:rPr>
          <w:rFonts w:ascii="Microsoft Sans Serif" w:hAnsi="Microsoft Sans Serif" w:cs="Microsoft Sans Serif"/>
          <w:iCs/>
          <w:sz w:val="20"/>
          <w:szCs w:val="20"/>
        </w:rPr>
        <w:t>uje</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se</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smanjenje</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maksimalne</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doze</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za</w:t>
      </w:r>
      <w:r>
        <w:rPr>
          <w:rFonts w:ascii="Microsoft Sans Serif" w:hAnsi="Microsoft Sans Serif" w:cs="Microsoft Sans Serif"/>
          <w:iCs/>
          <w:sz w:val="20"/>
          <w:szCs w:val="20"/>
          <w:lang w:val="sr-Cyrl-RS"/>
        </w:rPr>
        <w:t xml:space="preserve"> 25%. </w:t>
      </w:r>
      <w:r>
        <w:rPr>
          <w:rFonts w:ascii="Microsoft Sans Serif" w:hAnsi="Microsoft Sans Serif" w:cs="Microsoft Sans Serif"/>
          <w:iCs/>
          <w:sz w:val="20"/>
          <w:szCs w:val="20"/>
        </w:rPr>
        <w:t>Kod</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pacijenata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na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hemodijalizi</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preporu</w:t>
      </w:r>
      <w:r>
        <w:rPr>
          <w:rFonts w:ascii="Microsoft Sans Serif" w:hAnsi="Microsoft Sans Serif" w:cs="Microsoft Sans Serif"/>
          <w:iCs/>
          <w:sz w:val="20"/>
          <w:szCs w:val="20"/>
          <w:lang w:val="sr-Cyrl-RS"/>
        </w:rPr>
        <w:t>č</w:t>
      </w:r>
      <w:r>
        <w:rPr>
          <w:rFonts w:ascii="Microsoft Sans Serif" w:hAnsi="Microsoft Sans Serif" w:cs="Microsoft Sans Serif"/>
          <w:iCs/>
          <w:sz w:val="20"/>
          <w:szCs w:val="20"/>
        </w:rPr>
        <w:t>uje</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se</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dodatna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doza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od</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maksimalno</w:t>
      </w:r>
      <w:r>
        <w:rPr>
          <w:rFonts w:ascii="Microsoft Sans Serif" w:hAnsi="Microsoft Sans Serif" w:cs="Microsoft Sans Serif"/>
          <w:iCs/>
          <w:sz w:val="20"/>
          <w:szCs w:val="20"/>
          <w:lang w:val="sr-Cyrl-RS"/>
        </w:rPr>
        <w:t xml:space="preserve"> 50% </w:t>
      </w:r>
      <w:r>
        <w:rPr>
          <w:rFonts w:ascii="Microsoft Sans Serif" w:hAnsi="Microsoft Sans Serif" w:cs="Microsoft Sans Serif"/>
          <w:iCs/>
          <w:sz w:val="20"/>
          <w:szCs w:val="20"/>
        </w:rPr>
        <w:t>podijel</w:t>
      </w:r>
      <w:r>
        <w:rPr>
          <w:rFonts w:ascii="Microsoft Sans Serif" w:hAnsi="Microsoft Sans Serif" w:cs="Microsoft Sans Serif"/>
          <w:iCs/>
          <w:sz w:val="20"/>
          <w:szCs w:val="20"/>
          <w:lang w:val="sr-Cyrl-RS"/>
        </w:rPr>
        <w:t>ј</w:t>
      </w:r>
      <w:r>
        <w:rPr>
          <w:rFonts w:ascii="Microsoft Sans Serif" w:hAnsi="Microsoft Sans Serif" w:cs="Microsoft Sans Serif"/>
          <w:iCs/>
          <w:sz w:val="20"/>
          <w:szCs w:val="20"/>
        </w:rPr>
        <w:t>ene</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dnevne</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doze</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lijeka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neposredno</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nakon</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hemodijalize</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Lije</w:t>
      </w:r>
      <w:r>
        <w:rPr>
          <w:rFonts w:ascii="Microsoft Sans Serif" w:hAnsi="Microsoft Sans Serif" w:cs="Microsoft Sans Serif"/>
          <w:iCs/>
          <w:sz w:val="20"/>
          <w:szCs w:val="20"/>
          <w:lang w:val="sr-Cyrl-RS"/>
        </w:rPr>
        <w:t>č</w:t>
      </w:r>
      <w:r>
        <w:rPr>
          <w:rFonts w:ascii="Microsoft Sans Serif" w:hAnsi="Microsoft Sans Serif" w:cs="Microsoft Sans Serif"/>
          <w:iCs/>
          <w:sz w:val="20"/>
          <w:szCs w:val="20"/>
        </w:rPr>
        <w:t>enje</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pacijenata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sa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terminalnim</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stadijumom</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bubre</w:t>
      </w:r>
      <w:r>
        <w:rPr>
          <w:rFonts w:ascii="Microsoft Sans Serif" w:hAnsi="Microsoft Sans Serif" w:cs="Microsoft Sans Serif"/>
          <w:iCs/>
          <w:sz w:val="20"/>
          <w:szCs w:val="20"/>
          <w:lang w:val="sr-Cyrl-RS"/>
        </w:rPr>
        <w:t>ž</w:t>
      </w:r>
      <w:r>
        <w:rPr>
          <w:rFonts w:ascii="Microsoft Sans Serif" w:hAnsi="Microsoft Sans Serif" w:cs="Microsoft Sans Serif"/>
          <w:iCs/>
          <w:sz w:val="20"/>
          <w:szCs w:val="20"/>
        </w:rPr>
        <w:t>ne</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bolesti</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zahtjeva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oprez</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zbog</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nedovol</w:t>
      </w:r>
      <w:r>
        <w:rPr>
          <w:rFonts w:ascii="Microsoft Sans Serif" w:hAnsi="Microsoft Sans Serif" w:cs="Microsoft Sans Serif"/>
          <w:iCs/>
          <w:sz w:val="20"/>
          <w:szCs w:val="20"/>
          <w:lang w:val="sr-Cyrl-RS"/>
        </w:rPr>
        <w:t>ј</w:t>
      </w:r>
      <w:r>
        <w:rPr>
          <w:rFonts w:ascii="Microsoft Sans Serif" w:hAnsi="Microsoft Sans Serif" w:cs="Microsoft Sans Serif"/>
          <w:iCs/>
          <w:sz w:val="20"/>
          <w:szCs w:val="20"/>
        </w:rPr>
        <w:t>nog</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klini</w:t>
      </w:r>
      <w:r>
        <w:rPr>
          <w:rFonts w:ascii="Microsoft Sans Serif" w:hAnsi="Microsoft Sans Serif" w:cs="Microsoft Sans Serif"/>
          <w:iCs/>
          <w:sz w:val="20"/>
          <w:szCs w:val="20"/>
          <w:lang w:val="sr-Cyrl-RS"/>
        </w:rPr>
        <w:t>č</w:t>
      </w:r>
      <w:r>
        <w:rPr>
          <w:rFonts w:ascii="Microsoft Sans Serif" w:hAnsi="Microsoft Sans Serif" w:cs="Microsoft Sans Serif"/>
          <w:iCs/>
          <w:sz w:val="20"/>
          <w:szCs w:val="20"/>
        </w:rPr>
        <w:t>kog</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iskustva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i</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zbog</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nakupl</w:t>
      </w:r>
      <w:r>
        <w:rPr>
          <w:rFonts w:ascii="Microsoft Sans Serif" w:hAnsi="Microsoft Sans Serif" w:cs="Microsoft Sans Serif"/>
          <w:iCs/>
          <w:sz w:val="20"/>
          <w:szCs w:val="20"/>
          <w:lang w:val="sr-Cyrl-RS"/>
        </w:rPr>
        <w:t>ј</w:t>
      </w:r>
      <w:r>
        <w:rPr>
          <w:rFonts w:ascii="Microsoft Sans Serif" w:hAnsi="Microsoft Sans Serif" w:cs="Microsoft Sans Serif"/>
          <w:iCs/>
          <w:sz w:val="20"/>
          <w:szCs w:val="20"/>
        </w:rPr>
        <w:t>anja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metabolita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bez</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poznate</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farmakolo</w:t>
      </w:r>
      <w:r>
        <w:rPr>
          <w:rFonts w:ascii="Microsoft Sans Serif" w:hAnsi="Microsoft Sans Serif" w:cs="Microsoft Sans Serif"/>
          <w:iCs/>
          <w:sz w:val="20"/>
          <w:szCs w:val="20"/>
          <w:lang w:val="sr-Cyrl-RS"/>
        </w:rPr>
        <w:t>š</w:t>
      </w:r>
      <w:r>
        <w:rPr>
          <w:rFonts w:ascii="Microsoft Sans Serif" w:hAnsi="Microsoft Sans Serif" w:cs="Microsoft Sans Serif"/>
          <w:iCs/>
          <w:sz w:val="20"/>
          <w:szCs w:val="20"/>
        </w:rPr>
        <w:t>ke</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aktivnosti</w:t>
      </w:r>
      <w:r>
        <w:rPr>
          <w:rFonts w:ascii="Microsoft Sans Serif" w:hAnsi="Microsoft Sans Serif" w:cs="Microsoft Sans Serif"/>
          <w:iCs/>
          <w:sz w:val="20"/>
          <w:szCs w:val="20"/>
          <w:lang w:val="sr-Cyrl-RS"/>
        </w:rPr>
        <w:t>).</w:t>
      </w:r>
    </w:p>
    <w:p w14:paraId="61F62286">
      <w:pPr>
        <w:tabs>
          <w:tab w:val="clear" w:pos="284"/>
        </w:tabs>
        <w:autoSpaceDE w:val="0"/>
        <w:autoSpaceDN w:val="0"/>
        <w:adjustRightInd w:val="0"/>
        <w:rPr>
          <w:rFonts w:ascii="Microsoft Sans Serif" w:hAnsi="Microsoft Sans Serif" w:cs="Microsoft Sans Serif"/>
          <w:iCs/>
          <w:sz w:val="20"/>
          <w:szCs w:val="20"/>
          <w:lang w:val="sr-Cyrl-RS"/>
        </w:rPr>
      </w:pPr>
    </w:p>
    <w:p w14:paraId="3A974C31">
      <w:pPr>
        <w:tabs>
          <w:tab w:val="clear" w:pos="284"/>
        </w:tabs>
        <w:autoSpaceDE w:val="0"/>
        <w:autoSpaceDN w:val="0"/>
        <w:adjustRightInd w:val="0"/>
        <w:rPr>
          <w:rFonts w:ascii="Microsoft Sans Serif" w:hAnsi="Microsoft Sans Serif" w:cs="Microsoft Sans Serif"/>
          <w:i/>
          <w:iCs/>
          <w:sz w:val="20"/>
          <w:szCs w:val="20"/>
          <w:lang w:val="sr-Cyrl-RS"/>
        </w:rPr>
      </w:pPr>
      <w:r>
        <w:rPr>
          <w:rFonts w:ascii="Microsoft Sans Serif" w:hAnsi="Microsoft Sans Serif" w:cs="Microsoft Sans Serif"/>
          <w:i/>
          <w:iCs/>
          <w:sz w:val="20"/>
          <w:szCs w:val="20"/>
        </w:rPr>
        <w:t>O</w:t>
      </w:r>
      <w:r>
        <w:rPr>
          <w:rFonts w:ascii="Microsoft Sans Serif" w:hAnsi="Microsoft Sans Serif" w:cs="Microsoft Sans Serif"/>
          <w:i/>
          <w:iCs/>
          <w:sz w:val="20"/>
          <w:szCs w:val="20"/>
          <w:lang w:val="sr-Cyrl-RS"/>
        </w:rPr>
        <w:t>š</w:t>
      </w:r>
      <w:r>
        <w:rPr>
          <w:rFonts w:ascii="Microsoft Sans Serif" w:hAnsi="Microsoft Sans Serif" w:cs="Microsoft Sans Serif"/>
          <w:i/>
          <w:iCs/>
          <w:sz w:val="20"/>
          <w:szCs w:val="20"/>
        </w:rPr>
        <w:t>te</w:t>
      </w:r>
      <w:r>
        <w:rPr>
          <w:rFonts w:ascii="Microsoft Sans Serif" w:hAnsi="Microsoft Sans Serif" w:cs="Microsoft Sans Serif"/>
          <w:i/>
          <w:iCs/>
          <w:sz w:val="20"/>
          <w:szCs w:val="20"/>
          <w:lang w:val="sr-Cyrl-RS"/>
        </w:rPr>
        <w:t>ć</w:t>
      </w:r>
      <w:r>
        <w:rPr>
          <w:rFonts w:ascii="Microsoft Sans Serif" w:hAnsi="Microsoft Sans Serif" w:cs="Microsoft Sans Serif"/>
          <w:i/>
          <w:iCs/>
          <w:sz w:val="20"/>
          <w:szCs w:val="20"/>
        </w:rPr>
        <w:t>enje</w:t>
      </w:r>
      <w:r>
        <w:rPr>
          <w:rFonts w:ascii="Microsoft Sans Serif" w:hAnsi="Microsoft Sans Serif" w:cs="Microsoft Sans Serif"/>
          <w:i/>
          <w:iCs/>
          <w:sz w:val="20"/>
          <w:szCs w:val="20"/>
          <w:lang w:val="sr-Cyrl-RS"/>
        </w:rPr>
        <w:t xml:space="preserve"> </w:t>
      </w:r>
      <w:r>
        <w:rPr>
          <w:rFonts w:ascii="Microsoft Sans Serif" w:hAnsi="Microsoft Sans Serif" w:cs="Microsoft Sans Serif"/>
          <w:i/>
          <w:iCs/>
          <w:sz w:val="20"/>
          <w:szCs w:val="20"/>
        </w:rPr>
        <w:t>funkcije</w:t>
      </w:r>
      <w:r>
        <w:rPr>
          <w:rFonts w:ascii="Microsoft Sans Serif" w:hAnsi="Microsoft Sans Serif" w:cs="Microsoft Sans Serif"/>
          <w:i/>
          <w:iCs/>
          <w:sz w:val="20"/>
          <w:szCs w:val="20"/>
          <w:lang w:val="sr-Cyrl-RS"/>
        </w:rPr>
        <w:t xml:space="preserve"> </w:t>
      </w:r>
      <w:r>
        <w:rPr>
          <w:rFonts w:ascii="Microsoft Sans Serif" w:hAnsi="Microsoft Sans Serif" w:cs="Microsoft Sans Serif"/>
          <w:i/>
          <w:iCs/>
          <w:sz w:val="20"/>
          <w:szCs w:val="20"/>
        </w:rPr>
        <w:t>jetre</w:t>
      </w:r>
    </w:p>
    <w:p w14:paraId="5952C1A6">
      <w:pPr>
        <w:tabs>
          <w:tab w:val="clear" w:pos="284"/>
        </w:tabs>
        <w:autoSpaceDE w:val="0"/>
        <w:autoSpaceDN w:val="0"/>
        <w:adjustRightInd w:val="0"/>
        <w:rPr>
          <w:rFonts w:ascii="Microsoft Sans Serif" w:hAnsi="Microsoft Sans Serif" w:cs="Microsoft Sans Serif"/>
          <w:iCs/>
          <w:sz w:val="20"/>
          <w:szCs w:val="20"/>
          <w:lang w:val="sr-Cyrl-RS"/>
        </w:rPr>
      </w:pPr>
      <w:r>
        <w:rPr>
          <w:rFonts w:ascii="Microsoft Sans Serif" w:hAnsi="Microsoft Sans Serif" w:cs="Microsoft Sans Serif"/>
          <w:iCs/>
          <w:sz w:val="20"/>
          <w:szCs w:val="20"/>
        </w:rPr>
        <w:t>Kod</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pedijatrijskih</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pacijenata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tjelesne</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mase</w:t>
      </w:r>
      <w:r>
        <w:rPr>
          <w:rFonts w:ascii="Microsoft Sans Serif" w:hAnsi="Microsoft Sans Serif" w:cs="Microsoft Sans Serif"/>
          <w:iCs/>
          <w:sz w:val="20"/>
          <w:szCs w:val="20"/>
          <w:lang w:val="sr-Cyrl-RS"/>
        </w:rPr>
        <w:t xml:space="preserve"> 50 </w:t>
      </w:r>
      <w:r>
        <w:rPr>
          <w:rFonts w:ascii="Microsoft Sans Serif" w:hAnsi="Microsoft Sans Serif" w:cs="Microsoft Sans Serif"/>
          <w:iCs/>
          <w:sz w:val="20"/>
          <w:szCs w:val="20"/>
        </w:rPr>
        <w:t>kg</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ili</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vi</w:t>
      </w:r>
      <w:r>
        <w:rPr>
          <w:rFonts w:ascii="Microsoft Sans Serif" w:hAnsi="Microsoft Sans Serif" w:cs="Microsoft Sans Serif"/>
          <w:iCs/>
          <w:sz w:val="20"/>
          <w:szCs w:val="20"/>
          <w:lang w:val="sr-Cyrl-RS"/>
        </w:rPr>
        <w:t>š</w:t>
      </w:r>
      <w:r>
        <w:rPr>
          <w:rFonts w:ascii="Microsoft Sans Serif" w:hAnsi="Microsoft Sans Serif" w:cs="Microsoft Sans Serif"/>
          <w:iCs/>
          <w:sz w:val="20"/>
          <w:szCs w:val="20"/>
        </w:rPr>
        <w:t>e</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i</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kod</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odraslih</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pacijenata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sa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blagim</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do</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umjerenim</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o</w:t>
      </w:r>
      <w:r>
        <w:rPr>
          <w:rFonts w:ascii="Microsoft Sans Serif" w:hAnsi="Microsoft Sans Serif" w:cs="Microsoft Sans Serif"/>
          <w:iCs/>
          <w:sz w:val="20"/>
          <w:szCs w:val="20"/>
          <w:lang w:val="sr-Cyrl-RS"/>
        </w:rPr>
        <w:t>š</w:t>
      </w:r>
      <w:r>
        <w:rPr>
          <w:rFonts w:ascii="Microsoft Sans Serif" w:hAnsi="Microsoft Sans Serif" w:cs="Microsoft Sans Serif"/>
          <w:iCs/>
          <w:sz w:val="20"/>
          <w:szCs w:val="20"/>
        </w:rPr>
        <w:t>te</w:t>
      </w:r>
      <w:r>
        <w:rPr>
          <w:rFonts w:ascii="Microsoft Sans Serif" w:hAnsi="Microsoft Sans Serif" w:cs="Microsoft Sans Serif"/>
          <w:iCs/>
          <w:sz w:val="20"/>
          <w:szCs w:val="20"/>
          <w:lang w:val="sr-Cyrl-RS"/>
        </w:rPr>
        <w:t>ć</w:t>
      </w:r>
      <w:r>
        <w:rPr>
          <w:rFonts w:ascii="Microsoft Sans Serif" w:hAnsi="Microsoft Sans Serif" w:cs="Microsoft Sans Serif"/>
          <w:iCs/>
          <w:sz w:val="20"/>
          <w:szCs w:val="20"/>
        </w:rPr>
        <w:t>enjem</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funkcije</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jetre</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preporu</w:t>
      </w:r>
      <w:r>
        <w:rPr>
          <w:rFonts w:ascii="Microsoft Sans Serif" w:hAnsi="Microsoft Sans Serif" w:cs="Microsoft Sans Serif"/>
          <w:iCs/>
          <w:sz w:val="20"/>
          <w:szCs w:val="20"/>
          <w:lang w:val="sr-Cyrl-RS"/>
        </w:rPr>
        <w:t>č</w:t>
      </w:r>
      <w:r>
        <w:rPr>
          <w:rFonts w:ascii="Microsoft Sans Serif" w:hAnsi="Microsoft Sans Serif" w:cs="Microsoft Sans Serif"/>
          <w:iCs/>
          <w:sz w:val="20"/>
          <w:szCs w:val="20"/>
        </w:rPr>
        <w:t>uje</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se</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maksimalna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doza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od</w:t>
      </w:r>
      <w:r>
        <w:rPr>
          <w:rFonts w:ascii="Microsoft Sans Serif" w:hAnsi="Microsoft Sans Serif" w:cs="Microsoft Sans Serif"/>
          <w:iCs/>
          <w:sz w:val="20"/>
          <w:szCs w:val="20"/>
          <w:lang w:val="sr-Cyrl-RS"/>
        </w:rPr>
        <w:t xml:space="preserve"> 300 </w:t>
      </w:r>
      <w:r>
        <w:rPr>
          <w:rFonts w:ascii="Microsoft Sans Serif" w:hAnsi="Microsoft Sans Serif" w:cs="Microsoft Sans Serif"/>
          <w:iCs/>
          <w:sz w:val="20"/>
          <w:szCs w:val="20"/>
        </w:rPr>
        <w:t>mg</w:t>
      </w:r>
      <w:r>
        <w:rPr>
          <w:rFonts w:ascii="Microsoft Sans Serif" w:hAnsi="Microsoft Sans Serif" w:cs="Microsoft Sans Serif"/>
          <w:iCs/>
          <w:sz w:val="20"/>
          <w:szCs w:val="20"/>
          <w:lang w:val="sr-Cyrl-RS"/>
        </w:rPr>
        <w:t>/</w:t>
      </w:r>
      <w:r>
        <w:rPr>
          <w:rFonts w:ascii="Microsoft Sans Serif" w:hAnsi="Microsoft Sans Serif" w:cs="Microsoft Sans Serif"/>
          <w:iCs/>
          <w:sz w:val="20"/>
          <w:szCs w:val="20"/>
        </w:rPr>
        <w:t>dan</w:t>
      </w:r>
      <w:r>
        <w:rPr>
          <w:rFonts w:ascii="Microsoft Sans Serif" w:hAnsi="Microsoft Sans Serif" w:cs="Microsoft Sans Serif"/>
          <w:iCs/>
          <w:sz w:val="20"/>
          <w:szCs w:val="20"/>
          <w:lang w:val="sr-Cyrl-RS"/>
        </w:rPr>
        <w:t xml:space="preserve">. </w:t>
      </w:r>
    </w:p>
    <w:p w14:paraId="56DBF2F1">
      <w:pPr>
        <w:tabs>
          <w:tab w:val="clear" w:pos="284"/>
        </w:tabs>
        <w:autoSpaceDE w:val="0"/>
        <w:autoSpaceDN w:val="0"/>
        <w:adjustRightInd w:val="0"/>
        <w:rPr>
          <w:rFonts w:ascii="Microsoft Sans Serif" w:hAnsi="Microsoft Sans Serif" w:cs="Microsoft Sans Serif"/>
          <w:iCs/>
          <w:sz w:val="20"/>
          <w:szCs w:val="20"/>
          <w:lang w:val="sr-Cyrl-RS"/>
        </w:rPr>
      </w:pPr>
      <w:r>
        <w:rPr>
          <w:rFonts w:ascii="Microsoft Sans Serif" w:hAnsi="Microsoft Sans Serif" w:cs="Microsoft Sans Serif"/>
          <w:iCs/>
          <w:sz w:val="20"/>
          <w:szCs w:val="20"/>
        </w:rPr>
        <w:t>Titriranje</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doze</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kod</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tih</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pacijenata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treba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da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se</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obavi</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sa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oprezom</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uzimaju</w:t>
      </w:r>
      <w:r>
        <w:rPr>
          <w:rFonts w:ascii="Microsoft Sans Serif" w:hAnsi="Microsoft Sans Serif" w:cs="Microsoft Sans Serif"/>
          <w:iCs/>
          <w:sz w:val="20"/>
          <w:szCs w:val="20"/>
          <w:lang w:val="sr-Cyrl-RS"/>
        </w:rPr>
        <w:t>ć</w:t>
      </w:r>
      <w:r>
        <w:rPr>
          <w:rFonts w:ascii="Microsoft Sans Serif" w:hAnsi="Microsoft Sans Serif" w:cs="Microsoft Sans Serif"/>
          <w:iCs/>
          <w:sz w:val="20"/>
          <w:szCs w:val="20"/>
        </w:rPr>
        <w:t>i</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u</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obzir</w:t>
      </w:r>
      <w:r>
        <w:rPr>
          <w:rFonts w:ascii="Microsoft Sans Serif" w:hAnsi="Microsoft Sans Serif" w:cs="Microsoft Sans Serif"/>
          <w:iCs/>
          <w:sz w:val="20"/>
          <w:szCs w:val="20"/>
          <w:lang w:val="sr-Cyrl-RS"/>
        </w:rPr>
        <w:t xml:space="preserve"> moguće istovremeno </w:t>
      </w:r>
      <w:r>
        <w:rPr>
          <w:rFonts w:ascii="Microsoft Sans Serif" w:hAnsi="Microsoft Sans Serif" w:cs="Microsoft Sans Serif"/>
          <w:iCs/>
          <w:sz w:val="20"/>
          <w:szCs w:val="20"/>
        </w:rPr>
        <w:t>o</w:t>
      </w:r>
      <w:r>
        <w:rPr>
          <w:rFonts w:ascii="Microsoft Sans Serif" w:hAnsi="Microsoft Sans Serif" w:cs="Microsoft Sans Serif"/>
          <w:iCs/>
          <w:sz w:val="20"/>
          <w:szCs w:val="20"/>
          <w:lang w:val="sr-Cyrl-RS"/>
        </w:rPr>
        <w:t>š</w:t>
      </w:r>
      <w:r>
        <w:rPr>
          <w:rFonts w:ascii="Microsoft Sans Serif" w:hAnsi="Microsoft Sans Serif" w:cs="Microsoft Sans Serif"/>
          <w:iCs/>
          <w:sz w:val="20"/>
          <w:szCs w:val="20"/>
        </w:rPr>
        <w:t>te</w:t>
      </w:r>
      <w:r>
        <w:rPr>
          <w:rFonts w:ascii="Microsoft Sans Serif" w:hAnsi="Microsoft Sans Serif" w:cs="Microsoft Sans Serif"/>
          <w:iCs/>
          <w:sz w:val="20"/>
          <w:szCs w:val="20"/>
          <w:lang w:val="sr-Cyrl-RS"/>
        </w:rPr>
        <w:t>ć</w:t>
      </w:r>
      <w:r>
        <w:rPr>
          <w:rFonts w:ascii="Microsoft Sans Serif" w:hAnsi="Microsoft Sans Serif" w:cs="Microsoft Sans Serif"/>
          <w:iCs/>
          <w:sz w:val="20"/>
          <w:szCs w:val="20"/>
        </w:rPr>
        <w:t>enje</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funkcije</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bubrega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Kod</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adolescenata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i</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kod</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odraslih</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tjelesne</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mase</w:t>
      </w:r>
      <w:r>
        <w:rPr>
          <w:rFonts w:ascii="Microsoft Sans Serif" w:hAnsi="Microsoft Sans Serif" w:cs="Microsoft Sans Serif"/>
          <w:iCs/>
          <w:sz w:val="20"/>
          <w:szCs w:val="20"/>
          <w:lang w:val="sr-Cyrl-RS"/>
        </w:rPr>
        <w:t xml:space="preserve"> 50 </w:t>
      </w:r>
      <w:r>
        <w:rPr>
          <w:rFonts w:ascii="Microsoft Sans Serif" w:hAnsi="Microsoft Sans Serif" w:cs="Microsoft Sans Serif"/>
          <w:iCs/>
          <w:sz w:val="20"/>
          <w:szCs w:val="20"/>
        </w:rPr>
        <w:t>kg</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ili</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vi</w:t>
      </w:r>
      <w:r>
        <w:rPr>
          <w:rFonts w:ascii="Microsoft Sans Serif" w:hAnsi="Microsoft Sans Serif" w:cs="Microsoft Sans Serif"/>
          <w:iCs/>
          <w:sz w:val="20"/>
          <w:szCs w:val="20"/>
          <w:lang w:val="sr-Cyrl-RS"/>
        </w:rPr>
        <w:t>š</w:t>
      </w:r>
      <w:r>
        <w:rPr>
          <w:rFonts w:ascii="Microsoft Sans Serif" w:hAnsi="Microsoft Sans Serif" w:cs="Microsoft Sans Serif"/>
          <w:iCs/>
          <w:sz w:val="20"/>
          <w:szCs w:val="20"/>
        </w:rPr>
        <w:t>e</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mo</w:t>
      </w:r>
      <w:r>
        <w:rPr>
          <w:rFonts w:ascii="Microsoft Sans Serif" w:hAnsi="Microsoft Sans Serif" w:cs="Microsoft Sans Serif"/>
          <w:iCs/>
          <w:sz w:val="20"/>
          <w:szCs w:val="20"/>
          <w:lang w:val="sr-Cyrl-RS"/>
        </w:rPr>
        <w:t>ž</w:t>
      </w:r>
      <w:r>
        <w:rPr>
          <w:rFonts w:ascii="Microsoft Sans Serif" w:hAnsi="Microsoft Sans Serif" w:cs="Microsoft Sans Serif"/>
          <w:iCs/>
          <w:sz w:val="20"/>
          <w:szCs w:val="20"/>
        </w:rPr>
        <w:t>e</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se</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razmotriti</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udarna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doza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od</w:t>
      </w:r>
      <w:r>
        <w:rPr>
          <w:rFonts w:ascii="Microsoft Sans Serif" w:hAnsi="Microsoft Sans Serif" w:cs="Microsoft Sans Serif"/>
          <w:iCs/>
          <w:sz w:val="20"/>
          <w:szCs w:val="20"/>
          <w:lang w:val="sr-Cyrl-RS"/>
        </w:rPr>
        <w:t xml:space="preserve"> 200 </w:t>
      </w:r>
      <w:r>
        <w:rPr>
          <w:rFonts w:ascii="Microsoft Sans Serif" w:hAnsi="Microsoft Sans Serif" w:cs="Microsoft Sans Serif"/>
          <w:iCs/>
          <w:sz w:val="20"/>
          <w:szCs w:val="20"/>
        </w:rPr>
        <w:t>mg</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ali</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dal</w:t>
      </w:r>
      <w:r>
        <w:rPr>
          <w:rFonts w:ascii="Microsoft Sans Serif" w:hAnsi="Microsoft Sans Serif" w:cs="Microsoft Sans Serif"/>
          <w:iCs/>
          <w:sz w:val="20"/>
          <w:szCs w:val="20"/>
          <w:lang w:val="sr-Cyrl-RS"/>
        </w:rPr>
        <w:t>ј</w:t>
      </w:r>
      <w:r>
        <w:rPr>
          <w:rFonts w:ascii="Microsoft Sans Serif" w:hAnsi="Microsoft Sans Serif" w:cs="Microsoft Sans Serif"/>
          <w:iCs/>
          <w:sz w:val="20"/>
          <w:szCs w:val="20"/>
        </w:rPr>
        <w:t>u</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titraciju</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doze</w:t>
      </w:r>
      <w:r>
        <w:rPr>
          <w:rFonts w:ascii="Microsoft Sans Serif" w:hAnsi="Microsoft Sans Serif" w:cs="Microsoft Sans Serif"/>
          <w:iCs/>
          <w:sz w:val="20"/>
          <w:szCs w:val="20"/>
          <w:lang w:val="sr-Cyrl-RS"/>
        </w:rPr>
        <w:t xml:space="preserve"> (&gt;200 </w:t>
      </w:r>
      <w:r>
        <w:rPr>
          <w:rFonts w:ascii="Microsoft Sans Serif" w:hAnsi="Microsoft Sans Serif" w:cs="Microsoft Sans Serif"/>
          <w:iCs/>
          <w:sz w:val="20"/>
          <w:szCs w:val="20"/>
        </w:rPr>
        <w:t>mg</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dnevno</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treba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sprovoditi</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sa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oprezom</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Na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osnovu</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podataka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o</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odraslim</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pacijentima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kod</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pedijatrijskih</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pacijenata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tjelesne</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mase</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manje</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od</w:t>
      </w:r>
      <w:r>
        <w:rPr>
          <w:rFonts w:ascii="Microsoft Sans Serif" w:hAnsi="Microsoft Sans Serif" w:cs="Microsoft Sans Serif"/>
          <w:iCs/>
          <w:sz w:val="20"/>
          <w:szCs w:val="20"/>
          <w:lang w:val="sr-Cyrl-RS"/>
        </w:rPr>
        <w:t xml:space="preserve"> 50 </w:t>
      </w:r>
      <w:r>
        <w:rPr>
          <w:rFonts w:ascii="Microsoft Sans Serif" w:hAnsi="Microsoft Sans Serif" w:cs="Microsoft Sans Serif"/>
          <w:iCs/>
          <w:sz w:val="20"/>
          <w:szCs w:val="20"/>
        </w:rPr>
        <w:t>kg</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sa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blagim</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do</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umjerenim</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o</w:t>
      </w:r>
      <w:r>
        <w:rPr>
          <w:rFonts w:ascii="Microsoft Sans Serif" w:hAnsi="Microsoft Sans Serif" w:cs="Microsoft Sans Serif"/>
          <w:iCs/>
          <w:sz w:val="20"/>
          <w:szCs w:val="20"/>
          <w:lang w:val="sr-Cyrl-RS"/>
        </w:rPr>
        <w:t>š</w:t>
      </w:r>
      <w:r>
        <w:rPr>
          <w:rFonts w:ascii="Microsoft Sans Serif" w:hAnsi="Microsoft Sans Serif" w:cs="Microsoft Sans Serif"/>
          <w:iCs/>
          <w:sz w:val="20"/>
          <w:szCs w:val="20"/>
        </w:rPr>
        <w:t>te</w:t>
      </w:r>
      <w:r>
        <w:rPr>
          <w:rFonts w:ascii="Microsoft Sans Serif" w:hAnsi="Microsoft Sans Serif" w:cs="Microsoft Sans Serif"/>
          <w:iCs/>
          <w:sz w:val="20"/>
          <w:szCs w:val="20"/>
          <w:lang w:val="sr-Cyrl-RS"/>
        </w:rPr>
        <w:t>ć</w:t>
      </w:r>
      <w:r>
        <w:rPr>
          <w:rFonts w:ascii="Microsoft Sans Serif" w:hAnsi="Microsoft Sans Serif" w:cs="Microsoft Sans Serif"/>
          <w:iCs/>
          <w:sz w:val="20"/>
          <w:szCs w:val="20"/>
        </w:rPr>
        <w:t>enjem</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funkcije</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jetre</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maksimalnu</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dozu</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treba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smanjiti</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za</w:t>
      </w:r>
      <w:r>
        <w:rPr>
          <w:rFonts w:ascii="Microsoft Sans Serif" w:hAnsi="Microsoft Sans Serif" w:cs="Microsoft Sans Serif"/>
          <w:iCs/>
          <w:sz w:val="20"/>
          <w:szCs w:val="20"/>
          <w:lang w:val="sr-Cyrl-RS"/>
        </w:rPr>
        <w:t xml:space="preserve"> 25%. </w:t>
      </w:r>
      <w:r>
        <w:rPr>
          <w:rFonts w:ascii="Microsoft Sans Serif" w:hAnsi="Microsoft Sans Serif" w:cs="Microsoft Sans Serif"/>
          <w:iCs/>
          <w:sz w:val="20"/>
          <w:szCs w:val="20"/>
        </w:rPr>
        <w:t>Farmakokinetika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lakozamida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nije</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ispitana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kod</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pacijenata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sa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te</w:t>
      </w:r>
      <w:r>
        <w:rPr>
          <w:rFonts w:ascii="Microsoft Sans Serif" w:hAnsi="Microsoft Sans Serif" w:cs="Microsoft Sans Serif"/>
          <w:iCs/>
          <w:sz w:val="20"/>
          <w:szCs w:val="20"/>
          <w:lang w:val="sr-Cyrl-RS"/>
        </w:rPr>
        <w:t>š</w:t>
      </w:r>
      <w:r>
        <w:rPr>
          <w:rFonts w:ascii="Microsoft Sans Serif" w:hAnsi="Microsoft Sans Serif" w:cs="Microsoft Sans Serif"/>
          <w:iCs/>
          <w:sz w:val="20"/>
          <w:szCs w:val="20"/>
        </w:rPr>
        <w:t>kim</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o</w:t>
      </w:r>
      <w:r>
        <w:rPr>
          <w:rFonts w:ascii="Microsoft Sans Serif" w:hAnsi="Microsoft Sans Serif" w:cs="Microsoft Sans Serif"/>
          <w:iCs/>
          <w:sz w:val="20"/>
          <w:szCs w:val="20"/>
          <w:lang w:val="sr-Cyrl-RS"/>
        </w:rPr>
        <w:t>š</w:t>
      </w:r>
      <w:r>
        <w:rPr>
          <w:rFonts w:ascii="Microsoft Sans Serif" w:hAnsi="Microsoft Sans Serif" w:cs="Microsoft Sans Serif"/>
          <w:iCs/>
          <w:sz w:val="20"/>
          <w:szCs w:val="20"/>
        </w:rPr>
        <w:t>te</w:t>
      </w:r>
      <w:r>
        <w:rPr>
          <w:rFonts w:ascii="Microsoft Sans Serif" w:hAnsi="Microsoft Sans Serif" w:cs="Microsoft Sans Serif"/>
          <w:iCs/>
          <w:sz w:val="20"/>
          <w:szCs w:val="20"/>
          <w:lang w:val="sr-Cyrl-RS"/>
        </w:rPr>
        <w:t>ć</w:t>
      </w:r>
      <w:r>
        <w:rPr>
          <w:rFonts w:ascii="Microsoft Sans Serif" w:hAnsi="Microsoft Sans Serif" w:cs="Microsoft Sans Serif"/>
          <w:iCs/>
          <w:sz w:val="20"/>
          <w:szCs w:val="20"/>
        </w:rPr>
        <w:t>enjem</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funkcije</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jetre</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pogledati</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dio</w:t>
      </w:r>
      <w:r>
        <w:rPr>
          <w:rFonts w:ascii="Microsoft Sans Serif" w:hAnsi="Microsoft Sans Serif" w:cs="Microsoft Sans Serif"/>
          <w:iCs/>
          <w:sz w:val="20"/>
          <w:szCs w:val="20"/>
          <w:lang w:val="sr-Cyrl-RS"/>
        </w:rPr>
        <w:t xml:space="preserve"> 5.2). </w:t>
      </w:r>
      <w:r>
        <w:rPr>
          <w:rFonts w:ascii="Microsoft Sans Serif" w:hAnsi="Microsoft Sans Serif" w:cs="Microsoft Sans Serif"/>
          <w:iCs/>
          <w:sz w:val="20"/>
          <w:szCs w:val="20"/>
        </w:rPr>
        <w:t>Kod</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odraslih</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i</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pedijatrijskih</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pacijenata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sa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te</w:t>
      </w:r>
      <w:r>
        <w:rPr>
          <w:rFonts w:ascii="Microsoft Sans Serif" w:hAnsi="Microsoft Sans Serif" w:cs="Microsoft Sans Serif"/>
          <w:iCs/>
          <w:sz w:val="20"/>
          <w:szCs w:val="20"/>
          <w:lang w:val="sr-Cyrl-RS"/>
        </w:rPr>
        <w:t>š</w:t>
      </w:r>
      <w:r>
        <w:rPr>
          <w:rFonts w:ascii="Microsoft Sans Serif" w:hAnsi="Microsoft Sans Serif" w:cs="Microsoft Sans Serif"/>
          <w:iCs/>
          <w:sz w:val="20"/>
          <w:szCs w:val="20"/>
        </w:rPr>
        <w:t>kim</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o</w:t>
      </w:r>
      <w:r>
        <w:rPr>
          <w:rFonts w:ascii="Microsoft Sans Serif" w:hAnsi="Microsoft Sans Serif" w:cs="Microsoft Sans Serif"/>
          <w:iCs/>
          <w:sz w:val="20"/>
          <w:szCs w:val="20"/>
          <w:lang w:val="sr-Cyrl-RS"/>
        </w:rPr>
        <w:t>š</w:t>
      </w:r>
      <w:r>
        <w:rPr>
          <w:rFonts w:ascii="Microsoft Sans Serif" w:hAnsi="Microsoft Sans Serif" w:cs="Microsoft Sans Serif"/>
          <w:iCs/>
          <w:sz w:val="20"/>
          <w:szCs w:val="20"/>
        </w:rPr>
        <w:t>te</w:t>
      </w:r>
      <w:r>
        <w:rPr>
          <w:rFonts w:ascii="Microsoft Sans Serif" w:hAnsi="Microsoft Sans Serif" w:cs="Microsoft Sans Serif"/>
          <w:iCs/>
          <w:sz w:val="20"/>
          <w:szCs w:val="20"/>
          <w:lang w:val="sr-Cyrl-RS"/>
        </w:rPr>
        <w:t>ć</w:t>
      </w:r>
      <w:r>
        <w:rPr>
          <w:rFonts w:ascii="Microsoft Sans Serif" w:hAnsi="Microsoft Sans Serif" w:cs="Microsoft Sans Serif"/>
          <w:iCs/>
          <w:sz w:val="20"/>
          <w:szCs w:val="20"/>
        </w:rPr>
        <w:t>enjem</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jetre</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lakozamid</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treba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primjenjivati</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samo</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kada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se</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predvi</w:t>
      </w:r>
      <w:r>
        <w:rPr>
          <w:rFonts w:ascii="Microsoft Sans Serif" w:hAnsi="Microsoft Sans Serif" w:cs="Microsoft Sans Serif"/>
          <w:iCs/>
          <w:sz w:val="20"/>
          <w:szCs w:val="20"/>
          <w:lang w:val="sr-Cyrl-RS"/>
        </w:rPr>
        <w:t>đ</w:t>
      </w:r>
      <w:r>
        <w:rPr>
          <w:rFonts w:ascii="Microsoft Sans Serif" w:hAnsi="Microsoft Sans Serif" w:cs="Microsoft Sans Serif"/>
          <w:iCs/>
          <w:sz w:val="20"/>
          <w:szCs w:val="20"/>
        </w:rPr>
        <w:t>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da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o</w:t>
      </w:r>
      <w:r>
        <w:rPr>
          <w:rFonts w:ascii="Microsoft Sans Serif" w:hAnsi="Microsoft Sans Serif" w:cs="Microsoft Sans Serif"/>
          <w:iCs/>
          <w:sz w:val="20"/>
          <w:szCs w:val="20"/>
          <w:lang w:val="sr-Cyrl-RS"/>
        </w:rPr>
        <w:t>č</w:t>
      </w:r>
      <w:r>
        <w:rPr>
          <w:rFonts w:ascii="Microsoft Sans Serif" w:hAnsi="Microsoft Sans Serif" w:cs="Microsoft Sans Serif"/>
          <w:iCs/>
          <w:sz w:val="20"/>
          <w:szCs w:val="20"/>
        </w:rPr>
        <w:t>ekivana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korist</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od</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lije</w:t>
      </w:r>
      <w:r>
        <w:rPr>
          <w:rFonts w:ascii="Microsoft Sans Serif" w:hAnsi="Microsoft Sans Serif" w:cs="Microsoft Sans Serif"/>
          <w:iCs/>
          <w:sz w:val="20"/>
          <w:szCs w:val="20"/>
          <w:lang w:val="sr-Cyrl-RS"/>
        </w:rPr>
        <w:t>č</w:t>
      </w:r>
      <w:r>
        <w:rPr>
          <w:rFonts w:ascii="Microsoft Sans Serif" w:hAnsi="Microsoft Sans Serif" w:cs="Microsoft Sans Serif"/>
          <w:iCs/>
          <w:sz w:val="20"/>
          <w:szCs w:val="20"/>
        </w:rPr>
        <w:t>enja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prevazilazi</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mogu</w:t>
      </w:r>
      <w:r>
        <w:rPr>
          <w:rFonts w:ascii="Microsoft Sans Serif" w:hAnsi="Microsoft Sans Serif" w:cs="Microsoft Sans Serif"/>
          <w:iCs/>
          <w:sz w:val="20"/>
          <w:szCs w:val="20"/>
          <w:lang w:val="sr-Cyrl-RS"/>
        </w:rPr>
        <w:t>ć</w:t>
      </w:r>
      <w:r>
        <w:rPr>
          <w:rFonts w:ascii="Microsoft Sans Serif" w:hAnsi="Microsoft Sans Serif" w:cs="Microsoft Sans Serif"/>
          <w:iCs/>
          <w:sz w:val="20"/>
          <w:szCs w:val="20"/>
        </w:rPr>
        <w:t>e</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rizike</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Mo</w:t>
      </w:r>
      <w:r>
        <w:rPr>
          <w:rFonts w:ascii="Microsoft Sans Serif" w:hAnsi="Microsoft Sans Serif" w:cs="Microsoft Sans Serif"/>
          <w:iCs/>
          <w:sz w:val="20"/>
          <w:szCs w:val="20"/>
          <w:lang w:val="sr-Cyrl-RS"/>
        </w:rPr>
        <w:t>ž</w:t>
      </w:r>
      <w:r>
        <w:rPr>
          <w:rFonts w:ascii="Microsoft Sans Serif" w:hAnsi="Microsoft Sans Serif" w:cs="Microsoft Sans Serif"/>
          <w:iCs/>
          <w:sz w:val="20"/>
          <w:szCs w:val="20"/>
        </w:rPr>
        <w:t>da</w:t>
      </w:r>
      <w:r>
        <w:rPr>
          <w:rFonts w:ascii="Microsoft Sans Serif" w:hAnsi="Microsoft Sans Serif" w:cs="Microsoft Sans Serif"/>
          <w:iCs/>
          <w:sz w:val="20"/>
          <w:szCs w:val="20"/>
          <w:lang w:val="sr-Cyrl-RS"/>
        </w:rPr>
        <w:t xml:space="preserve"> ć</w:t>
      </w:r>
      <w:r>
        <w:rPr>
          <w:rFonts w:ascii="Microsoft Sans Serif" w:hAnsi="Microsoft Sans Serif" w:cs="Microsoft Sans Serif"/>
          <w:iCs/>
          <w:sz w:val="20"/>
          <w:szCs w:val="20"/>
        </w:rPr>
        <w:t>e</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biti</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potrebno</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prilago</w:t>
      </w:r>
      <w:r>
        <w:rPr>
          <w:rFonts w:ascii="Microsoft Sans Serif" w:hAnsi="Microsoft Sans Serif" w:cs="Microsoft Sans Serif"/>
          <w:iCs/>
          <w:sz w:val="20"/>
          <w:szCs w:val="20"/>
          <w:lang w:val="sr-Cyrl-RS"/>
        </w:rPr>
        <w:t>đ</w:t>
      </w:r>
      <w:r>
        <w:rPr>
          <w:rFonts w:ascii="Microsoft Sans Serif" w:hAnsi="Microsoft Sans Serif" w:cs="Microsoft Sans Serif"/>
          <w:iCs/>
          <w:sz w:val="20"/>
          <w:szCs w:val="20"/>
        </w:rPr>
        <w:t>avanje</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doze</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uz</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pa</w:t>
      </w:r>
      <w:r>
        <w:rPr>
          <w:rFonts w:ascii="Microsoft Sans Serif" w:hAnsi="Microsoft Sans Serif" w:cs="Microsoft Sans Serif"/>
          <w:iCs/>
          <w:sz w:val="20"/>
          <w:szCs w:val="20"/>
          <w:lang w:val="sr-Cyrl-RS"/>
        </w:rPr>
        <w:t>ž</w:t>
      </w:r>
      <w:r>
        <w:rPr>
          <w:rFonts w:ascii="Microsoft Sans Serif" w:hAnsi="Microsoft Sans Serif" w:cs="Microsoft Sans Serif"/>
          <w:iCs/>
          <w:sz w:val="20"/>
          <w:szCs w:val="20"/>
        </w:rPr>
        <w:t>l</w:t>
      </w:r>
      <w:r>
        <w:rPr>
          <w:rFonts w:ascii="Microsoft Sans Serif" w:hAnsi="Microsoft Sans Serif" w:cs="Microsoft Sans Serif"/>
          <w:iCs/>
          <w:sz w:val="20"/>
          <w:szCs w:val="20"/>
          <w:lang w:val="sr-Cyrl-RS"/>
        </w:rPr>
        <w:t>ј</w:t>
      </w:r>
      <w:r>
        <w:rPr>
          <w:rFonts w:ascii="Microsoft Sans Serif" w:hAnsi="Microsoft Sans Serif" w:cs="Microsoft Sans Serif"/>
          <w:iCs/>
          <w:sz w:val="20"/>
          <w:szCs w:val="20"/>
        </w:rPr>
        <w:t>ivo</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pra</w:t>
      </w:r>
      <w:r>
        <w:rPr>
          <w:rFonts w:ascii="Microsoft Sans Serif" w:hAnsi="Microsoft Sans Serif" w:cs="Microsoft Sans Serif"/>
          <w:iCs/>
          <w:sz w:val="20"/>
          <w:szCs w:val="20"/>
          <w:lang w:val="sr-Cyrl-RS"/>
        </w:rPr>
        <w:t>ć</w:t>
      </w:r>
      <w:r>
        <w:rPr>
          <w:rFonts w:ascii="Microsoft Sans Serif" w:hAnsi="Microsoft Sans Serif" w:cs="Microsoft Sans Serif"/>
          <w:iCs/>
          <w:sz w:val="20"/>
          <w:szCs w:val="20"/>
        </w:rPr>
        <w:t>enje</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aktivnosti</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bolesti</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i</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mogu</w:t>
      </w:r>
      <w:r>
        <w:rPr>
          <w:rFonts w:ascii="Microsoft Sans Serif" w:hAnsi="Microsoft Sans Serif" w:cs="Microsoft Sans Serif"/>
          <w:iCs/>
          <w:sz w:val="20"/>
          <w:szCs w:val="20"/>
          <w:lang w:val="sr-Cyrl-RS"/>
        </w:rPr>
        <w:t>ć</w:t>
      </w:r>
      <w:r>
        <w:rPr>
          <w:rFonts w:ascii="Microsoft Sans Serif" w:hAnsi="Microsoft Sans Serif" w:cs="Microsoft Sans Serif"/>
          <w:iCs/>
          <w:sz w:val="20"/>
          <w:szCs w:val="20"/>
        </w:rPr>
        <w:t>ih</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ne</w:t>
      </w:r>
      <w:r>
        <w:rPr>
          <w:rFonts w:ascii="Microsoft Sans Serif" w:hAnsi="Microsoft Sans Serif" w:cs="Microsoft Sans Serif"/>
          <w:iCs/>
          <w:sz w:val="20"/>
          <w:szCs w:val="20"/>
          <w:lang w:val="sr-Cyrl-RS"/>
        </w:rPr>
        <w:t>ž</w:t>
      </w:r>
      <w:r>
        <w:rPr>
          <w:rFonts w:ascii="Microsoft Sans Serif" w:hAnsi="Microsoft Sans Serif" w:cs="Microsoft Sans Serif"/>
          <w:iCs/>
          <w:sz w:val="20"/>
          <w:szCs w:val="20"/>
        </w:rPr>
        <w:t>el</w:t>
      </w:r>
      <w:r>
        <w:rPr>
          <w:rFonts w:ascii="Microsoft Sans Serif" w:hAnsi="Microsoft Sans Serif" w:cs="Microsoft Sans Serif"/>
          <w:iCs/>
          <w:sz w:val="20"/>
          <w:szCs w:val="20"/>
          <w:lang w:val="sr-Cyrl-RS"/>
        </w:rPr>
        <w:t>ј</w:t>
      </w:r>
      <w:r>
        <w:rPr>
          <w:rFonts w:ascii="Microsoft Sans Serif" w:hAnsi="Microsoft Sans Serif" w:cs="Microsoft Sans Serif"/>
          <w:iCs/>
          <w:sz w:val="20"/>
          <w:szCs w:val="20"/>
        </w:rPr>
        <w:t>enih</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dejstava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kod</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pacijenata</w:t>
      </w:r>
      <w:r>
        <w:rPr>
          <w:rFonts w:ascii="Microsoft Sans Serif" w:hAnsi="Microsoft Sans Serif" w:cs="Microsoft Sans Serif"/>
          <w:iCs/>
          <w:sz w:val="20"/>
          <w:szCs w:val="20"/>
          <w:lang w:val="sr-Cyrl-RS"/>
        </w:rPr>
        <w:t>.</w:t>
      </w:r>
    </w:p>
    <w:p w14:paraId="4F03E822">
      <w:pPr>
        <w:tabs>
          <w:tab w:val="clear" w:pos="284"/>
        </w:tabs>
        <w:autoSpaceDE w:val="0"/>
        <w:autoSpaceDN w:val="0"/>
        <w:adjustRightInd w:val="0"/>
        <w:rPr>
          <w:rFonts w:ascii="Microsoft Sans Serif" w:hAnsi="Microsoft Sans Serif" w:cs="Microsoft Sans Serif"/>
          <w:iCs/>
          <w:sz w:val="20"/>
          <w:szCs w:val="20"/>
          <w:lang w:val="sr-Cyrl-RS"/>
        </w:rPr>
      </w:pPr>
    </w:p>
    <w:p w14:paraId="63ED3F5C">
      <w:pPr>
        <w:tabs>
          <w:tab w:val="clear" w:pos="284"/>
        </w:tabs>
        <w:autoSpaceDE w:val="0"/>
        <w:autoSpaceDN w:val="0"/>
        <w:adjustRightInd w:val="0"/>
        <w:rPr>
          <w:rFonts w:ascii="Microsoft Sans Serif" w:hAnsi="Microsoft Sans Serif" w:cs="Microsoft Sans Serif"/>
          <w:sz w:val="20"/>
          <w:szCs w:val="20"/>
          <w:u w:val="single"/>
          <w:lang w:val="sr-Cyrl-RS"/>
        </w:rPr>
      </w:pPr>
      <w:r>
        <w:rPr>
          <w:rFonts w:ascii="Microsoft Sans Serif" w:hAnsi="Microsoft Sans Serif" w:cs="Microsoft Sans Serif"/>
          <w:sz w:val="20"/>
          <w:szCs w:val="20"/>
          <w:u w:val="single"/>
        </w:rPr>
        <w:t>Pedijatrijska</w:t>
      </w:r>
      <w:r>
        <w:rPr>
          <w:rFonts w:ascii="Microsoft Sans Serif" w:hAnsi="Microsoft Sans Serif" w:cs="Microsoft Sans Serif"/>
          <w:sz w:val="20"/>
          <w:szCs w:val="20"/>
          <w:u w:val="single"/>
          <w:lang w:val="sr-Cyrl-RS"/>
        </w:rPr>
        <w:t xml:space="preserve"> </w:t>
      </w:r>
      <w:r>
        <w:rPr>
          <w:rFonts w:ascii="Microsoft Sans Serif" w:hAnsi="Microsoft Sans Serif" w:cs="Microsoft Sans Serif"/>
          <w:sz w:val="20"/>
          <w:szCs w:val="20"/>
          <w:u w:val="single"/>
        </w:rPr>
        <w:t>populacija</w:t>
      </w:r>
    </w:p>
    <w:p w14:paraId="5B5F687B">
      <w:pPr>
        <w:tabs>
          <w:tab w:val="clear" w:pos="284"/>
        </w:tabs>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rPr>
        <w:t>Lakozamid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preporu</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uje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za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primjenu</w:t>
      </w:r>
      <w:r>
        <w:rPr>
          <w:rFonts w:ascii="Microsoft Sans Serif" w:hAnsi="Microsoft Sans Serif" w:cs="Microsoft Sans Serif"/>
          <w:sz w:val="20"/>
          <w:szCs w:val="20"/>
          <w:lang w:val="sr-Cyrl-RS"/>
        </w:rPr>
        <w:t xml:space="preserve"> kod d</w:t>
      </w:r>
      <w:r>
        <w:rPr>
          <w:rFonts w:ascii="Microsoft Sans Serif" w:hAnsi="Microsoft Sans Serif" w:cs="Microsoft Sans Serif"/>
          <w:sz w:val="20"/>
          <w:szCs w:val="20"/>
          <w:lang w:val="sr-Latn-RS"/>
        </w:rPr>
        <w:t>j</w:t>
      </w:r>
      <w:r>
        <w:rPr>
          <w:rFonts w:ascii="Microsoft Sans Serif" w:hAnsi="Microsoft Sans Serif" w:cs="Microsoft Sans Serif"/>
          <w:sz w:val="20"/>
          <w:szCs w:val="20"/>
        </w:rPr>
        <w:t>ece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mla</w:t>
      </w:r>
      <w:r>
        <w:rPr>
          <w:rFonts w:ascii="Microsoft Sans Serif" w:hAnsi="Microsoft Sans Serif" w:cs="Microsoft Sans Serif"/>
          <w:sz w:val="20"/>
          <w:szCs w:val="20"/>
          <w:lang w:val="sr-Cyrl-RS"/>
        </w:rPr>
        <w:t>đ</w:t>
      </w:r>
      <w:r>
        <w:rPr>
          <w:rFonts w:ascii="Microsoft Sans Serif" w:hAnsi="Microsoft Sans Serif" w:cs="Microsoft Sans Serif"/>
          <w:sz w:val="20"/>
          <w:szCs w:val="20"/>
        </w:rPr>
        <w: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od</w:t>
      </w:r>
      <w:r>
        <w:rPr>
          <w:rFonts w:ascii="Microsoft Sans Serif" w:hAnsi="Microsoft Sans Serif" w:cs="Microsoft Sans Serif"/>
          <w:sz w:val="20"/>
          <w:szCs w:val="20"/>
          <w:lang w:val="sr-Cyrl-RS"/>
        </w:rPr>
        <w:t xml:space="preserve"> 4 </w:t>
      </w:r>
      <w:r>
        <w:rPr>
          <w:rFonts w:ascii="Microsoft Sans Serif" w:hAnsi="Microsoft Sans Serif" w:cs="Microsoft Sans Serif"/>
          <w:sz w:val="20"/>
          <w:szCs w:val="20"/>
        </w:rPr>
        <w:t>godine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w:t>
      </w:r>
      <w:r>
        <w:rPr>
          <w:rFonts w:ascii="Microsoft Sans Serif" w:hAnsi="Microsoft Sans Serif" w:cs="Microsoft Sans Serif"/>
          <w:sz w:val="20"/>
          <w:szCs w:val="20"/>
          <w:lang w:val="sr-Cyrl-RS"/>
        </w:rPr>
        <w:t xml:space="preserve"> terapiji </w:t>
      </w:r>
      <w:r>
        <w:rPr>
          <w:rFonts w:ascii="Microsoft Sans Serif" w:hAnsi="Microsoft Sans Serif" w:cs="Microsoft Sans Serif"/>
          <w:sz w:val="20"/>
          <w:szCs w:val="20"/>
        </w:rPr>
        <w:t>primarno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general</w:t>
      </w:r>
      <w:r>
        <w:rPr>
          <w:rFonts w:ascii="Microsoft Sans Serif" w:hAnsi="Microsoft Sans Serif" w:cs="Microsoft Sans Serif"/>
          <w:sz w:val="20"/>
          <w:szCs w:val="20"/>
          <w:lang w:val="sr-Cyrl-RS"/>
        </w:rPr>
        <w:t xml:space="preserve">izovanih </w:t>
      </w:r>
      <w:r>
        <w:rPr>
          <w:rFonts w:ascii="Microsoft Sans Serif" w:hAnsi="Microsoft Sans Serif" w:cs="Microsoft Sans Serif"/>
          <w:sz w:val="20"/>
          <w:szCs w:val="20"/>
        </w:rPr>
        <w:t>toni</w:t>
      </w:r>
      <w:r>
        <w:rPr>
          <w:rFonts w:ascii="Microsoft Sans Serif" w:hAnsi="Microsoft Sans Serif" w:cs="Microsoft Sans Serif"/>
          <w:sz w:val="20"/>
          <w:szCs w:val="20"/>
          <w:lang w:val="sr-Cyrl-RS"/>
        </w:rPr>
        <w:t>čn</w:t>
      </w:r>
      <w:r>
        <w:rPr>
          <w:rFonts w:ascii="Microsoft Sans Serif" w:hAnsi="Microsoft Sans Serif" w:cs="Microsoft Sans Serif"/>
          <w:sz w:val="20"/>
          <w:szCs w:val="20"/>
        </w:rPr>
        <w:t>o</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kloni</w:t>
      </w:r>
      <w:r>
        <w:rPr>
          <w:rFonts w:ascii="Microsoft Sans Serif" w:hAnsi="Microsoft Sans Serif" w:cs="Microsoft Sans Serif"/>
          <w:sz w:val="20"/>
          <w:szCs w:val="20"/>
          <w:lang w:val="sr-Cyrl-RS"/>
        </w:rPr>
        <w:t>čn</w:t>
      </w:r>
      <w:r>
        <w:rPr>
          <w:rFonts w:ascii="Microsoft Sans Serif" w:hAnsi="Microsoft Sans Serif" w:cs="Microsoft Sans Serif"/>
          <w:sz w:val="20"/>
          <w:szCs w:val="20"/>
        </w:rPr>
        <w:t>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napada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d</w:t>
      </w:r>
      <w:r>
        <w:rPr>
          <w:rFonts w:ascii="Microsoft Sans Serif" w:hAnsi="Microsoft Sans Serif" w:cs="Microsoft Sans Serif"/>
          <w:sz w:val="20"/>
          <w:szCs w:val="20"/>
          <w:lang w:val="sr-Latn-RS"/>
        </w:rPr>
        <w:t>j</w:t>
      </w:r>
      <w:r>
        <w:rPr>
          <w:rFonts w:ascii="Microsoft Sans Serif" w:hAnsi="Microsoft Sans Serif" w:cs="Microsoft Sans Serif"/>
          <w:sz w:val="20"/>
          <w:szCs w:val="20"/>
        </w:rPr>
        <w:t>ece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mla</w:t>
      </w:r>
      <w:r>
        <w:rPr>
          <w:rFonts w:ascii="Microsoft Sans Serif" w:hAnsi="Microsoft Sans Serif" w:cs="Microsoft Sans Serif"/>
          <w:sz w:val="20"/>
          <w:szCs w:val="20"/>
          <w:lang w:val="sr-Cyrl-RS"/>
        </w:rPr>
        <w:t>đ</w:t>
      </w:r>
      <w:r>
        <w:rPr>
          <w:rFonts w:ascii="Microsoft Sans Serif" w:hAnsi="Microsoft Sans Serif" w:cs="Microsoft Sans Serif"/>
          <w:sz w:val="20"/>
          <w:szCs w:val="20"/>
        </w:rPr>
        <w: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od</w:t>
      </w:r>
      <w:r>
        <w:rPr>
          <w:rFonts w:ascii="Microsoft Sans Serif" w:hAnsi="Microsoft Sans Serif" w:cs="Microsoft Sans Serif"/>
          <w:sz w:val="20"/>
          <w:szCs w:val="20"/>
          <w:lang w:val="sr-Cyrl-RS"/>
        </w:rPr>
        <w:t xml:space="preserve"> 2 </w:t>
      </w:r>
      <w:r>
        <w:rPr>
          <w:rFonts w:ascii="Microsoft Sans Serif" w:hAnsi="Microsoft Sans Serif" w:cs="Microsoft Sans Serif"/>
          <w:sz w:val="20"/>
          <w:szCs w:val="20"/>
        </w:rPr>
        <w:t>godine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w:t>
      </w:r>
      <w:r>
        <w:rPr>
          <w:rFonts w:ascii="Microsoft Sans Serif" w:hAnsi="Microsoft Sans Serif" w:cs="Microsoft Sans Serif"/>
          <w:sz w:val="20"/>
          <w:szCs w:val="20"/>
          <w:lang w:val="sr-Cyrl-RS"/>
        </w:rPr>
        <w:t xml:space="preserve"> terapiji </w:t>
      </w:r>
      <w:r>
        <w:rPr>
          <w:rFonts w:ascii="Microsoft Sans Serif" w:hAnsi="Microsoft Sans Serif" w:cs="Microsoft Sans Serif"/>
          <w:sz w:val="20"/>
          <w:szCs w:val="20"/>
        </w:rPr>
        <w:t>parcijalnih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napada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jer</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podaci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w:t>
      </w:r>
      <w:r>
        <w:rPr>
          <w:rFonts w:ascii="Microsoft Sans Serif" w:hAnsi="Microsoft Sans Serif" w:cs="Microsoft Sans Serif"/>
          <w:sz w:val="20"/>
          <w:szCs w:val="20"/>
          <w:lang w:val="sr-Cyrl-RS"/>
        </w:rPr>
        <w:t xml:space="preserve"> bezb</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sr-Cyrl-RS"/>
        </w:rPr>
        <w:t xml:space="preserve">ednosti i efikasnosti </w:t>
      </w:r>
      <w:r>
        <w:rPr>
          <w:rFonts w:ascii="Microsoft Sans Serif" w:hAnsi="Microsoft Sans Serif" w:cs="Microsoft Sans Serif"/>
          <w:sz w:val="20"/>
          <w:szCs w:val="20"/>
        </w:rPr>
        <w:t>ograni</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eni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za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te</w:t>
      </w:r>
      <w:r>
        <w:rPr>
          <w:rFonts w:ascii="Microsoft Sans Serif" w:hAnsi="Microsoft Sans Serif" w:cs="Microsoft Sans Serif"/>
          <w:sz w:val="20"/>
          <w:szCs w:val="20"/>
          <w:lang w:val="sr-Cyrl-RS"/>
        </w:rPr>
        <w:t xml:space="preserve"> starosne grupe.</w:t>
      </w:r>
    </w:p>
    <w:p w14:paraId="5C5769B0">
      <w:pPr>
        <w:tabs>
          <w:tab w:val="clear" w:pos="284"/>
        </w:tabs>
        <w:autoSpaceDE w:val="0"/>
        <w:autoSpaceDN w:val="0"/>
        <w:adjustRightInd w:val="0"/>
        <w:rPr>
          <w:rFonts w:ascii="Microsoft Sans Serif" w:hAnsi="Microsoft Sans Serif" w:cs="Microsoft Sans Serif"/>
          <w:sz w:val="20"/>
          <w:szCs w:val="20"/>
          <w:lang w:val="sr-Cyrl-RS"/>
        </w:rPr>
      </w:pPr>
    </w:p>
    <w:p w14:paraId="6D86D2AE">
      <w:pPr>
        <w:tabs>
          <w:tab w:val="clear" w:pos="284"/>
        </w:tabs>
        <w:autoSpaceDE w:val="0"/>
        <w:autoSpaceDN w:val="0"/>
        <w:adjustRightInd w:val="0"/>
        <w:rPr>
          <w:rFonts w:ascii="Microsoft Sans Serif" w:hAnsi="Microsoft Sans Serif" w:cs="Microsoft Sans Serif"/>
          <w:sz w:val="20"/>
          <w:szCs w:val="20"/>
          <w:u w:val="single"/>
          <w:lang w:val="sv-SE"/>
        </w:rPr>
      </w:pPr>
      <w:r>
        <w:rPr>
          <w:rFonts w:ascii="Microsoft Sans Serif" w:hAnsi="Microsoft Sans Serif" w:cs="Microsoft Sans Serif"/>
          <w:sz w:val="20"/>
          <w:szCs w:val="20"/>
          <w:u w:val="single"/>
          <w:lang w:val="sv-SE"/>
        </w:rPr>
        <w:t xml:space="preserve">Udarna doza </w:t>
      </w:r>
    </w:p>
    <w:p w14:paraId="684D4236">
      <w:pPr>
        <w:tabs>
          <w:tab w:val="clear" w:pos="284"/>
        </w:tabs>
        <w:autoSpaceDE w:val="0"/>
        <w:autoSpaceDN w:val="0"/>
        <w:adjustRightInd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xml:space="preserve">Primjena udarne doze nije ispitana </w:t>
      </w:r>
      <w:r>
        <w:rPr>
          <w:rFonts w:ascii="Microsoft Sans Serif" w:hAnsi="Microsoft Sans Serif" w:cs="Microsoft Sans Serif"/>
          <w:sz w:val="20"/>
          <w:szCs w:val="20"/>
          <w:lang w:val="sr-Cyrl-RS"/>
        </w:rPr>
        <w:t>kod</w:t>
      </w:r>
      <w:r>
        <w:rPr>
          <w:rFonts w:ascii="Microsoft Sans Serif" w:hAnsi="Microsoft Sans Serif" w:cs="Microsoft Sans Serif"/>
          <w:sz w:val="20"/>
          <w:szCs w:val="20"/>
          <w:lang w:val="sv-SE"/>
        </w:rPr>
        <w:t xml:space="preserve"> </w:t>
      </w:r>
      <w:r>
        <w:rPr>
          <w:rFonts w:ascii="Microsoft Sans Serif" w:hAnsi="Microsoft Sans Serif" w:cs="Microsoft Sans Serif"/>
          <w:sz w:val="20"/>
          <w:szCs w:val="20"/>
          <w:lang w:val="sr-Cyrl-RS"/>
        </w:rPr>
        <w:t>d</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sv-SE"/>
        </w:rPr>
        <w:t xml:space="preserve">ece. Udarna doza se ne preporučuje </w:t>
      </w:r>
      <w:r>
        <w:rPr>
          <w:rFonts w:ascii="Microsoft Sans Serif" w:hAnsi="Microsoft Sans Serif" w:cs="Microsoft Sans Serif"/>
          <w:sz w:val="20"/>
          <w:szCs w:val="20"/>
          <w:lang w:val="sr-Cyrl-RS"/>
        </w:rPr>
        <w:t>kod</w:t>
      </w:r>
      <w:r>
        <w:rPr>
          <w:rFonts w:ascii="Microsoft Sans Serif" w:hAnsi="Microsoft Sans Serif" w:cs="Microsoft Sans Serif"/>
          <w:sz w:val="20"/>
          <w:szCs w:val="20"/>
          <w:lang w:val="sv-SE"/>
        </w:rPr>
        <w:t xml:space="preserve"> adolescenata i </w:t>
      </w:r>
      <w:r>
        <w:rPr>
          <w:rFonts w:ascii="Microsoft Sans Serif" w:hAnsi="Microsoft Sans Serif" w:cs="Microsoft Sans Serif"/>
          <w:sz w:val="20"/>
          <w:szCs w:val="20"/>
          <w:lang w:val="sr-Cyrl-RS"/>
        </w:rPr>
        <w:t>d</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sv-SE"/>
        </w:rPr>
        <w:t>ece tjelesne</w:t>
      </w:r>
      <w:r>
        <w:rPr>
          <w:rFonts w:ascii="Microsoft Sans Serif" w:hAnsi="Microsoft Sans Serif" w:cs="Microsoft Sans Serif"/>
          <w:sz w:val="20"/>
          <w:szCs w:val="20"/>
          <w:lang w:val="sr-Cyrl-RS"/>
        </w:rPr>
        <w:t xml:space="preserve"> mase</w:t>
      </w:r>
      <w:r>
        <w:rPr>
          <w:rFonts w:ascii="Microsoft Sans Serif" w:hAnsi="Microsoft Sans Serif" w:cs="Microsoft Sans Serif"/>
          <w:sz w:val="20"/>
          <w:szCs w:val="20"/>
          <w:lang w:val="sv-SE"/>
        </w:rPr>
        <w:t xml:space="preserve"> manje od 50 kg.</w:t>
      </w:r>
    </w:p>
    <w:p w14:paraId="05F0A002">
      <w:pPr>
        <w:tabs>
          <w:tab w:val="clear" w:pos="284"/>
        </w:tabs>
        <w:rPr>
          <w:rFonts w:ascii="Microsoft Sans Serif" w:hAnsi="Microsoft Sans Serif" w:cs="Microsoft Sans Serif"/>
          <w:bCs/>
          <w:iCs/>
          <w:sz w:val="20"/>
          <w:szCs w:val="20"/>
          <w:lang w:val="sr-Latn-RS"/>
        </w:rPr>
      </w:pPr>
    </w:p>
    <w:p w14:paraId="7B373062">
      <w:pPr>
        <w:tabs>
          <w:tab w:val="clear" w:pos="284"/>
        </w:tabs>
        <w:rPr>
          <w:rFonts w:ascii="Microsoft Sans Serif" w:hAnsi="Microsoft Sans Serif" w:cs="Microsoft Sans Serif"/>
          <w:bCs/>
          <w:iCs/>
          <w:sz w:val="20"/>
          <w:szCs w:val="20"/>
          <w:u w:val="single"/>
          <w:lang w:val="sr-Latn-RS"/>
        </w:rPr>
      </w:pPr>
      <w:r>
        <w:rPr>
          <w:rFonts w:ascii="Microsoft Sans Serif" w:hAnsi="Microsoft Sans Serif" w:cs="Microsoft Sans Serif"/>
          <w:bCs/>
          <w:iCs/>
          <w:sz w:val="20"/>
          <w:szCs w:val="20"/>
          <w:u w:val="single"/>
          <w:lang w:val="sr-Latn-RS"/>
        </w:rPr>
        <w:t>Način primjene</w:t>
      </w:r>
    </w:p>
    <w:p w14:paraId="0F4820A2">
      <w:pPr>
        <w:tabs>
          <w:tab w:val="clear" w:pos="284"/>
        </w:tabs>
        <w:rPr>
          <w:rFonts w:ascii="Microsoft Sans Serif" w:hAnsi="Microsoft Sans Serif" w:cs="Microsoft Sans Serif"/>
          <w:bCs/>
          <w:iCs/>
          <w:sz w:val="20"/>
          <w:szCs w:val="20"/>
          <w:lang w:val="sv-SE"/>
        </w:rPr>
      </w:pPr>
      <w:r>
        <w:rPr>
          <w:rFonts w:ascii="Microsoft Sans Serif" w:hAnsi="Microsoft Sans Serif" w:cs="Microsoft Sans Serif"/>
          <w:bCs/>
          <w:iCs/>
          <w:sz w:val="20"/>
          <w:szCs w:val="20"/>
          <w:lang w:val="sr-Latn-RS"/>
        </w:rPr>
        <w:t>Losmorid</w:t>
      </w:r>
      <w:r>
        <w:rPr>
          <w:rFonts w:ascii="Microsoft Sans Serif" w:hAnsi="Microsoft Sans Serif" w:cs="Microsoft Sans Serif"/>
          <w:bCs/>
          <w:sz w:val="20"/>
          <w:szCs w:val="20"/>
          <w:vertAlign w:val="superscript"/>
          <w:lang w:val="sr-Latn-RS"/>
        </w:rPr>
        <w:t xml:space="preserve"> </w:t>
      </w:r>
      <w:r>
        <w:rPr>
          <w:rFonts w:ascii="Microsoft Sans Serif" w:hAnsi="Microsoft Sans Serif" w:cs="Microsoft Sans Serif"/>
          <w:bCs/>
          <w:iCs/>
          <w:sz w:val="20"/>
          <w:szCs w:val="20"/>
          <w:lang w:val="sr-Latn-RS"/>
        </w:rPr>
        <w:t xml:space="preserve">film tablete namjenjene su za oralnu primjenu. </w:t>
      </w:r>
      <w:r>
        <w:rPr>
          <w:rFonts w:ascii="Microsoft Sans Serif" w:hAnsi="Microsoft Sans Serif" w:cs="Microsoft Sans Serif"/>
          <w:bCs/>
          <w:iCs/>
          <w:sz w:val="20"/>
          <w:szCs w:val="20"/>
          <w:lang w:val="sv-SE"/>
        </w:rPr>
        <w:t>Losmorid se može uzimati sa hranom ili bez nje.</w:t>
      </w:r>
    </w:p>
    <w:p w14:paraId="5D18923C">
      <w:pPr>
        <w:rPr>
          <w:rFonts w:ascii="Microsoft Sans Serif" w:hAnsi="Microsoft Sans Serif" w:cs="Microsoft Sans Serif"/>
          <w:sz w:val="20"/>
          <w:szCs w:val="20"/>
          <w:lang w:val="sv-SE"/>
        </w:rPr>
      </w:pPr>
    </w:p>
    <w:p w14:paraId="12AEE828">
      <w:pPr>
        <w:rPr>
          <w:rFonts w:ascii="Microsoft Sans Serif" w:hAnsi="Microsoft Sans Serif" w:cs="Microsoft Sans Serif"/>
          <w:b/>
          <w:bCs/>
          <w:sz w:val="20"/>
          <w:szCs w:val="20"/>
          <w:lang w:val="sv-SE"/>
        </w:rPr>
      </w:pPr>
      <w:r>
        <w:rPr>
          <w:rFonts w:ascii="Microsoft Sans Serif" w:hAnsi="Microsoft Sans Serif" w:cs="Microsoft Sans Serif"/>
          <w:b/>
          <w:bCs/>
          <w:sz w:val="20"/>
          <w:szCs w:val="20"/>
          <w:lang w:val="sv-SE"/>
        </w:rPr>
        <w:t>4.3. Kontraindikacije</w:t>
      </w:r>
    </w:p>
    <w:p w14:paraId="5B0D10A2">
      <w:pPr>
        <w:rPr>
          <w:rFonts w:ascii="Microsoft Sans Serif" w:hAnsi="Microsoft Sans Serif" w:cs="Microsoft Sans Serif"/>
          <w:sz w:val="20"/>
          <w:szCs w:val="20"/>
          <w:lang w:val="sv-SE"/>
        </w:rPr>
      </w:pPr>
    </w:p>
    <w:p w14:paraId="1F440958">
      <w:pPr>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Preosjetl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ivost na aktivnu supstancu ili na bilo koju od pomoćnih supstanci navedenih u dijelu 6.1.</w:t>
      </w:r>
    </w:p>
    <w:p w14:paraId="10273D6D">
      <w:pPr>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Poznat drugi ili treći stepen atrioventrikularnog (AV) bloka.</w:t>
      </w:r>
    </w:p>
    <w:p w14:paraId="4C6C4AE0">
      <w:pPr>
        <w:rPr>
          <w:rFonts w:ascii="Microsoft Sans Serif" w:hAnsi="Microsoft Sans Serif" w:cs="Microsoft Sans Serif"/>
          <w:sz w:val="20"/>
          <w:szCs w:val="20"/>
          <w:lang w:val="sv-SE"/>
        </w:rPr>
      </w:pPr>
    </w:p>
    <w:p w14:paraId="718149C4">
      <w:pPr>
        <w:rPr>
          <w:rFonts w:ascii="Microsoft Sans Serif" w:hAnsi="Microsoft Sans Serif" w:cs="Microsoft Sans Serif"/>
          <w:b/>
          <w:bCs/>
          <w:sz w:val="20"/>
          <w:szCs w:val="20"/>
          <w:lang w:val="sv-SE"/>
        </w:rPr>
      </w:pPr>
      <w:r>
        <w:rPr>
          <w:rFonts w:ascii="Microsoft Sans Serif" w:hAnsi="Microsoft Sans Serif" w:cs="Microsoft Sans Serif"/>
          <w:b/>
          <w:bCs/>
          <w:sz w:val="20"/>
          <w:szCs w:val="20"/>
          <w:lang w:val="sv-SE"/>
        </w:rPr>
        <w:t>4.4. Posebna upozorenja i m</w:t>
      </w:r>
      <w:r>
        <w:rPr>
          <w:rFonts w:ascii="Microsoft Sans Serif" w:hAnsi="Microsoft Sans Serif" w:cs="Microsoft Sans Serif"/>
          <w:b/>
          <w:bCs/>
          <w:sz w:val="20"/>
          <w:szCs w:val="20"/>
          <w:lang w:val="sr-Latn-RS"/>
        </w:rPr>
        <w:t>j</w:t>
      </w:r>
      <w:r>
        <w:rPr>
          <w:rFonts w:ascii="Microsoft Sans Serif" w:hAnsi="Microsoft Sans Serif" w:cs="Microsoft Sans Serif"/>
          <w:b/>
          <w:bCs/>
          <w:sz w:val="20"/>
          <w:szCs w:val="20"/>
          <w:lang w:val="sv-SE"/>
        </w:rPr>
        <w:t>ere opreza pri upotrebi l</w:t>
      </w:r>
      <w:r>
        <w:rPr>
          <w:rFonts w:ascii="Microsoft Sans Serif" w:hAnsi="Microsoft Sans Serif" w:cs="Microsoft Sans Serif"/>
          <w:b/>
          <w:bCs/>
          <w:sz w:val="20"/>
          <w:szCs w:val="20"/>
          <w:lang w:val="sr-Latn-RS"/>
        </w:rPr>
        <w:t>ij</w:t>
      </w:r>
      <w:r>
        <w:rPr>
          <w:rFonts w:ascii="Microsoft Sans Serif" w:hAnsi="Microsoft Sans Serif" w:cs="Microsoft Sans Serif"/>
          <w:b/>
          <w:bCs/>
          <w:sz w:val="20"/>
          <w:szCs w:val="20"/>
          <w:lang w:val="sv-SE"/>
        </w:rPr>
        <w:t>eka</w:t>
      </w:r>
    </w:p>
    <w:p w14:paraId="07F7CE9B">
      <w:pPr>
        <w:rPr>
          <w:rFonts w:ascii="Microsoft Sans Serif" w:hAnsi="Microsoft Sans Serif" w:cs="Microsoft Sans Serif"/>
          <w:b/>
          <w:bCs/>
          <w:sz w:val="20"/>
          <w:szCs w:val="20"/>
          <w:lang w:val="sv-SE"/>
        </w:rPr>
      </w:pPr>
    </w:p>
    <w:p w14:paraId="48BDC116">
      <w:pPr>
        <w:rPr>
          <w:rFonts w:ascii="Microsoft Sans Serif" w:hAnsi="Microsoft Sans Serif" w:cs="Microsoft Sans Serif"/>
          <w:bCs/>
          <w:sz w:val="20"/>
          <w:szCs w:val="20"/>
          <w:u w:val="single"/>
          <w:lang w:val="sv-SE"/>
        </w:rPr>
      </w:pPr>
      <w:r>
        <w:rPr>
          <w:rFonts w:ascii="Microsoft Sans Serif" w:hAnsi="Microsoft Sans Serif" w:cs="Microsoft Sans Serif"/>
          <w:bCs/>
          <w:sz w:val="20"/>
          <w:szCs w:val="20"/>
          <w:u w:val="single"/>
          <w:lang w:val="sv-SE"/>
        </w:rPr>
        <w:t>Suicidne ideje i ponašanje</w:t>
      </w:r>
    </w:p>
    <w:p w14:paraId="32A54C59">
      <w:pPr>
        <w:rPr>
          <w:rFonts w:ascii="Microsoft Sans Serif" w:hAnsi="Microsoft Sans Serif" w:cs="Microsoft Sans Serif"/>
          <w:bCs/>
          <w:sz w:val="20"/>
          <w:szCs w:val="20"/>
          <w:lang w:val="sv-SE"/>
        </w:rPr>
      </w:pPr>
      <w:r>
        <w:rPr>
          <w:rFonts w:ascii="Microsoft Sans Serif" w:hAnsi="Microsoft Sans Serif" w:cs="Microsoft Sans Serif"/>
          <w:bCs/>
          <w:sz w:val="20"/>
          <w:szCs w:val="20"/>
          <w:lang w:val="sv-SE"/>
        </w:rPr>
        <w:t>Suicidne ideje i ponašanje prijavl</w:t>
      </w:r>
      <w:r>
        <w:rPr>
          <w:rFonts w:ascii="Microsoft Sans Serif" w:hAnsi="Microsoft Sans Serif" w:cs="Microsoft Sans Serif"/>
          <w:bCs/>
          <w:sz w:val="20"/>
          <w:szCs w:val="20"/>
          <w:lang w:val="ru-RU"/>
        </w:rPr>
        <w:t>ј</w:t>
      </w:r>
      <w:r>
        <w:rPr>
          <w:rFonts w:ascii="Microsoft Sans Serif" w:hAnsi="Microsoft Sans Serif" w:cs="Microsoft Sans Serif"/>
          <w:bCs/>
          <w:sz w:val="20"/>
          <w:szCs w:val="20"/>
          <w:lang w:val="sv-SE"/>
        </w:rPr>
        <w:t>eni su kod pacijenata l</w:t>
      </w:r>
      <w:r>
        <w:rPr>
          <w:rFonts w:ascii="Microsoft Sans Serif" w:hAnsi="Microsoft Sans Serif" w:cs="Microsoft Sans Serif"/>
          <w:bCs/>
          <w:sz w:val="20"/>
          <w:szCs w:val="20"/>
          <w:lang w:val="sr-Latn-RS"/>
        </w:rPr>
        <w:t>ij</w:t>
      </w:r>
      <w:r>
        <w:rPr>
          <w:rFonts w:ascii="Microsoft Sans Serif" w:hAnsi="Microsoft Sans Serif" w:cs="Microsoft Sans Serif"/>
          <w:bCs/>
          <w:sz w:val="20"/>
          <w:szCs w:val="20"/>
          <w:lang w:val="sv-SE"/>
        </w:rPr>
        <w:t>ečenih antiepilepticima u nekoliko indikacija. Meta</w:t>
      </w:r>
      <w:r>
        <w:rPr>
          <w:rFonts w:ascii="Microsoft Sans Serif" w:hAnsi="Microsoft Sans Serif" w:cs="Microsoft Sans Serif"/>
          <w:bCs/>
          <w:sz w:val="20"/>
          <w:szCs w:val="20"/>
          <w:lang w:val="sr-Latn-RS"/>
        </w:rPr>
        <w:t>-</w:t>
      </w:r>
      <w:r>
        <w:rPr>
          <w:rFonts w:ascii="Microsoft Sans Serif" w:hAnsi="Microsoft Sans Serif" w:cs="Microsoft Sans Serif"/>
          <w:bCs/>
          <w:sz w:val="20"/>
          <w:szCs w:val="20"/>
          <w:lang w:val="sv-SE"/>
        </w:rPr>
        <w:t>analiza randomizovanih, placebo kontrolisanih istraživanja antiepileptika takođe je pokazala blago povećan</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v-SE"/>
        </w:rPr>
        <w:t>rizik od suicidnih ideja i ponašanja. Mehanizam tog rizika nije poznat, a dostupni podaci ne iskl</w:t>
      </w:r>
      <w:r>
        <w:rPr>
          <w:rFonts w:ascii="Microsoft Sans Serif" w:hAnsi="Microsoft Sans Serif" w:cs="Microsoft Sans Serif"/>
          <w:bCs/>
          <w:sz w:val="20"/>
          <w:szCs w:val="20"/>
          <w:lang w:val="ru-RU"/>
        </w:rPr>
        <w:t>ј</w:t>
      </w:r>
      <w:r>
        <w:rPr>
          <w:rFonts w:ascii="Microsoft Sans Serif" w:hAnsi="Microsoft Sans Serif" w:cs="Microsoft Sans Serif"/>
          <w:bCs/>
          <w:sz w:val="20"/>
          <w:szCs w:val="20"/>
          <w:lang w:val="sv-SE"/>
        </w:rPr>
        <w:t>učuju</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v-SE"/>
        </w:rPr>
        <w:t>mogućnost postojanja povećanog rizika za lakozamid. Zato treba pratiti pacijente kako bi se uočili znaci</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v-SE"/>
        </w:rPr>
        <w:t>suicidnih ideja i ponašanja i treba razmotriti odgovarajuće l</w:t>
      </w:r>
      <w:r>
        <w:rPr>
          <w:rFonts w:ascii="Microsoft Sans Serif" w:hAnsi="Microsoft Sans Serif" w:cs="Microsoft Sans Serif"/>
          <w:bCs/>
          <w:sz w:val="20"/>
          <w:szCs w:val="20"/>
          <w:lang w:val="sr-Latn-RS"/>
        </w:rPr>
        <w:t>ij</w:t>
      </w:r>
      <w:r>
        <w:rPr>
          <w:rFonts w:ascii="Microsoft Sans Serif" w:hAnsi="Microsoft Sans Serif" w:cs="Microsoft Sans Serif"/>
          <w:bCs/>
          <w:sz w:val="20"/>
          <w:szCs w:val="20"/>
          <w:lang w:val="sv-SE"/>
        </w:rPr>
        <w:t>ečenje. Pacijente (i njihove staratel</w:t>
      </w:r>
      <w:r>
        <w:rPr>
          <w:rFonts w:ascii="Microsoft Sans Serif" w:hAnsi="Microsoft Sans Serif" w:cs="Microsoft Sans Serif"/>
          <w:bCs/>
          <w:sz w:val="20"/>
          <w:szCs w:val="20"/>
          <w:lang w:val="ru-RU"/>
        </w:rPr>
        <w:t>ј</w:t>
      </w:r>
      <w:r>
        <w:rPr>
          <w:rFonts w:ascii="Microsoft Sans Serif" w:hAnsi="Microsoft Sans Serif" w:cs="Microsoft Sans Serif"/>
          <w:bCs/>
          <w:sz w:val="20"/>
          <w:szCs w:val="20"/>
          <w:lang w:val="sv-SE"/>
        </w:rPr>
        <w:t>e) treba</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v-SE"/>
        </w:rPr>
        <w:t>upozoriti da potraže sav</w:t>
      </w:r>
      <w:r>
        <w:rPr>
          <w:rFonts w:ascii="Microsoft Sans Serif" w:hAnsi="Microsoft Sans Serif" w:cs="Microsoft Sans Serif"/>
          <w:bCs/>
          <w:sz w:val="20"/>
          <w:szCs w:val="20"/>
          <w:lang w:val="sr-Latn-RS"/>
        </w:rPr>
        <w:t>j</w:t>
      </w:r>
      <w:r>
        <w:rPr>
          <w:rFonts w:ascii="Microsoft Sans Serif" w:hAnsi="Microsoft Sans Serif" w:cs="Microsoft Sans Serif"/>
          <w:bCs/>
          <w:sz w:val="20"/>
          <w:szCs w:val="20"/>
          <w:lang w:val="sv-SE"/>
        </w:rPr>
        <w:t>et l</w:t>
      </w:r>
      <w:r>
        <w:rPr>
          <w:rFonts w:ascii="Microsoft Sans Serif" w:hAnsi="Microsoft Sans Serif" w:cs="Microsoft Sans Serif"/>
          <w:bCs/>
          <w:sz w:val="20"/>
          <w:szCs w:val="20"/>
          <w:lang w:val="sr-Latn-RS"/>
        </w:rPr>
        <w:t>j</w:t>
      </w:r>
      <w:r>
        <w:rPr>
          <w:rFonts w:ascii="Microsoft Sans Serif" w:hAnsi="Microsoft Sans Serif" w:cs="Microsoft Sans Serif"/>
          <w:bCs/>
          <w:sz w:val="20"/>
          <w:szCs w:val="20"/>
          <w:lang w:val="sv-SE"/>
        </w:rPr>
        <w:t>ekara ako se pojave znaci suicidnih ideja ili ponašanja (</w:t>
      </w:r>
      <w:r>
        <w:rPr>
          <w:rFonts w:ascii="Microsoft Sans Serif" w:hAnsi="Microsoft Sans Serif" w:cs="Microsoft Sans Serif"/>
          <w:bCs/>
          <w:sz w:val="20"/>
          <w:szCs w:val="20"/>
          <w:lang w:val="sr-Latn-RS"/>
        </w:rPr>
        <w:t>pogledati dio</w:t>
      </w:r>
      <w:r>
        <w:rPr>
          <w:rFonts w:ascii="Microsoft Sans Serif" w:hAnsi="Microsoft Sans Serif" w:cs="Microsoft Sans Serif"/>
          <w:bCs/>
          <w:sz w:val="20"/>
          <w:szCs w:val="20"/>
          <w:lang w:val="sv-SE"/>
        </w:rPr>
        <w:t xml:space="preserve"> 4.8).</w:t>
      </w:r>
    </w:p>
    <w:p w14:paraId="0A6EC6A1">
      <w:pPr>
        <w:rPr>
          <w:rFonts w:ascii="Microsoft Sans Serif" w:hAnsi="Microsoft Sans Serif" w:cs="Microsoft Sans Serif"/>
          <w:bCs/>
          <w:sz w:val="20"/>
          <w:szCs w:val="20"/>
          <w:lang w:val="sv-SE"/>
        </w:rPr>
      </w:pPr>
    </w:p>
    <w:p w14:paraId="56C6CF3A">
      <w:pPr>
        <w:tabs>
          <w:tab w:val="clear" w:pos="284"/>
        </w:tabs>
        <w:autoSpaceDE w:val="0"/>
        <w:autoSpaceDN w:val="0"/>
        <w:adjustRightInd w:val="0"/>
        <w:rPr>
          <w:rFonts w:ascii="Microsoft Sans Serif" w:hAnsi="Microsoft Sans Serif" w:cs="Microsoft Sans Serif"/>
          <w:sz w:val="20"/>
          <w:szCs w:val="20"/>
          <w:u w:val="single"/>
          <w:lang w:val="sv-SE"/>
        </w:rPr>
      </w:pPr>
      <w:r>
        <w:rPr>
          <w:rFonts w:ascii="Microsoft Sans Serif" w:hAnsi="Microsoft Sans Serif" w:cs="Microsoft Sans Serif"/>
          <w:sz w:val="20"/>
          <w:szCs w:val="20"/>
          <w:u w:val="single"/>
          <w:lang w:val="sv-SE"/>
        </w:rPr>
        <w:t>Srčani ritam i sprovodl</w:t>
      </w:r>
      <w:r>
        <w:rPr>
          <w:rFonts w:ascii="Microsoft Sans Serif" w:hAnsi="Microsoft Sans Serif" w:cs="Microsoft Sans Serif"/>
          <w:sz w:val="20"/>
          <w:szCs w:val="20"/>
          <w:u w:val="single"/>
        </w:rPr>
        <w:t>ј</w:t>
      </w:r>
      <w:r>
        <w:rPr>
          <w:rFonts w:ascii="Microsoft Sans Serif" w:hAnsi="Microsoft Sans Serif" w:cs="Microsoft Sans Serif"/>
          <w:sz w:val="20"/>
          <w:szCs w:val="20"/>
          <w:u w:val="single"/>
          <w:lang w:val="sv-SE"/>
        </w:rPr>
        <w:t>ivost</w:t>
      </w:r>
    </w:p>
    <w:p w14:paraId="2408BB83">
      <w:pPr>
        <w:tabs>
          <w:tab w:val="clear" w:pos="284"/>
        </w:tabs>
        <w:autoSpaceDE w:val="0"/>
        <w:autoSpaceDN w:val="0"/>
        <w:adjustRightInd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U kliničkim ispitivanjima pri liječenju lakozamidom uočeno je produženje PR intervala, zavisno od doze.</w:t>
      </w:r>
    </w:p>
    <w:p w14:paraId="73393508">
      <w:pPr>
        <w:tabs>
          <w:tab w:val="clear" w:pos="284"/>
        </w:tabs>
        <w:autoSpaceDE w:val="0"/>
        <w:autoSpaceDN w:val="0"/>
        <w:adjustRightInd w:val="0"/>
        <w:rPr>
          <w:rFonts w:ascii="Microsoft Sans Serif" w:hAnsi="Microsoft Sans Serif" w:cs="Microsoft Sans Serif"/>
          <w:sz w:val="20"/>
          <w:szCs w:val="20"/>
          <w:lang w:val="sr-Latn-RS"/>
        </w:rPr>
      </w:pPr>
      <w:r>
        <w:rPr>
          <w:rFonts w:ascii="Microsoft Sans Serif" w:hAnsi="Microsoft Sans Serif" w:cs="Microsoft Sans Serif"/>
          <w:sz w:val="20"/>
          <w:szCs w:val="20"/>
          <w:lang w:val="sv-SE"/>
        </w:rPr>
        <w:t xml:space="preserve">Lakozamid treba oprezno primjenjivati kod pacijenata sa </w:t>
      </w:r>
      <w:r>
        <w:rPr>
          <w:rFonts w:ascii="Microsoft Sans Serif" w:hAnsi="Microsoft Sans Serif" w:cs="Microsoft Sans Serif"/>
          <w:sz w:val="20"/>
          <w:szCs w:val="20"/>
          <w:lang w:val="sr-Cyrl-RS"/>
        </w:rPr>
        <w:t xml:space="preserve">osnovnim proaritmogenim stanjima kao što su </w:t>
      </w:r>
      <w:r>
        <w:rPr>
          <w:rFonts w:ascii="Microsoft Sans Serif" w:hAnsi="Microsoft Sans Serif" w:cs="Microsoft Sans Serif"/>
          <w:sz w:val="20"/>
          <w:szCs w:val="20"/>
          <w:lang w:val="sv-SE"/>
        </w:rPr>
        <w:t>pacijenti sa poznatim smetnjama sprovođenja ili teškom srčanom bolešću (npr.</w:t>
      </w:r>
      <w:r>
        <w:rPr>
          <w:rFonts w:ascii="Microsoft Sans Serif" w:hAnsi="Microsoft Sans Serif" w:cs="Microsoft Sans Serif"/>
          <w:sz w:val="20"/>
          <w:szCs w:val="20"/>
          <w:lang w:val="sr-Cyrl-RS"/>
        </w:rPr>
        <w:t xml:space="preserve"> ishemija/infarkt miokarda</w:t>
      </w:r>
      <w:r>
        <w:rPr>
          <w:rFonts w:ascii="Microsoft Sans Serif" w:hAnsi="Microsoft Sans Serif" w:cs="Microsoft Sans Serif"/>
          <w:sz w:val="20"/>
          <w:szCs w:val="20"/>
          <w:lang w:val="sv-SE"/>
        </w:rPr>
        <w:t>, srčana insuficijencija, strukturna bolest srca</w:t>
      </w:r>
      <w:r>
        <w:rPr>
          <w:rFonts w:ascii="Microsoft Sans Serif" w:hAnsi="Microsoft Sans Serif" w:cs="Microsoft Sans Serif"/>
          <w:sz w:val="20"/>
          <w:szCs w:val="20"/>
          <w:lang w:val="sr-Cyrl-RS"/>
        </w:rPr>
        <w:t xml:space="preserve"> ili poremećaj natrijumovih kanala u srcu</w:t>
      </w:r>
      <w:r>
        <w:rPr>
          <w:rFonts w:ascii="Microsoft Sans Serif" w:hAnsi="Microsoft Sans Serif" w:cs="Microsoft Sans Serif"/>
          <w:sz w:val="20"/>
          <w:szCs w:val="20"/>
          <w:lang w:val="sv-SE"/>
        </w:rPr>
        <w:t>)</w:t>
      </w:r>
      <w:r>
        <w:rPr>
          <w:rFonts w:ascii="Microsoft Sans Serif" w:hAnsi="Microsoft Sans Serif" w:cs="Microsoft Sans Serif"/>
          <w:sz w:val="20"/>
          <w:szCs w:val="20"/>
          <w:lang w:val="sr-Cyrl-RS"/>
        </w:rPr>
        <w:t xml:space="preserve"> ili kod pacijenata koji su na terapiji l</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ekovima koji d</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sr-Cyrl-RS"/>
        </w:rPr>
        <w:t>eluju na srčanu sprovodlјivost, uklјučujući antiaritmike i antiepileptike koji blokiraju natrijumove kanale (</w:t>
      </w:r>
      <w:r>
        <w:rPr>
          <w:rFonts w:ascii="Microsoft Sans Serif" w:hAnsi="Microsoft Sans Serif" w:cs="Microsoft Sans Serif"/>
          <w:sz w:val="20"/>
          <w:szCs w:val="20"/>
          <w:lang w:val="sr-Latn-RS"/>
        </w:rPr>
        <w:t>pogledati dio</w:t>
      </w:r>
      <w:r>
        <w:rPr>
          <w:rFonts w:ascii="Microsoft Sans Serif" w:hAnsi="Microsoft Sans Serif" w:cs="Microsoft Sans Serif"/>
          <w:sz w:val="20"/>
          <w:szCs w:val="20"/>
          <w:lang w:val="sr-Cyrl-RS"/>
        </w:rPr>
        <w:t xml:space="preserve"> 4.5), kao i kod starijih pacijenata. </w:t>
      </w:r>
    </w:p>
    <w:p w14:paraId="7E0E6974">
      <w:pPr>
        <w:tabs>
          <w:tab w:val="clear" w:pos="284"/>
        </w:tabs>
        <w:autoSpaceDE w:val="0"/>
        <w:autoSpaceDN w:val="0"/>
        <w:adjustRightInd w:val="0"/>
        <w:rPr>
          <w:rFonts w:ascii="Microsoft Sans Serif" w:hAnsi="Microsoft Sans Serif" w:cs="Microsoft Sans Serif"/>
          <w:sz w:val="20"/>
          <w:szCs w:val="20"/>
          <w:lang w:val="sr-Latn-RS"/>
        </w:rPr>
      </w:pPr>
      <w:r>
        <w:rPr>
          <w:rFonts w:ascii="Microsoft Sans Serif" w:hAnsi="Microsoft Sans Serif" w:cs="Microsoft Sans Serif"/>
          <w:sz w:val="20"/>
          <w:szCs w:val="20"/>
          <w:lang w:val="sr-Latn-RS"/>
        </w:rPr>
        <w:t>Kod ovih pacijenata treba razmotriti snimanje EKG-a prije nego što se doza lakozamida poveća na više od 400 mg/dan, i nakon što je lakozamid titriran do stanja ravnoteže.</w:t>
      </w:r>
    </w:p>
    <w:p w14:paraId="09F07151">
      <w:pPr>
        <w:tabs>
          <w:tab w:val="clear" w:pos="284"/>
        </w:tabs>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Latn-RS"/>
        </w:rPr>
        <w:t>U placebo kontrolisanim kliničkim ispitivanjima lakozamida kod pacijenata sa epilepsijom, nisu zabilježeni atrijalna fibrilacija ili flater, međutim, oba su zabilježena u otvorenim ispitivanjima epilepsije i u periodu nakon stavl</w:t>
      </w:r>
      <w:r>
        <w:rPr>
          <w:rFonts w:ascii="Microsoft Sans Serif" w:hAnsi="Microsoft Sans Serif" w:cs="Microsoft Sans Serif"/>
          <w:sz w:val="20"/>
          <w:szCs w:val="20"/>
        </w:rPr>
        <w:t>ј</w:t>
      </w:r>
      <w:r>
        <w:rPr>
          <w:rFonts w:ascii="Microsoft Sans Serif" w:hAnsi="Microsoft Sans Serif" w:cs="Microsoft Sans Serif"/>
          <w:sz w:val="20"/>
          <w:szCs w:val="20"/>
          <w:lang w:val="sr-Latn-RS"/>
        </w:rPr>
        <w:t>anja lijeka u promet. U periodu nakon stavl</w:t>
      </w:r>
      <w:r>
        <w:rPr>
          <w:rFonts w:ascii="Microsoft Sans Serif" w:hAnsi="Microsoft Sans Serif" w:cs="Microsoft Sans Serif"/>
          <w:sz w:val="20"/>
          <w:szCs w:val="20"/>
        </w:rPr>
        <w:t>ј</w:t>
      </w:r>
      <w:r>
        <w:rPr>
          <w:rFonts w:ascii="Microsoft Sans Serif" w:hAnsi="Microsoft Sans Serif" w:cs="Microsoft Sans Serif"/>
          <w:sz w:val="20"/>
          <w:szCs w:val="20"/>
          <w:lang w:val="sr-Latn-RS"/>
        </w:rPr>
        <w:t>anja lijeka u promet zabilježen je AV blok (</w:t>
      </w:r>
      <w:r>
        <w:rPr>
          <w:rFonts w:ascii="Microsoft Sans Serif" w:hAnsi="Microsoft Sans Serif" w:cs="Microsoft Sans Serif"/>
          <w:sz w:val="20"/>
          <w:szCs w:val="20"/>
          <w:lang w:val="mk-MK"/>
        </w:rPr>
        <w:t>uklјu</w:t>
      </w:r>
      <w:r>
        <w:rPr>
          <w:rFonts w:ascii="Microsoft Sans Serif" w:hAnsi="Microsoft Sans Serif" w:cs="Microsoft Sans Serif"/>
          <w:sz w:val="20"/>
          <w:szCs w:val="20"/>
          <w:lang w:val="sr-Cyrl-RS"/>
        </w:rPr>
        <w:t xml:space="preserve">čujući i AV blok </w:t>
      </w:r>
      <w:r>
        <w:rPr>
          <w:rFonts w:ascii="Microsoft Sans Serif" w:hAnsi="Microsoft Sans Serif" w:cs="Microsoft Sans Serif"/>
          <w:sz w:val="20"/>
          <w:szCs w:val="20"/>
          <w:lang w:val="sr-Latn-RS"/>
        </w:rPr>
        <w:t>drugog</w:t>
      </w:r>
      <w:r>
        <w:rPr>
          <w:rFonts w:ascii="Microsoft Sans Serif" w:hAnsi="Microsoft Sans Serif" w:cs="Microsoft Sans Serif"/>
          <w:sz w:val="20"/>
          <w:szCs w:val="20"/>
          <w:lang w:val="sr-Cyrl-RS"/>
        </w:rPr>
        <w:t xml:space="preserve"> ili višeg</w:t>
      </w:r>
      <w:r>
        <w:rPr>
          <w:rFonts w:ascii="Microsoft Sans Serif" w:hAnsi="Microsoft Sans Serif" w:cs="Microsoft Sans Serif"/>
          <w:sz w:val="20"/>
          <w:szCs w:val="20"/>
          <w:lang w:val="sr-Latn-RS"/>
        </w:rPr>
        <w:t xml:space="preserve"> </w:t>
      </w:r>
      <w:r>
        <w:rPr>
          <w:rFonts w:ascii="Microsoft Sans Serif" w:hAnsi="Microsoft Sans Serif" w:cs="Microsoft Sans Serif"/>
          <w:sz w:val="20"/>
          <w:szCs w:val="20"/>
          <w:lang w:val="sr-Cyrl-RS"/>
        </w:rPr>
        <w:t>stepena</w:t>
      </w:r>
      <w:r>
        <w:rPr>
          <w:rFonts w:ascii="Microsoft Sans Serif" w:hAnsi="Microsoft Sans Serif" w:cs="Microsoft Sans Serif"/>
          <w:sz w:val="20"/>
          <w:szCs w:val="20"/>
          <w:lang w:val="sr-Latn-RS"/>
        </w:rPr>
        <w:t xml:space="preserve">). </w:t>
      </w:r>
      <w:r>
        <w:rPr>
          <w:rFonts w:ascii="Microsoft Sans Serif" w:hAnsi="Microsoft Sans Serif" w:cs="Microsoft Sans Serif"/>
          <w:sz w:val="20"/>
          <w:szCs w:val="20"/>
          <w:lang w:val="sr-Cyrl-RS"/>
        </w:rPr>
        <w:t>Kod pacijenata sa proaritmogenim stanjima, zab</w:t>
      </w:r>
      <w:r>
        <w:rPr>
          <w:rFonts w:ascii="Microsoft Sans Serif" w:hAnsi="Microsoft Sans Serif" w:cs="Microsoft Sans Serif"/>
          <w:sz w:val="20"/>
          <w:szCs w:val="20"/>
          <w:lang w:val="sr-Latn-RS"/>
        </w:rPr>
        <w:t>ilj</w:t>
      </w:r>
      <w:r>
        <w:rPr>
          <w:rFonts w:ascii="Microsoft Sans Serif" w:hAnsi="Microsoft Sans Serif" w:cs="Microsoft Sans Serif"/>
          <w:sz w:val="20"/>
          <w:szCs w:val="20"/>
          <w:lang w:val="sr-Cyrl-RS"/>
        </w:rPr>
        <w:t>ežena je pojava ventrikularne tahiaritmije. U r</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etkim slučajevima, ovi događaji su doveli do asistola, srčanog zastoja i smrti kod pacijenata sa osnovnim proaritmogenim stanjima.</w:t>
      </w:r>
    </w:p>
    <w:p w14:paraId="6837F2BC">
      <w:pPr>
        <w:tabs>
          <w:tab w:val="clear" w:pos="284"/>
        </w:tabs>
        <w:autoSpaceDE w:val="0"/>
        <w:autoSpaceDN w:val="0"/>
        <w:adjustRightInd w:val="0"/>
        <w:rPr>
          <w:rFonts w:ascii="Microsoft Sans Serif" w:hAnsi="Microsoft Sans Serif" w:cs="Microsoft Sans Serif"/>
          <w:sz w:val="20"/>
          <w:szCs w:val="20"/>
          <w:lang w:val="sr-Cyrl-RS"/>
        </w:rPr>
      </w:pPr>
    </w:p>
    <w:p w14:paraId="45680CFC">
      <w:pPr>
        <w:tabs>
          <w:tab w:val="clear" w:pos="284"/>
        </w:tabs>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rPr>
        <w:t>Pacijenti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moraju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biti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upoznati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simptomima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sr</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ane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aritmije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npr</w:t>
      </w:r>
      <w:r>
        <w:rPr>
          <w:rFonts w:ascii="Microsoft Sans Serif" w:hAnsi="Microsoft Sans Serif" w:cs="Microsoft Sans Serif"/>
          <w:sz w:val="20"/>
          <w:szCs w:val="20"/>
          <w:lang w:val="sr-Cyrl-RS"/>
        </w:rPr>
        <w:t>. u</w:t>
      </w:r>
      <w:r>
        <w:rPr>
          <w:rFonts w:ascii="Microsoft Sans Serif" w:hAnsi="Microsoft Sans Serif" w:cs="Microsoft Sans Serif"/>
          <w:sz w:val="20"/>
          <w:szCs w:val="20"/>
        </w:rPr>
        <w:t>spor</w:t>
      </w:r>
      <w:r>
        <w:rPr>
          <w:rFonts w:ascii="Microsoft Sans Serif" w:hAnsi="Microsoft Sans Serif" w:cs="Microsoft Sans Serif"/>
          <w:sz w:val="20"/>
          <w:szCs w:val="20"/>
          <w:lang w:val="sr-Cyrl-RS"/>
        </w:rPr>
        <w:t>en, u</w:t>
      </w:r>
      <w:r>
        <w:rPr>
          <w:rFonts w:ascii="Microsoft Sans Serif" w:hAnsi="Microsoft Sans Serif" w:cs="Microsoft Sans Serif"/>
          <w:sz w:val="20"/>
          <w:szCs w:val="20"/>
        </w:rPr>
        <w:t>brz</w:t>
      </w:r>
      <w:r>
        <w:rPr>
          <w:rFonts w:ascii="Microsoft Sans Serif" w:hAnsi="Microsoft Sans Serif" w:cs="Microsoft Sans Serif"/>
          <w:sz w:val="20"/>
          <w:szCs w:val="20"/>
          <w:lang w:val="sr-Cyrl-RS"/>
        </w:rPr>
        <w:t xml:space="preserve">an </w:t>
      </w:r>
      <w:r>
        <w:rPr>
          <w:rFonts w:ascii="Microsoft Sans Serif" w:hAnsi="Microsoft Sans Serif" w:cs="Microsoft Sans Serif"/>
          <w:sz w:val="20"/>
          <w:szCs w:val="20"/>
        </w:rPr>
        <w:t>ili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nepravilan</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puls</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palpitacije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kratko</w:t>
      </w:r>
      <w:r>
        <w:rPr>
          <w:rFonts w:ascii="Microsoft Sans Serif" w:hAnsi="Microsoft Sans Serif" w:cs="Microsoft Sans Serif"/>
          <w:sz w:val="20"/>
          <w:szCs w:val="20"/>
          <w:lang w:val="sr-Cyrl-RS"/>
        </w:rPr>
        <w:t>ć</w:t>
      </w:r>
      <w:r>
        <w:rPr>
          <w:rFonts w:ascii="Microsoft Sans Serif" w:hAnsi="Microsoft Sans Serif" w:cs="Microsoft Sans Serif"/>
          <w:sz w:val="20"/>
          <w:szCs w:val="20"/>
        </w:rPr>
        <w: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daha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osje</w:t>
      </w:r>
      <w:r>
        <w:rPr>
          <w:rFonts w:ascii="Microsoft Sans Serif" w:hAnsi="Microsoft Sans Serif" w:cs="Microsoft Sans Serif"/>
          <w:sz w:val="20"/>
          <w:szCs w:val="20"/>
          <w:lang w:val="sr-Cyrl-RS"/>
        </w:rPr>
        <w:t>ć</w:t>
      </w:r>
      <w:r>
        <w:rPr>
          <w:rFonts w:ascii="Microsoft Sans Serif" w:hAnsi="Microsoft Sans Serif" w:cs="Microsoft Sans Serif"/>
          <w:sz w:val="20"/>
          <w:szCs w:val="20"/>
        </w:rPr>
        <w:t>aj</w:t>
      </w:r>
      <w:r>
        <w:rPr>
          <w:rFonts w:ascii="Microsoft Sans Serif" w:hAnsi="Microsoft Sans Serif" w:cs="Microsoft Sans Serif"/>
          <w:sz w:val="20"/>
          <w:szCs w:val="20"/>
          <w:lang w:val="sr-Cyrl-RS"/>
        </w:rPr>
        <w:t xml:space="preserve"> ošamućenosti, </w:t>
      </w:r>
      <w:r>
        <w:rPr>
          <w:rFonts w:ascii="Microsoft Sans Serif" w:hAnsi="Microsoft Sans Serif" w:cs="Microsoft Sans Serif"/>
          <w:sz w:val="20"/>
          <w:szCs w:val="20"/>
        </w:rPr>
        <w:t>nesvjestica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Pacijentima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treba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savjetovati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odmah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potra</w:t>
      </w:r>
      <w:r>
        <w:rPr>
          <w:rFonts w:ascii="Microsoft Sans Serif" w:hAnsi="Microsoft Sans Serif" w:cs="Microsoft Sans Serif"/>
          <w:sz w:val="20"/>
          <w:szCs w:val="20"/>
          <w:lang w:val="sr-Cyrl-RS"/>
        </w:rPr>
        <w:t>ž</w:t>
      </w:r>
      <w:r>
        <w:rPr>
          <w:rFonts w:ascii="Microsoft Sans Serif" w:hAnsi="Microsoft Sans Serif" w:cs="Microsoft Sans Serif"/>
          <w:sz w:val="20"/>
          <w:szCs w:val="20"/>
        </w:rPr>
        <w: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ljekarsku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pomo</w:t>
      </w:r>
      <w:r>
        <w:rPr>
          <w:rFonts w:ascii="Microsoft Sans Serif" w:hAnsi="Microsoft Sans Serif" w:cs="Microsoft Sans Serif"/>
          <w:sz w:val="20"/>
          <w:szCs w:val="20"/>
          <w:lang w:val="sr-Cyrl-RS"/>
        </w:rPr>
        <w:t xml:space="preserve">ć </w:t>
      </w:r>
      <w:r>
        <w:rPr>
          <w:rFonts w:ascii="Microsoft Sans Serif" w:hAnsi="Microsoft Sans Serif" w:cs="Microsoft Sans Serif"/>
          <w:sz w:val="20"/>
          <w:szCs w:val="20"/>
        </w:rPr>
        <w:t>ako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ovi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simptomi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pojave</w:t>
      </w:r>
      <w:r>
        <w:rPr>
          <w:rFonts w:ascii="Microsoft Sans Serif" w:hAnsi="Microsoft Sans Serif" w:cs="Microsoft Sans Serif"/>
          <w:sz w:val="20"/>
          <w:szCs w:val="20"/>
          <w:lang w:val="sr-Cyrl-RS"/>
        </w:rPr>
        <w:t>.</w:t>
      </w:r>
    </w:p>
    <w:p w14:paraId="43C6EE99">
      <w:pPr>
        <w:tabs>
          <w:tab w:val="clear" w:pos="284"/>
        </w:tabs>
        <w:autoSpaceDE w:val="0"/>
        <w:autoSpaceDN w:val="0"/>
        <w:adjustRightInd w:val="0"/>
        <w:rPr>
          <w:rFonts w:ascii="Microsoft Sans Serif" w:hAnsi="Microsoft Sans Serif" w:cs="Microsoft Sans Serif"/>
          <w:sz w:val="20"/>
          <w:szCs w:val="20"/>
          <w:lang w:val="sr-Cyrl-RS"/>
        </w:rPr>
      </w:pPr>
    </w:p>
    <w:p w14:paraId="41BC2F43">
      <w:pPr>
        <w:tabs>
          <w:tab w:val="clear" w:pos="284"/>
        </w:tabs>
        <w:autoSpaceDE w:val="0"/>
        <w:autoSpaceDN w:val="0"/>
        <w:adjustRightInd w:val="0"/>
        <w:rPr>
          <w:rFonts w:ascii="Microsoft Sans Serif" w:hAnsi="Microsoft Sans Serif" w:cs="Microsoft Sans Serif"/>
          <w:sz w:val="20"/>
          <w:szCs w:val="20"/>
          <w:u w:val="single"/>
          <w:lang w:val="sr-Cyrl-RS"/>
        </w:rPr>
      </w:pPr>
      <w:r>
        <w:rPr>
          <w:rFonts w:ascii="Microsoft Sans Serif" w:hAnsi="Microsoft Sans Serif" w:cs="Microsoft Sans Serif"/>
          <w:sz w:val="20"/>
          <w:szCs w:val="20"/>
          <w:u w:val="single"/>
        </w:rPr>
        <w:t>Vrtoglavica</w:t>
      </w:r>
    </w:p>
    <w:p w14:paraId="6B6DE259">
      <w:pPr>
        <w:tabs>
          <w:tab w:val="clear" w:pos="284"/>
        </w:tabs>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rPr>
        <w:t>Lije</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enje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lakozamidom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povezano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pojavom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vrtoglavice</w:t>
      </w:r>
      <w:r>
        <w:rPr>
          <w:rFonts w:ascii="Microsoft Sans Serif" w:hAnsi="Microsoft Sans Serif" w:cs="Microsoft Sans Serif"/>
          <w:sz w:val="20"/>
          <w:szCs w:val="20"/>
          <w:lang w:val="sr-Cyrl-RS"/>
        </w:rPr>
        <w:t>, š</w:t>
      </w:r>
      <w:r>
        <w:rPr>
          <w:rFonts w:ascii="Microsoft Sans Serif" w:hAnsi="Microsoft Sans Serif" w:cs="Microsoft Sans Serif"/>
          <w:sz w:val="20"/>
          <w:szCs w:val="20"/>
        </w:rPr>
        <w:t>to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mo</w:t>
      </w:r>
      <w:r>
        <w:rPr>
          <w:rFonts w:ascii="Microsoft Sans Serif" w:hAnsi="Microsoft Sans Serif" w:cs="Microsoft Sans Serif"/>
          <w:sz w:val="20"/>
          <w:szCs w:val="20"/>
          <w:lang w:val="sr-Cyrl-RS"/>
        </w:rPr>
        <w:t>ž</w:t>
      </w:r>
      <w:r>
        <w:rPr>
          <w:rFonts w:ascii="Microsoft Sans Serif" w:hAnsi="Microsoft Sans Serif" w:cs="Microsoft Sans Serif"/>
          <w:sz w:val="20"/>
          <w:szCs w:val="20"/>
        </w:rPr>
        <w: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pove</w:t>
      </w:r>
      <w:r>
        <w:rPr>
          <w:rFonts w:ascii="Microsoft Sans Serif" w:hAnsi="Microsoft Sans Serif" w:cs="Microsoft Sans Serif"/>
          <w:sz w:val="20"/>
          <w:szCs w:val="20"/>
          <w:lang w:val="sr-Cyrl-RS"/>
        </w:rPr>
        <w:t>ć</w:t>
      </w:r>
      <w:r>
        <w:rPr>
          <w:rFonts w:ascii="Microsoft Sans Serif" w:hAnsi="Microsoft Sans Serif" w:cs="Microsoft Sans Serif"/>
          <w:sz w:val="20"/>
          <w:szCs w:val="20"/>
        </w:rPr>
        <w:t>ati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pojavu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slu</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ajnog</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povre</w:t>
      </w:r>
      <w:r>
        <w:rPr>
          <w:rFonts w:ascii="Microsoft Sans Serif" w:hAnsi="Microsoft Sans Serif" w:cs="Microsoft Sans Serif"/>
          <w:sz w:val="20"/>
          <w:szCs w:val="20"/>
          <w:lang w:val="sr-Cyrl-RS"/>
        </w:rPr>
        <w:t>đ</w:t>
      </w:r>
      <w:r>
        <w:rPr>
          <w:rFonts w:ascii="Microsoft Sans Serif" w:hAnsi="Microsoft Sans Serif" w:cs="Microsoft Sans Serif"/>
          <w:sz w:val="20"/>
          <w:szCs w:val="20"/>
        </w:rPr>
        <w:t>ivanja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ili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padova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Zato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treba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savjetovati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pacijente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budu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oprezni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dok</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upoznaju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mogu</w:t>
      </w:r>
      <w:r>
        <w:rPr>
          <w:rFonts w:ascii="Microsoft Sans Serif" w:hAnsi="Microsoft Sans Serif" w:cs="Microsoft Sans Serif"/>
          <w:sz w:val="20"/>
          <w:szCs w:val="20"/>
          <w:lang w:val="sr-Cyrl-RS"/>
        </w:rPr>
        <w:t>ć</w:t>
      </w:r>
      <w:r>
        <w:rPr>
          <w:rFonts w:ascii="Microsoft Sans Serif" w:hAnsi="Microsoft Sans Serif" w:cs="Microsoft Sans Serif"/>
          <w:sz w:val="20"/>
          <w:szCs w:val="20"/>
        </w:rPr>
        <w:t>im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efektima</w:t>
      </w:r>
      <w:r>
        <w:rPr>
          <w:rFonts w:ascii="Microsoft Sans Serif" w:hAnsi="Microsoft Sans Serif" w:cs="Microsoft Sans Serif"/>
          <w:sz w:val="20"/>
          <w:szCs w:val="20"/>
          <w:lang w:val="sr-Cyrl-RS"/>
        </w:rPr>
        <w:t xml:space="preserve"> ovog </w:t>
      </w:r>
      <w:r>
        <w:rPr>
          <w:rFonts w:ascii="Microsoft Sans Serif" w:hAnsi="Microsoft Sans Serif" w:cs="Microsoft Sans Serif"/>
          <w:sz w:val="20"/>
          <w:szCs w:val="20"/>
        </w:rPr>
        <w:t>lijeka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pogledati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dio</w:t>
      </w:r>
      <w:r>
        <w:rPr>
          <w:rFonts w:ascii="Microsoft Sans Serif" w:hAnsi="Microsoft Sans Serif" w:cs="Microsoft Sans Serif"/>
          <w:sz w:val="20"/>
          <w:szCs w:val="20"/>
          <w:lang w:val="sr-Cyrl-RS"/>
        </w:rPr>
        <w:t xml:space="preserve"> 4.8).</w:t>
      </w:r>
    </w:p>
    <w:p w14:paraId="71915555">
      <w:pPr>
        <w:tabs>
          <w:tab w:val="clear" w:pos="284"/>
        </w:tabs>
        <w:autoSpaceDE w:val="0"/>
        <w:autoSpaceDN w:val="0"/>
        <w:adjustRightInd w:val="0"/>
        <w:rPr>
          <w:rFonts w:ascii="Microsoft Sans Serif" w:hAnsi="Microsoft Sans Serif" w:cs="Microsoft Sans Serif"/>
          <w:sz w:val="20"/>
          <w:szCs w:val="20"/>
          <w:lang w:val="sr-Cyrl-RS"/>
        </w:rPr>
      </w:pPr>
    </w:p>
    <w:p w14:paraId="3A54145E">
      <w:pPr>
        <w:tabs>
          <w:tab w:val="clear" w:pos="284"/>
        </w:tabs>
        <w:autoSpaceDE w:val="0"/>
        <w:autoSpaceDN w:val="0"/>
        <w:adjustRightInd w:val="0"/>
        <w:rPr>
          <w:rFonts w:ascii="Microsoft Sans Serif" w:hAnsi="Microsoft Sans Serif" w:cs="Microsoft Sans Serif"/>
          <w:sz w:val="20"/>
          <w:szCs w:val="20"/>
          <w:u w:val="single"/>
          <w:lang w:val="sr-Cyrl-RS"/>
        </w:rPr>
      </w:pPr>
      <w:r>
        <w:rPr>
          <w:rFonts w:ascii="Microsoft Sans Serif" w:hAnsi="Microsoft Sans Serif" w:cs="Microsoft Sans Serif"/>
          <w:sz w:val="20"/>
          <w:szCs w:val="20"/>
          <w:u w:val="single"/>
        </w:rPr>
        <w:t>Moguc</w:t>
      </w:r>
      <w:r>
        <w:rPr>
          <w:rFonts w:ascii="Microsoft Sans Serif" w:hAnsi="Microsoft Sans Serif" w:cs="Microsoft Sans Serif"/>
          <w:sz w:val="20"/>
          <w:szCs w:val="20"/>
          <w:u w:val="single"/>
          <w:lang w:val="sr-Cyrl-RS"/>
        </w:rPr>
        <w:t>́</w:t>
      </w:r>
      <w:r>
        <w:rPr>
          <w:rFonts w:ascii="Microsoft Sans Serif" w:hAnsi="Microsoft Sans Serif" w:cs="Microsoft Sans Serif"/>
          <w:sz w:val="20"/>
          <w:szCs w:val="20"/>
          <w:u w:val="single"/>
        </w:rPr>
        <w:t>nost</w:t>
      </w:r>
      <w:r>
        <w:rPr>
          <w:rFonts w:ascii="Microsoft Sans Serif" w:hAnsi="Microsoft Sans Serif" w:cs="Microsoft Sans Serif"/>
          <w:sz w:val="20"/>
          <w:szCs w:val="20"/>
          <w:u w:val="single"/>
          <w:lang w:val="sr-Cyrl-RS"/>
        </w:rPr>
        <w:t xml:space="preserve"> </w:t>
      </w:r>
      <w:r>
        <w:rPr>
          <w:rFonts w:ascii="Microsoft Sans Serif" w:hAnsi="Microsoft Sans Serif" w:cs="Microsoft Sans Serif"/>
          <w:sz w:val="20"/>
          <w:szCs w:val="20"/>
          <w:u w:val="single"/>
        </w:rPr>
        <w:t>novog</w:t>
      </w:r>
      <w:r>
        <w:rPr>
          <w:rFonts w:ascii="Microsoft Sans Serif" w:hAnsi="Microsoft Sans Serif" w:cs="Microsoft Sans Serif"/>
          <w:sz w:val="20"/>
          <w:szCs w:val="20"/>
          <w:u w:val="single"/>
          <w:lang w:val="sr-Cyrl-RS"/>
        </w:rPr>
        <w:t xml:space="preserve"> </w:t>
      </w:r>
      <w:r>
        <w:rPr>
          <w:rFonts w:ascii="Microsoft Sans Serif" w:hAnsi="Microsoft Sans Serif" w:cs="Microsoft Sans Serif"/>
          <w:sz w:val="20"/>
          <w:szCs w:val="20"/>
          <w:u w:val="single"/>
        </w:rPr>
        <w:t>napada</w:t>
      </w:r>
      <w:r>
        <w:rPr>
          <w:rFonts w:ascii="Microsoft Sans Serif" w:hAnsi="Microsoft Sans Serif" w:cs="Microsoft Sans Serif"/>
          <w:sz w:val="20"/>
          <w:szCs w:val="20"/>
          <w:u w:val="single"/>
          <w:lang w:val="sr-Cyrl-RS"/>
        </w:rPr>
        <w:t xml:space="preserve"> </w:t>
      </w:r>
      <w:r>
        <w:rPr>
          <w:rFonts w:ascii="Microsoft Sans Serif" w:hAnsi="Microsoft Sans Serif" w:cs="Microsoft Sans Serif"/>
          <w:sz w:val="20"/>
          <w:szCs w:val="20"/>
          <w:u w:val="single"/>
        </w:rPr>
        <w:t>ili</w:t>
      </w:r>
      <w:r>
        <w:rPr>
          <w:rFonts w:ascii="Microsoft Sans Serif" w:hAnsi="Microsoft Sans Serif" w:cs="Microsoft Sans Serif"/>
          <w:sz w:val="20"/>
          <w:szCs w:val="20"/>
          <w:u w:val="single"/>
          <w:lang w:val="sr-Cyrl-RS"/>
        </w:rPr>
        <w:t xml:space="preserve"> </w:t>
      </w:r>
      <w:r>
        <w:rPr>
          <w:rFonts w:ascii="Microsoft Sans Serif" w:hAnsi="Microsoft Sans Serif" w:cs="Microsoft Sans Serif"/>
          <w:sz w:val="20"/>
          <w:szCs w:val="20"/>
          <w:u w:val="single"/>
        </w:rPr>
        <w:t>pogor</w:t>
      </w:r>
      <w:r>
        <w:rPr>
          <w:rFonts w:ascii="Microsoft Sans Serif" w:hAnsi="Microsoft Sans Serif" w:cs="Microsoft Sans Serif"/>
          <w:sz w:val="20"/>
          <w:szCs w:val="20"/>
          <w:u w:val="single"/>
          <w:lang w:val="sr-Cyrl-RS"/>
        </w:rPr>
        <w:t>š</w:t>
      </w:r>
      <w:r>
        <w:rPr>
          <w:rFonts w:ascii="Microsoft Sans Serif" w:hAnsi="Microsoft Sans Serif" w:cs="Microsoft Sans Serif"/>
          <w:sz w:val="20"/>
          <w:szCs w:val="20"/>
          <w:u w:val="single"/>
        </w:rPr>
        <w:t>anja</w:t>
      </w:r>
      <w:r>
        <w:rPr>
          <w:rFonts w:ascii="Microsoft Sans Serif" w:hAnsi="Microsoft Sans Serif" w:cs="Microsoft Sans Serif"/>
          <w:sz w:val="20"/>
          <w:szCs w:val="20"/>
          <w:u w:val="single"/>
          <w:lang w:val="sr-Cyrl-RS"/>
        </w:rPr>
        <w:t xml:space="preserve"> </w:t>
      </w:r>
      <w:r>
        <w:rPr>
          <w:rFonts w:ascii="Microsoft Sans Serif" w:hAnsi="Microsoft Sans Serif" w:cs="Microsoft Sans Serif"/>
          <w:sz w:val="20"/>
          <w:szCs w:val="20"/>
          <w:u w:val="single"/>
        </w:rPr>
        <w:t>miokloni</w:t>
      </w:r>
      <w:r>
        <w:rPr>
          <w:rFonts w:ascii="Microsoft Sans Serif" w:hAnsi="Microsoft Sans Serif" w:cs="Microsoft Sans Serif"/>
          <w:sz w:val="20"/>
          <w:szCs w:val="20"/>
          <w:u w:val="single"/>
          <w:lang w:val="sr-Cyrl-RS"/>
        </w:rPr>
        <w:t>č</w:t>
      </w:r>
      <w:r>
        <w:rPr>
          <w:rFonts w:ascii="Microsoft Sans Serif" w:hAnsi="Microsoft Sans Serif" w:cs="Microsoft Sans Serif"/>
          <w:sz w:val="20"/>
          <w:szCs w:val="20"/>
          <w:u w:val="single"/>
        </w:rPr>
        <w:t>nih</w:t>
      </w:r>
      <w:r>
        <w:rPr>
          <w:rFonts w:ascii="Microsoft Sans Serif" w:hAnsi="Microsoft Sans Serif" w:cs="Microsoft Sans Serif"/>
          <w:sz w:val="20"/>
          <w:szCs w:val="20"/>
          <w:u w:val="single"/>
          <w:lang w:val="sr-Cyrl-RS"/>
        </w:rPr>
        <w:t xml:space="preserve"> </w:t>
      </w:r>
      <w:r>
        <w:rPr>
          <w:rFonts w:ascii="Microsoft Sans Serif" w:hAnsi="Microsoft Sans Serif" w:cs="Microsoft Sans Serif"/>
          <w:sz w:val="20"/>
          <w:szCs w:val="20"/>
          <w:u w:val="single"/>
        </w:rPr>
        <w:t>napada</w:t>
      </w:r>
    </w:p>
    <w:p w14:paraId="4BAD5EA0">
      <w:pPr>
        <w:tabs>
          <w:tab w:val="clear" w:pos="284"/>
        </w:tabs>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rPr>
        <w:t>Novi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napadi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ili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pogor</w:t>
      </w:r>
      <w:r>
        <w:rPr>
          <w:rFonts w:ascii="Microsoft Sans Serif" w:hAnsi="Microsoft Sans Serif" w:cs="Microsoft Sans Serif"/>
          <w:sz w:val="20"/>
          <w:szCs w:val="20"/>
          <w:lang w:val="sr-Cyrl-RS"/>
        </w:rPr>
        <w:t>š</w:t>
      </w:r>
      <w:r>
        <w:rPr>
          <w:rFonts w:ascii="Microsoft Sans Serif" w:hAnsi="Microsoft Sans Serif" w:cs="Microsoft Sans Serif"/>
          <w:sz w:val="20"/>
          <w:szCs w:val="20"/>
        </w:rPr>
        <w:t>anje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miokloni</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nih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napada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zabilje</w:t>
      </w:r>
      <w:r>
        <w:rPr>
          <w:rFonts w:ascii="Microsoft Sans Serif" w:hAnsi="Microsoft Sans Serif" w:cs="Microsoft Sans Serif"/>
          <w:sz w:val="20"/>
          <w:szCs w:val="20"/>
          <w:lang w:val="sr-Cyrl-RS"/>
        </w:rPr>
        <w:t>ž</w:t>
      </w:r>
      <w:r>
        <w:rPr>
          <w:rFonts w:ascii="Microsoft Sans Serif" w:hAnsi="Microsoft Sans Serif" w:cs="Microsoft Sans Serif"/>
          <w:sz w:val="20"/>
          <w:szCs w:val="20"/>
        </w:rPr>
        <w:t>eni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odraslih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pedijatrijskih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pacijenata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PGTKN</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posebno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tokom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titracije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pacijenata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vi</w:t>
      </w:r>
      <w:r>
        <w:rPr>
          <w:rFonts w:ascii="Microsoft Sans Serif" w:hAnsi="Microsoft Sans Serif" w:cs="Microsoft Sans Serif"/>
          <w:sz w:val="20"/>
          <w:szCs w:val="20"/>
          <w:lang w:val="sr-Cyrl-RS"/>
        </w:rPr>
        <w:t>š</w:t>
      </w:r>
      <w:r>
        <w:rPr>
          <w:rFonts w:ascii="Microsoft Sans Serif" w:hAnsi="Microsoft Sans Serif" w:cs="Microsoft Sans Serif"/>
          <w:sz w:val="20"/>
          <w:szCs w:val="20"/>
        </w:rPr>
        <w: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jednog</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tipa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napada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uo</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enu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korist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kontrole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za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jedan</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tip</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napada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treba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odmjeriti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odnosu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bilo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zapa</w:t>
      </w:r>
      <w:r>
        <w:rPr>
          <w:rFonts w:ascii="Microsoft Sans Serif" w:hAnsi="Microsoft Sans Serif" w:cs="Microsoft Sans Serif"/>
          <w:sz w:val="20"/>
          <w:szCs w:val="20"/>
          <w:lang w:val="sr-Cyrl-RS"/>
        </w:rPr>
        <w:t>ž</w:t>
      </w:r>
      <w:r>
        <w:rPr>
          <w:rFonts w:ascii="Microsoft Sans Serif" w:hAnsi="Microsoft Sans Serif" w:cs="Microsoft Sans Serif"/>
          <w:sz w:val="20"/>
          <w:szCs w:val="20"/>
        </w:rPr>
        <w:t>eno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pogor</w:t>
      </w:r>
      <w:r>
        <w:rPr>
          <w:rFonts w:ascii="Microsoft Sans Serif" w:hAnsi="Microsoft Sans Serif" w:cs="Microsoft Sans Serif"/>
          <w:sz w:val="20"/>
          <w:szCs w:val="20"/>
          <w:lang w:val="sr-Cyrl-RS"/>
        </w:rPr>
        <w:t>š</w:t>
      </w:r>
      <w:r>
        <w:rPr>
          <w:rFonts w:ascii="Microsoft Sans Serif" w:hAnsi="Microsoft Sans Serif" w:cs="Microsoft Sans Serif"/>
          <w:sz w:val="20"/>
          <w:szCs w:val="20"/>
        </w:rPr>
        <w:t>anje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drugog</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tipa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napada</w:t>
      </w:r>
      <w:r>
        <w:rPr>
          <w:rFonts w:ascii="Microsoft Sans Serif" w:hAnsi="Microsoft Sans Serif" w:cs="Microsoft Sans Serif"/>
          <w:sz w:val="20"/>
          <w:szCs w:val="20"/>
          <w:lang w:val="sr-Cyrl-RS"/>
        </w:rPr>
        <w:t>.</w:t>
      </w:r>
    </w:p>
    <w:p w14:paraId="5413E347">
      <w:pPr>
        <w:tabs>
          <w:tab w:val="clear" w:pos="284"/>
        </w:tabs>
        <w:autoSpaceDE w:val="0"/>
        <w:autoSpaceDN w:val="0"/>
        <w:adjustRightInd w:val="0"/>
        <w:rPr>
          <w:rFonts w:ascii="Microsoft Sans Serif" w:hAnsi="Microsoft Sans Serif" w:cs="Microsoft Sans Serif"/>
          <w:sz w:val="20"/>
          <w:szCs w:val="20"/>
          <w:lang w:val="sr-Cyrl-RS"/>
        </w:rPr>
      </w:pPr>
    </w:p>
    <w:p w14:paraId="6F839862">
      <w:pPr>
        <w:tabs>
          <w:tab w:val="clear" w:pos="284"/>
        </w:tabs>
        <w:autoSpaceDE w:val="0"/>
        <w:autoSpaceDN w:val="0"/>
        <w:adjustRightInd w:val="0"/>
        <w:rPr>
          <w:rFonts w:ascii="Microsoft Sans Serif" w:hAnsi="Microsoft Sans Serif" w:cs="Microsoft Sans Serif"/>
          <w:sz w:val="20"/>
          <w:szCs w:val="20"/>
          <w:u w:val="single"/>
          <w:lang w:val="sr-Cyrl-RS"/>
        </w:rPr>
      </w:pPr>
      <w:r>
        <w:rPr>
          <w:rFonts w:ascii="Microsoft Sans Serif" w:hAnsi="Microsoft Sans Serif" w:cs="Microsoft Sans Serif"/>
          <w:sz w:val="20"/>
          <w:szCs w:val="20"/>
          <w:u w:val="single"/>
        </w:rPr>
        <w:t>Mogu</w:t>
      </w:r>
      <w:r>
        <w:rPr>
          <w:rFonts w:ascii="Microsoft Sans Serif" w:hAnsi="Microsoft Sans Serif" w:cs="Microsoft Sans Serif"/>
          <w:sz w:val="20"/>
          <w:szCs w:val="20"/>
          <w:u w:val="single"/>
          <w:lang w:val="sr-Cyrl-RS"/>
        </w:rPr>
        <w:t>ć</w:t>
      </w:r>
      <w:r>
        <w:rPr>
          <w:rFonts w:ascii="Microsoft Sans Serif" w:hAnsi="Microsoft Sans Serif" w:cs="Microsoft Sans Serif"/>
          <w:sz w:val="20"/>
          <w:szCs w:val="20"/>
          <w:u w:val="single"/>
        </w:rPr>
        <w:t>nost</w:t>
      </w:r>
      <w:r>
        <w:rPr>
          <w:rFonts w:ascii="Microsoft Sans Serif" w:hAnsi="Microsoft Sans Serif" w:cs="Microsoft Sans Serif"/>
          <w:sz w:val="20"/>
          <w:szCs w:val="20"/>
          <w:u w:val="single"/>
          <w:lang w:val="sr-Cyrl-RS"/>
        </w:rPr>
        <w:t xml:space="preserve"> </w:t>
      </w:r>
      <w:r>
        <w:rPr>
          <w:rFonts w:ascii="Microsoft Sans Serif" w:hAnsi="Microsoft Sans Serif" w:cs="Microsoft Sans Serif"/>
          <w:sz w:val="20"/>
          <w:szCs w:val="20"/>
          <w:u w:val="single"/>
        </w:rPr>
        <w:t>elektro</w:t>
      </w:r>
      <w:r>
        <w:rPr>
          <w:rFonts w:ascii="Microsoft Sans Serif" w:hAnsi="Microsoft Sans Serif" w:cs="Microsoft Sans Serif"/>
          <w:sz w:val="20"/>
          <w:szCs w:val="20"/>
          <w:u w:val="single"/>
          <w:lang w:val="sr-Cyrl-RS"/>
        </w:rPr>
        <w:t xml:space="preserve">-kliničkog </w:t>
      </w:r>
      <w:r>
        <w:rPr>
          <w:rFonts w:ascii="Microsoft Sans Serif" w:hAnsi="Microsoft Sans Serif" w:cs="Microsoft Sans Serif"/>
          <w:sz w:val="20"/>
          <w:szCs w:val="20"/>
          <w:u w:val="single"/>
        </w:rPr>
        <w:t>pogor</w:t>
      </w:r>
      <w:r>
        <w:rPr>
          <w:rFonts w:ascii="Microsoft Sans Serif" w:hAnsi="Microsoft Sans Serif" w:cs="Microsoft Sans Serif"/>
          <w:sz w:val="20"/>
          <w:szCs w:val="20"/>
          <w:u w:val="single"/>
          <w:lang w:val="sr-Cyrl-RS"/>
        </w:rPr>
        <w:t>š</w:t>
      </w:r>
      <w:r>
        <w:rPr>
          <w:rFonts w:ascii="Microsoft Sans Serif" w:hAnsi="Microsoft Sans Serif" w:cs="Microsoft Sans Serif"/>
          <w:sz w:val="20"/>
          <w:szCs w:val="20"/>
          <w:u w:val="single"/>
        </w:rPr>
        <w:t>anja</w:t>
      </w:r>
      <w:r>
        <w:rPr>
          <w:rFonts w:ascii="Microsoft Sans Serif" w:hAnsi="Microsoft Sans Serif" w:cs="Microsoft Sans Serif"/>
          <w:sz w:val="20"/>
          <w:szCs w:val="20"/>
          <w:u w:val="single"/>
          <w:lang w:val="sr-Cyrl-RS"/>
        </w:rPr>
        <w:t xml:space="preserve"> </w:t>
      </w:r>
      <w:r>
        <w:rPr>
          <w:rFonts w:ascii="Microsoft Sans Serif" w:hAnsi="Microsoft Sans Serif" w:cs="Microsoft Sans Serif"/>
          <w:sz w:val="20"/>
          <w:szCs w:val="20"/>
          <w:u w:val="single"/>
        </w:rPr>
        <w:t>u</w:t>
      </w:r>
      <w:r>
        <w:rPr>
          <w:rFonts w:ascii="Microsoft Sans Serif" w:hAnsi="Microsoft Sans Serif" w:cs="Microsoft Sans Serif"/>
          <w:sz w:val="20"/>
          <w:szCs w:val="20"/>
          <w:u w:val="single"/>
          <w:lang w:val="sr-Cyrl-RS"/>
        </w:rPr>
        <w:t xml:space="preserve"> </w:t>
      </w:r>
      <w:r>
        <w:rPr>
          <w:rFonts w:ascii="Microsoft Sans Serif" w:hAnsi="Microsoft Sans Serif" w:cs="Microsoft Sans Serif"/>
          <w:sz w:val="20"/>
          <w:szCs w:val="20"/>
          <w:u w:val="single"/>
        </w:rPr>
        <w:t>pojedinim</w:t>
      </w:r>
      <w:r>
        <w:rPr>
          <w:rFonts w:ascii="Microsoft Sans Serif" w:hAnsi="Microsoft Sans Serif" w:cs="Microsoft Sans Serif"/>
          <w:sz w:val="20"/>
          <w:szCs w:val="20"/>
          <w:u w:val="single"/>
          <w:lang w:val="sr-Cyrl-RS"/>
        </w:rPr>
        <w:t xml:space="preserve"> </w:t>
      </w:r>
      <w:r>
        <w:rPr>
          <w:rFonts w:ascii="Microsoft Sans Serif" w:hAnsi="Microsoft Sans Serif" w:cs="Microsoft Sans Serif"/>
          <w:sz w:val="20"/>
          <w:szCs w:val="20"/>
          <w:u w:val="single"/>
        </w:rPr>
        <w:t>pedijatrijskim</w:t>
      </w:r>
      <w:r>
        <w:rPr>
          <w:rFonts w:ascii="Microsoft Sans Serif" w:hAnsi="Microsoft Sans Serif" w:cs="Microsoft Sans Serif"/>
          <w:sz w:val="20"/>
          <w:szCs w:val="20"/>
          <w:u w:val="single"/>
          <w:lang w:val="sr-Cyrl-RS"/>
        </w:rPr>
        <w:t xml:space="preserve"> </w:t>
      </w:r>
      <w:r>
        <w:rPr>
          <w:rFonts w:ascii="Microsoft Sans Serif" w:hAnsi="Microsoft Sans Serif" w:cs="Microsoft Sans Serif"/>
          <w:sz w:val="20"/>
          <w:szCs w:val="20"/>
          <w:u w:val="single"/>
        </w:rPr>
        <w:t>epilepti</w:t>
      </w:r>
      <w:r>
        <w:rPr>
          <w:rFonts w:ascii="Microsoft Sans Serif" w:hAnsi="Microsoft Sans Serif" w:cs="Microsoft Sans Serif"/>
          <w:sz w:val="20"/>
          <w:szCs w:val="20"/>
          <w:u w:val="single"/>
          <w:lang w:val="sr-Cyrl-RS"/>
        </w:rPr>
        <w:t>č</w:t>
      </w:r>
      <w:r>
        <w:rPr>
          <w:rFonts w:ascii="Microsoft Sans Serif" w:hAnsi="Microsoft Sans Serif" w:cs="Microsoft Sans Serif"/>
          <w:sz w:val="20"/>
          <w:szCs w:val="20"/>
          <w:u w:val="single"/>
        </w:rPr>
        <w:t>kim</w:t>
      </w:r>
      <w:r>
        <w:rPr>
          <w:rFonts w:ascii="Microsoft Sans Serif" w:hAnsi="Microsoft Sans Serif" w:cs="Microsoft Sans Serif"/>
          <w:sz w:val="20"/>
          <w:szCs w:val="20"/>
          <w:u w:val="single"/>
          <w:lang w:val="sr-Cyrl-RS"/>
        </w:rPr>
        <w:t xml:space="preserve"> </w:t>
      </w:r>
      <w:r>
        <w:rPr>
          <w:rFonts w:ascii="Microsoft Sans Serif" w:hAnsi="Microsoft Sans Serif" w:cs="Microsoft Sans Serif"/>
          <w:sz w:val="20"/>
          <w:szCs w:val="20"/>
          <w:u w:val="single"/>
        </w:rPr>
        <w:t>sindromima</w:t>
      </w:r>
    </w:p>
    <w:p w14:paraId="2679E735">
      <w:pPr>
        <w:tabs>
          <w:tab w:val="clear" w:pos="284"/>
        </w:tabs>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rPr>
        <w:t>Bezbjednost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efikasnost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lakozamida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pedijatrijskih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pacijenata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epileti</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kim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sindromima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kojima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mogu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zajedno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postojati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fokalni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generalizovani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napadi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nisu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utvr</w:t>
      </w:r>
      <w:r>
        <w:rPr>
          <w:rFonts w:ascii="Microsoft Sans Serif" w:hAnsi="Microsoft Sans Serif" w:cs="Microsoft Sans Serif"/>
          <w:sz w:val="20"/>
          <w:szCs w:val="20"/>
          <w:lang w:val="sr-Cyrl-RS"/>
        </w:rPr>
        <w:t>đ</w:t>
      </w:r>
      <w:r>
        <w:rPr>
          <w:rFonts w:ascii="Microsoft Sans Serif" w:hAnsi="Microsoft Sans Serif" w:cs="Microsoft Sans Serif"/>
          <w:sz w:val="20"/>
          <w:szCs w:val="20"/>
        </w:rPr>
        <w:t>ene</w:t>
      </w:r>
      <w:r>
        <w:rPr>
          <w:rFonts w:ascii="Microsoft Sans Serif" w:hAnsi="Microsoft Sans Serif" w:cs="Microsoft Sans Serif"/>
          <w:sz w:val="20"/>
          <w:szCs w:val="20"/>
          <w:lang w:val="sr-Cyrl-RS"/>
        </w:rPr>
        <w:t>.</w:t>
      </w:r>
    </w:p>
    <w:p w14:paraId="2DA79C9E">
      <w:pPr>
        <w:tabs>
          <w:tab w:val="clear" w:pos="284"/>
        </w:tabs>
        <w:autoSpaceDE w:val="0"/>
        <w:autoSpaceDN w:val="0"/>
        <w:adjustRightInd w:val="0"/>
        <w:rPr>
          <w:rFonts w:ascii="Microsoft Sans Serif" w:hAnsi="Microsoft Sans Serif" w:cs="Microsoft Sans Serif"/>
          <w:sz w:val="20"/>
          <w:szCs w:val="20"/>
          <w:lang w:val="sr-Cyrl-RS"/>
        </w:rPr>
      </w:pPr>
    </w:p>
    <w:p w14:paraId="1230345D">
      <w:pPr>
        <w:rPr>
          <w:rFonts w:ascii="Microsoft Sans Serif" w:hAnsi="Microsoft Sans Serif" w:cs="Microsoft Sans Serif"/>
          <w:b/>
          <w:bCs/>
          <w:sz w:val="20"/>
          <w:szCs w:val="20"/>
          <w:lang w:val="sv-SE"/>
        </w:rPr>
      </w:pPr>
      <w:r>
        <w:rPr>
          <w:rFonts w:ascii="Microsoft Sans Serif" w:hAnsi="Microsoft Sans Serif" w:cs="Microsoft Sans Serif"/>
          <w:b/>
          <w:bCs/>
          <w:sz w:val="20"/>
          <w:szCs w:val="20"/>
          <w:lang w:val="sv-SE"/>
        </w:rPr>
        <w:t>4.5. Interakcije sa drugim l</w:t>
      </w:r>
      <w:r>
        <w:rPr>
          <w:rFonts w:ascii="Microsoft Sans Serif" w:hAnsi="Microsoft Sans Serif" w:cs="Microsoft Sans Serif"/>
          <w:b/>
          <w:bCs/>
          <w:sz w:val="20"/>
          <w:szCs w:val="20"/>
          <w:lang w:val="sr-Latn-RS"/>
        </w:rPr>
        <w:t>ij</w:t>
      </w:r>
      <w:r>
        <w:rPr>
          <w:rFonts w:ascii="Microsoft Sans Serif" w:hAnsi="Microsoft Sans Serif" w:cs="Microsoft Sans Serif"/>
          <w:b/>
          <w:bCs/>
          <w:sz w:val="20"/>
          <w:szCs w:val="20"/>
          <w:lang w:val="sv-SE"/>
        </w:rPr>
        <w:t xml:space="preserve">ekovima i </w:t>
      </w:r>
      <w:r>
        <w:rPr>
          <w:rFonts w:ascii="Microsoft Sans Serif" w:hAnsi="Microsoft Sans Serif" w:cs="Microsoft Sans Serif"/>
          <w:b/>
          <w:bCs/>
          <w:iCs/>
          <w:sz w:val="20"/>
          <w:szCs w:val="20"/>
          <w:lang w:val="sv-SE"/>
        </w:rPr>
        <w:t>drugi oblici</w:t>
      </w:r>
      <w:r>
        <w:rPr>
          <w:rFonts w:ascii="Microsoft Sans Serif" w:hAnsi="Microsoft Sans Serif" w:cs="Microsoft Sans Serif"/>
          <w:b/>
          <w:bCs/>
          <w:sz w:val="20"/>
          <w:szCs w:val="20"/>
          <w:lang w:val="sv-SE"/>
        </w:rPr>
        <w:t xml:space="preserve"> interakcija</w:t>
      </w:r>
    </w:p>
    <w:p w14:paraId="5E559AE4">
      <w:pPr>
        <w:rPr>
          <w:rFonts w:ascii="Microsoft Sans Serif" w:hAnsi="Microsoft Sans Serif" w:cs="Microsoft Sans Serif"/>
          <w:sz w:val="20"/>
          <w:szCs w:val="20"/>
          <w:lang w:val="sv-SE"/>
        </w:rPr>
      </w:pPr>
    </w:p>
    <w:p w14:paraId="15240522">
      <w:pPr>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xml:space="preserve">Lakozamid treba primjenjivati sa oprezom kod pacijenata liječenih lijekovima za koje se zna da produžavaju </w:t>
      </w:r>
      <w:r>
        <w:rPr>
          <w:rFonts w:ascii="Microsoft Sans Serif" w:hAnsi="Microsoft Sans Serif" w:cs="Microsoft Sans Serif"/>
          <w:sz w:val="20"/>
          <w:szCs w:val="20"/>
          <w:lang w:val="sr-Latn-RS"/>
        </w:rPr>
        <w:t>PR</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interval (</w:t>
      </w:r>
      <w:r>
        <w:rPr>
          <w:rFonts w:ascii="Microsoft Sans Serif" w:hAnsi="Microsoft Sans Serif" w:cs="Microsoft Sans Serif"/>
          <w:sz w:val="20"/>
          <w:szCs w:val="20"/>
          <w:lang w:val="sr-Cyrl-RS"/>
        </w:rPr>
        <w:t>uklјučujući antiepileptike koji blokiraju natrijumove kanale</w:t>
      </w:r>
      <w:r>
        <w:rPr>
          <w:rFonts w:ascii="Microsoft Sans Serif" w:hAnsi="Microsoft Sans Serif" w:cs="Microsoft Sans Serif"/>
          <w:sz w:val="20"/>
          <w:szCs w:val="20"/>
          <w:lang w:val="sv-SE"/>
        </w:rPr>
        <w:t>) i kod pacijenata liječenih antiaritmicima. Međutim, analiza podgrupa u kliničkim ispitivanjima nije pokazala povećan opseg produženja PR intervala kod pacijenata koji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su istovremeno uzimali karbamazepin ili lamotrigin.</w:t>
      </w:r>
    </w:p>
    <w:p w14:paraId="21E596D6">
      <w:pPr>
        <w:tabs>
          <w:tab w:val="clear" w:pos="284"/>
        </w:tabs>
        <w:autoSpaceDE w:val="0"/>
        <w:autoSpaceDN w:val="0"/>
        <w:adjustRightInd w:val="0"/>
        <w:rPr>
          <w:rFonts w:ascii="Microsoft Sans Serif" w:hAnsi="Microsoft Sans Serif" w:cs="Microsoft Sans Serif"/>
          <w:sz w:val="20"/>
          <w:szCs w:val="20"/>
          <w:lang w:val="sv-SE"/>
        </w:rPr>
      </w:pPr>
    </w:p>
    <w:p w14:paraId="7FD84D08">
      <w:pPr>
        <w:tabs>
          <w:tab w:val="clear" w:pos="284"/>
        </w:tabs>
        <w:autoSpaceDE w:val="0"/>
        <w:autoSpaceDN w:val="0"/>
        <w:adjustRightInd w:val="0"/>
        <w:rPr>
          <w:rFonts w:ascii="Microsoft Sans Serif" w:hAnsi="Microsoft Sans Serif" w:cs="Microsoft Sans Serif"/>
          <w:i/>
          <w:sz w:val="20"/>
          <w:szCs w:val="20"/>
          <w:u w:val="single"/>
          <w:lang w:val="sv-SE"/>
        </w:rPr>
      </w:pPr>
      <w:r>
        <w:rPr>
          <w:rFonts w:ascii="Microsoft Sans Serif" w:hAnsi="Microsoft Sans Serif" w:cs="Microsoft Sans Serif"/>
          <w:i/>
          <w:sz w:val="20"/>
          <w:szCs w:val="20"/>
          <w:u w:val="single"/>
          <w:lang w:val="sv-SE"/>
        </w:rPr>
        <w:t>Podaci in vitro</w:t>
      </w:r>
    </w:p>
    <w:p w14:paraId="28101C13">
      <w:pPr>
        <w:tabs>
          <w:tab w:val="clear" w:pos="284"/>
        </w:tabs>
        <w:autoSpaceDE w:val="0"/>
        <w:autoSpaceDN w:val="0"/>
        <w:adjustRightInd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Podaci generalno pokazuju da lakozamid ima mali interakcijski potencijal. Ispitivanja in vitro ukazuju da enzimi CYP1A2, CYP2B6 i CYP2C9 nisu indukovani, i da CYP1A1, CYP1A2, CYP2A6, CYP2B6, CYP2C8, CYP2C9, CYP2D6 i CYP2E1 nisu inhibirani lakozamidom pri koncentracijama u plazmi dostignutim tokom kliničkih ispitivanja. Ispitivanje in vitro pokazalo je da se lakozamid ne prenosi P-glikoproteinom u crijevima. Podaci in vitro pokazuju da su CYP2C9, CYP2C19 i CYP3A4 sposobni da kataliziraju stvaranje O-de</w:t>
      </w:r>
      <w:r>
        <w:rPr>
          <w:rFonts w:ascii="Microsoft Sans Serif" w:hAnsi="Microsoft Sans Serif" w:cs="Microsoft Sans Serif"/>
          <w:sz w:val="20"/>
          <w:szCs w:val="20"/>
          <w:lang w:val="sr-Cyrl-RS"/>
        </w:rPr>
        <w:t>s</w:t>
      </w:r>
      <w:r>
        <w:rPr>
          <w:rFonts w:ascii="Microsoft Sans Serif" w:hAnsi="Microsoft Sans Serif" w:cs="Microsoft Sans Serif"/>
          <w:sz w:val="20"/>
          <w:szCs w:val="20"/>
          <w:lang w:val="sv-SE"/>
        </w:rPr>
        <w:t>metil metabolita.</w:t>
      </w:r>
    </w:p>
    <w:p w14:paraId="0D11DB99">
      <w:pPr>
        <w:tabs>
          <w:tab w:val="clear" w:pos="284"/>
        </w:tabs>
        <w:autoSpaceDE w:val="0"/>
        <w:autoSpaceDN w:val="0"/>
        <w:adjustRightInd w:val="0"/>
        <w:rPr>
          <w:rFonts w:ascii="Microsoft Sans Serif" w:hAnsi="Microsoft Sans Serif" w:cs="Microsoft Sans Serif"/>
          <w:i/>
          <w:iCs/>
          <w:sz w:val="20"/>
          <w:szCs w:val="20"/>
          <w:lang w:val="sv-SE"/>
        </w:rPr>
      </w:pPr>
    </w:p>
    <w:p w14:paraId="01223622">
      <w:pPr>
        <w:tabs>
          <w:tab w:val="clear" w:pos="284"/>
        </w:tabs>
        <w:autoSpaceDE w:val="0"/>
        <w:autoSpaceDN w:val="0"/>
        <w:adjustRightInd w:val="0"/>
        <w:rPr>
          <w:rFonts w:ascii="Microsoft Sans Serif" w:hAnsi="Microsoft Sans Serif" w:cs="Microsoft Sans Serif"/>
          <w:i/>
          <w:iCs/>
          <w:sz w:val="20"/>
          <w:szCs w:val="20"/>
          <w:u w:val="single"/>
          <w:lang w:val="sr-Latn-RS"/>
        </w:rPr>
      </w:pPr>
      <w:r>
        <w:rPr>
          <w:rFonts w:ascii="Microsoft Sans Serif" w:hAnsi="Microsoft Sans Serif" w:cs="Microsoft Sans Serif"/>
          <w:i/>
          <w:iCs/>
          <w:sz w:val="20"/>
          <w:szCs w:val="20"/>
          <w:u w:val="single"/>
          <w:lang w:val="sv-SE"/>
        </w:rPr>
        <w:t>Podaci in vivo</w:t>
      </w:r>
    </w:p>
    <w:p w14:paraId="188356A6">
      <w:pPr>
        <w:tabs>
          <w:tab w:val="clear" w:pos="284"/>
        </w:tabs>
        <w:autoSpaceDE w:val="0"/>
        <w:autoSpaceDN w:val="0"/>
        <w:adjustRightInd w:val="0"/>
        <w:rPr>
          <w:rFonts w:ascii="Microsoft Sans Serif" w:hAnsi="Microsoft Sans Serif" w:cs="Microsoft Sans Serif"/>
          <w:iCs/>
          <w:sz w:val="20"/>
          <w:szCs w:val="20"/>
          <w:lang w:val="sv-SE"/>
        </w:rPr>
      </w:pPr>
      <w:r>
        <w:rPr>
          <w:rFonts w:ascii="Microsoft Sans Serif" w:hAnsi="Microsoft Sans Serif" w:cs="Microsoft Sans Serif"/>
          <w:iCs/>
          <w:sz w:val="20"/>
          <w:szCs w:val="20"/>
          <w:lang w:val="sv-SE"/>
        </w:rPr>
        <w:t xml:space="preserve">Lakozamid klinički značajno ne inhibira niti indukuje CYP2C19 i CYP3A4. Lakozamid nije uticao na PIK midazolama (metaboliše </w:t>
      </w:r>
      <w:r>
        <w:rPr>
          <w:rFonts w:ascii="Microsoft Sans Serif" w:hAnsi="Microsoft Sans Serif" w:cs="Microsoft Sans Serif"/>
          <w:iCs/>
          <w:sz w:val="20"/>
          <w:szCs w:val="20"/>
          <w:lang w:val="mk-MK"/>
        </w:rPr>
        <w:t xml:space="preserve">se preko </w:t>
      </w:r>
      <w:r>
        <w:rPr>
          <w:rFonts w:ascii="Microsoft Sans Serif" w:hAnsi="Microsoft Sans Serif" w:cs="Microsoft Sans Serif"/>
          <w:iCs/>
          <w:sz w:val="20"/>
          <w:szCs w:val="20"/>
          <w:lang w:val="sv-SE"/>
        </w:rPr>
        <w:t>CYP3A4, lakozamid primjenjen 200 mg dva puta na dan), ali C</w:t>
      </w:r>
      <w:r>
        <w:rPr>
          <w:rFonts w:ascii="Microsoft Sans Serif" w:hAnsi="Microsoft Sans Serif" w:cs="Microsoft Sans Serif"/>
          <w:iCs/>
          <w:sz w:val="20"/>
          <w:szCs w:val="20"/>
          <w:vertAlign w:val="subscript"/>
          <w:lang w:val="sv-SE"/>
        </w:rPr>
        <w:t>max</w:t>
      </w:r>
      <w:r>
        <w:rPr>
          <w:rFonts w:ascii="Microsoft Sans Serif" w:hAnsi="Microsoft Sans Serif" w:cs="Microsoft Sans Serif"/>
          <w:iCs/>
          <w:sz w:val="20"/>
          <w:szCs w:val="20"/>
          <w:lang w:val="sv-SE"/>
        </w:rPr>
        <w:t xml:space="preserve"> midazolama bio je blago povišen (30%). Lakozamid nije uticao na farmakokinetiku omeprazola (metabolišu </w:t>
      </w:r>
      <w:r>
        <w:rPr>
          <w:rFonts w:ascii="Microsoft Sans Serif" w:hAnsi="Microsoft Sans Serif" w:cs="Microsoft Sans Serif"/>
          <w:iCs/>
          <w:sz w:val="20"/>
          <w:szCs w:val="20"/>
          <w:lang w:val="mk-MK"/>
        </w:rPr>
        <w:t>se preko</w:t>
      </w:r>
      <w:r>
        <w:rPr>
          <w:rFonts w:ascii="Microsoft Sans Serif" w:hAnsi="Microsoft Sans Serif" w:cs="Microsoft Sans Serif"/>
          <w:iCs/>
          <w:sz w:val="20"/>
          <w:szCs w:val="20"/>
          <w:lang w:val="sv-SE"/>
        </w:rPr>
        <w:t xml:space="preserve"> CYP2C19 i CYP3A4, lakozamid </w:t>
      </w:r>
      <w:r>
        <w:rPr>
          <w:rFonts w:ascii="Microsoft Sans Serif" w:hAnsi="Microsoft Sans Serif" w:cs="Microsoft Sans Serif"/>
          <w:iCs/>
          <w:sz w:val="20"/>
          <w:szCs w:val="20"/>
          <w:lang w:val="mk-MK"/>
        </w:rPr>
        <w:t>prim</w:t>
      </w:r>
      <w:r>
        <w:rPr>
          <w:rFonts w:ascii="Microsoft Sans Serif" w:hAnsi="Microsoft Sans Serif" w:cs="Microsoft Sans Serif"/>
          <w:iCs/>
          <w:sz w:val="20"/>
          <w:szCs w:val="20"/>
          <w:lang w:val="sr-Latn-RS"/>
        </w:rPr>
        <w:t>j</w:t>
      </w:r>
      <w:r>
        <w:rPr>
          <w:rFonts w:ascii="Microsoft Sans Serif" w:hAnsi="Microsoft Sans Serif" w:cs="Microsoft Sans Serif"/>
          <w:iCs/>
          <w:sz w:val="20"/>
          <w:szCs w:val="20"/>
          <w:lang w:val="mk-MK"/>
        </w:rPr>
        <w:t>enjen</w:t>
      </w:r>
      <w:r>
        <w:rPr>
          <w:rFonts w:ascii="Microsoft Sans Serif" w:hAnsi="Microsoft Sans Serif" w:cs="Microsoft Sans Serif"/>
          <w:iCs/>
          <w:sz w:val="20"/>
          <w:szCs w:val="20"/>
          <w:lang w:val="sv-SE"/>
        </w:rPr>
        <w:t xml:space="preserve"> 300 mg dva puta na dan). </w:t>
      </w:r>
    </w:p>
    <w:p w14:paraId="019FDCCD">
      <w:pPr>
        <w:tabs>
          <w:tab w:val="clear" w:pos="284"/>
        </w:tabs>
        <w:autoSpaceDE w:val="0"/>
        <w:autoSpaceDN w:val="0"/>
        <w:adjustRightInd w:val="0"/>
        <w:rPr>
          <w:rFonts w:ascii="Microsoft Sans Serif" w:hAnsi="Microsoft Sans Serif" w:cs="Microsoft Sans Serif"/>
          <w:iCs/>
          <w:sz w:val="20"/>
          <w:szCs w:val="20"/>
          <w:lang w:val="sv-SE"/>
        </w:rPr>
      </w:pPr>
      <w:r>
        <w:rPr>
          <w:rFonts w:ascii="Microsoft Sans Serif" w:hAnsi="Microsoft Sans Serif" w:cs="Microsoft Sans Serif"/>
          <w:iCs/>
          <w:sz w:val="20"/>
          <w:szCs w:val="20"/>
          <w:lang w:val="sv-SE"/>
        </w:rPr>
        <w:t>Omeprazol (40 mg na dan), koji je inhibitor CYP2C19, nije prouzrokovao klinički značajnu promjenu izloženosti lakozamidu. Stoga nije vjerovatno da će primjena umjerenog inhibitora CYP2C19 klinički značajno uticati na sistemsku izloženost lakozamidu.</w:t>
      </w:r>
    </w:p>
    <w:p w14:paraId="6CE64FD1">
      <w:pPr>
        <w:tabs>
          <w:tab w:val="clear" w:pos="284"/>
        </w:tabs>
        <w:autoSpaceDE w:val="0"/>
        <w:autoSpaceDN w:val="0"/>
        <w:adjustRightInd w:val="0"/>
        <w:rPr>
          <w:rFonts w:ascii="Microsoft Sans Serif" w:hAnsi="Microsoft Sans Serif" w:cs="Microsoft Sans Serif"/>
          <w:iCs/>
          <w:sz w:val="20"/>
          <w:szCs w:val="20"/>
          <w:lang w:val="sv-SE"/>
        </w:rPr>
      </w:pPr>
      <w:r>
        <w:rPr>
          <w:rFonts w:ascii="Microsoft Sans Serif" w:hAnsi="Microsoft Sans Serif" w:cs="Microsoft Sans Serif"/>
          <w:iCs/>
          <w:sz w:val="20"/>
          <w:szCs w:val="20"/>
          <w:lang w:val="sv-SE"/>
        </w:rPr>
        <w:t xml:space="preserve">Preporučuje se oprez pri istovremenom liječenju snažnim inhibitorima CYP2C9 (npr. flukonazol) i CYP3A4 (npr. itrakonazol, ketokonazol, ritonavir, klaritromicin), koje može izazvati povećanu sistemsku izloženost lakozamidu. Takve interakcije nisu utvrđene in vivo, ali su moguće na osnovu podataka in vitro. Snažni induktori enzima poput rifampicina ili kantariona (Hypericum perforatum) mogu umjereno smanjiti sistemsku izloženost lakozamidu. Dakle, treba biti oprezan kod započinjanja ili prestanka liječenja tim </w:t>
      </w:r>
      <w:r>
        <w:rPr>
          <w:rFonts w:ascii="Microsoft Sans Serif" w:hAnsi="Microsoft Sans Serif" w:cs="Microsoft Sans Serif"/>
          <w:iCs/>
          <w:sz w:val="20"/>
          <w:szCs w:val="20"/>
          <w:lang w:val="mk-MK"/>
        </w:rPr>
        <w:t xml:space="preserve">enzimskim </w:t>
      </w:r>
      <w:r>
        <w:rPr>
          <w:rFonts w:ascii="Microsoft Sans Serif" w:hAnsi="Microsoft Sans Serif" w:cs="Microsoft Sans Serif"/>
          <w:iCs/>
          <w:sz w:val="20"/>
          <w:szCs w:val="20"/>
          <w:lang w:val="sv-SE"/>
        </w:rPr>
        <w:t>induktorima.</w:t>
      </w:r>
    </w:p>
    <w:p w14:paraId="5A90F4FB">
      <w:pPr>
        <w:tabs>
          <w:tab w:val="clear" w:pos="284"/>
        </w:tabs>
        <w:autoSpaceDE w:val="0"/>
        <w:autoSpaceDN w:val="0"/>
        <w:adjustRightInd w:val="0"/>
        <w:rPr>
          <w:rFonts w:ascii="Microsoft Sans Serif" w:hAnsi="Microsoft Sans Serif" w:cs="Microsoft Sans Serif"/>
          <w:sz w:val="20"/>
          <w:szCs w:val="20"/>
          <w:lang w:val="sv-SE"/>
        </w:rPr>
      </w:pPr>
    </w:p>
    <w:p w14:paraId="06132C1C">
      <w:pPr>
        <w:tabs>
          <w:tab w:val="clear" w:pos="284"/>
        </w:tabs>
        <w:autoSpaceDE w:val="0"/>
        <w:autoSpaceDN w:val="0"/>
        <w:adjustRightInd w:val="0"/>
        <w:rPr>
          <w:rFonts w:ascii="Microsoft Sans Serif" w:hAnsi="Microsoft Sans Serif" w:cs="Microsoft Sans Serif"/>
          <w:sz w:val="20"/>
          <w:szCs w:val="20"/>
          <w:u w:val="single"/>
          <w:lang w:val="sv-SE"/>
        </w:rPr>
      </w:pPr>
      <w:r>
        <w:rPr>
          <w:rFonts w:ascii="Microsoft Sans Serif" w:hAnsi="Microsoft Sans Serif" w:cs="Microsoft Sans Serif"/>
          <w:sz w:val="20"/>
          <w:szCs w:val="20"/>
          <w:u w:val="single"/>
          <w:lang w:val="sv-SE"/>
        </w:rPr>
        <w:t>Antiepileptici</w:t>
      </w:r>
    </w:p>
    <w:p w14:paraId="288FE95E">
      <w:pPr>
        <w:tabs>
          <w:tab w:val="clear" w:pos="284"/>
        </w:tabs>
        <w:autoSpaceDE w:val="0"/>
        <w:autoSpaceDN w:val="0"/>
        <w:adjustRightInd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U istraživanjima interakcija lakozamid nije značajno uticao na koncentracije karbamazepina i valproinske kiseline u plazmi. Karbamazepin i valproinska kiselina nisu uticali na koncentracije lakozamida u plazmi.</w:t>
      </w:r>
    </w:p>
    <w:p w14:paraId="33F881A8">
      <w:pPr>
        <w:tabs>
          <w:tab w:val="clear" w:pos="284"/>
        </w:tabs>
        <w:autoSpaceDE w:val="0"/>
        <w:autoSpaceDN w:val="0"/>
        <w:adjustRightInd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xml:space="preserve">Populacione farmakokinetičke analize </w:t>
      </w:r>
      <w:r>
        <w:rPr>
          <w:rFonts w:ascii="Microsoft Sans Serif" w:hAnsi="Microsoft Sans Serif" w:cs="Microsoft Sans Serif"/>
          <w:sz w:val="20"/>
          <w:szCs w:val="20"/>
          <w:lang w:val="sr-Cyrl-RS"/>
        </w:rPr>
        <w:t xml:space="preserve">na različitim starosnim grupama </w:t>
      </w:r>
      <w:r>
        <w:rPr>
          <w:rFonts w:ascii="Microsoft Sans Serif" w:hAnsi="Microsoft Sans Serif" w:cs="Microsoft Sans Serif"/>
          <w:sz w:val="20"/>
          <w:szCs w:val="20"/>
          <w:lang w:val="sv-SE"/>
        </w:rPr>
        <w:t>procijenjeno je da istovremena primjena drugim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 xml:space="preserve">antiepilepticima koji indukuju enzime (karbamazepin, fenitoin, fenobarbital, u različitim dozama) smanjuje ukupna sistemska izloženost lakozamidu za 25% </w:t>
      </w:r>
      <w:r>
        <w:rPr>
          <w:rFonts w:ascii="Microsoft Sans Serif" w:hAnsi="Microsoft Sans Serif" w:cs="Microsoft Sans Serif"/>
          <w:sz w:val="20"/>
          <w:szCs w:val="20"/>
          <w:lang w:val="sr-Cyrl-RS"/>
        </w:rPr>
        <w:t>kod odraslih i 17% kod pedijatrijskih pacijenata.</w:t>
      </w:r>
    </w:p>
    <w:p w14:paraId="5F92E0F2">
      <w:pPr>
        <w:tabs>
          <w:tab w:val="clear" w:pos="284"/>
        </w:tabs>
        <w:autoSpaceDE w:val="0"/>
        <w:autoSpaceDN w:val="0"/>
        <w:adjustRightInd w:val="0"/>
        <w:rPr>
          <w:rFonts w:ascii="Microsoft Sans Serif" w:hAnsi="Microsoft Sans Serif" w:cs="Microsoft Sans Serif"/>
          <w:sz w:val="20"/>
          <w:szCs w:val="20"/>
          <w:lang w:val="sv-SE"/>
        </w:rPr>
      </w:pPr>
    </w:p>
    <w:p w14:paraId="20CC98BB">
      <w:pPr>
        <w:tabs>
          <w:tab w:val="clear" w:pos="284"/>
        </w:tabs>
        <w:autoSpaceDE w:val="0"/>
        <w:autoSpaceDN w:val="0"/>
        <w:adjustRightInd w:val="0"/>
        <w:rPr>
          <w:rFonts w:ascii="Microsoft Sans Serif" w:hAnsi="Microsoft Sans Serif" w:cs="Microsoft Sans Serif"/>
          <w:sz w:val="20"/>
          <w:szCs w:val="20"/>
          <w:u w:val="single"/>
          <w:lang w:val="sv-SE"/>
        </w:rPr>
      </w:pPr>
      <w:r>
        <w:rPr>
          <w:rFonts w:ascii="Microsoft Sans Serif" w:hAnsi="Microsoft Sans Serif" w:cs="Microsoft Sans Serif"/>
          <w:sz w:val="20"/>
          <w:szCs w:val="20"/>
          <w:u w:val="single"/>
          <w:lang w:val="sv-SE"/>
        </w:rPr>
        <w:t>Oralni kontraceptivi</w:t>
      </w:r>
    </w:p>
    <w:p w14:paraId="640BF83A">
      <w:pPr>
        <w:tabs>
          <w:tab w:val="clear" w:pos="284"/>
        </w:tabs>
        <w:autoSpaceDE w:val="0"/>
        <w:autoSpaceDN w:val="0"/>
        <w:adjustRightInd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U ispitivanjima interakcija nije bilo klinički značajne interakcije između lakozamida i oralnih kontraceptiva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etinilestradiola i levonorgestrela. Istovremena primjena lijekova nije uticala na koncentracije progesterona.</w:t>
      </w:r>
    </w:p>
    <w:p w14:paraId="3A3EAF0C">
      <w:pPr>
        <w:tabs>
          <w:tab w:val="clear" w:pos="284"/>
        </w:tabs>
        <w:autoSpaceDE w:val="0"/>
        <w:autoSpaceDN w:val="0"/>
        <w:adjustRightInd w:val="0"/>
        <w:rPr>
          <w:rFonts w:ascii="Microsoft Sans Serif" w:hAnsi="Microsoft Sans Serif" w:cs="Microsoft Sans Serif"/>
          <w:sz w:val="20"/>
          <w:szCs w:val="20"/>
          <w:lang w:val="sv-SE"/>
        </w:rPr>
      </w:pPr>
    </w:p>
    <w:p w14:paraId="11CE415E">
      <w:pPr>
        <w:tabs>
          <w:tab w:val="clear" w:pos="284"/>
        </w:tabs>
        <w:autoSpaceDE w:val="0"/>
        <w:autoSpaceDN w:val="0"/>
        <w:adjustRightInd w:val="0"/>
        <w:rPr>
          <w:rFonts w:ascii="Microsoft Sans Serif" w:hAnsi="Microsoft Sans Serif" w:cs="Microsoft Sans Serif"/>
          <w:sz w:val="20"/>
          <w:szCs w:val="20"/>
          <w:u w:val="single"/>
          <w:lang w:val="sv-SE"/>
        </w:rPr>
      </w:pPr>
      <w:r>
        <w:rPr>
          <w:rFonts w:ascii="Microsoft Sans Serif" w:hAnsi="Microsoft Sans Serif" w:cs="Microsoft Sans Serif"/>
          <w:sz w:val="20"/>
          <w:szCs w:val="20"/>
          <w:u w:val="single"/>
          <w:lang w:val="sv-SE"/>
        </w:rPr>
        <w:t>Drugo</w:t>
      </w:r>
    </w:p>
    <w:p w14:paraId="30AE7D1B">
      <w:pPr>
        <w:tabs>
          <w:tab w:val="clear" w:pos="284"/>
        </w:tabs>
        <w:autoSpaceDE w:val="0"/>
        <w:autoSpaceDN w:val="0"/>
        <w:adjustRightInd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Ispitivanja interakcija pokazala su da lakozamid nije imao uticaja na farmakokinetiku digoksina. Nije bilo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klinički značajne interakcije između lakozamida i metformina.</w:t>
      </w:r>
    </w:p>
    <w:p w14:paraId="31023300">
      <w:pPr>
        <w:tabs>
          <w:tab w:val="clear" w:pos="284"/>
        </w:tabs>
        <w:autoSpaceDE w:val="0"/>
        <w:autoSpaceDN w:val="0"/>
        <w:adjustRightInd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Istovremena primjena varfarina i lakozamida ne rezultira klinički značajnom promjenom u farmakokinetici 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farmakodinamici varfarina.</w:t>
      </w:r>
    </w:p>
    <w:p w14:paraId="3C6B57B3">
      <w:pPr>
        <w:tabs>
          <w:tab w:val="clear" w:pos="284"/>
        </w:tabs>
        <w:autoSpaceDE w:val="0"/>
        <w:autoSpaceDN w:val="0"/>
        <w:adjustRightInd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Iako nema dostupnih farmakokinetičkih podataka o interakcijama lakozamida i alkohola, ne može 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iskl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učiti farmakodinamski efekat.</w:t>
      </w:r>
    </w:p>
    <w:p w14:paraId="7D10398D">
      <w:pPr>
        <w:tabs>
          <w:tab w:val="clear" w:pos="284"/>
        </w:tabs>
        <w:autoSpaceDE w:val="0"/>
        <w:autoSpaceDN w:val="0"/>
        <w:adjustRightInd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Manje od 15% lakozamida se vezuje za proteine. Stoga se klinički značajne interakcije sa drugim lijekovima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zbog kompetitivnog vezivanja za proteine smatraju malo vjerovatne.</w:t>
      </w:r>
    </w:p>
    <w:p w14:paraId="727CDA05">
      <w:pPr>
        <w:tabs>
          <w:tab w:val="clear" w:pos="284"/>
        </w:tabs>
        <w:autoSpaceDE w:val="0"/>
        <w:autoSpaceDN w:val="0"/>
        <w:adjustRightInd w:val="0"/>
        <w:rPr>
          <w:rFonts w:ascii="Microsoft Sans Serif" w:hAnsi="Microsoft Sans Serif" w:cs="Microsoft Sans Serif"/>
          <w:sz w:val="20"/>
          <w:szCs w:val="20"/>
          <w:lang w:val="sv-SE"/>
        </w:rPr>
      </w:pPr>
    </w:p>
    <w:p w14:paraId="3AC4DF23">
      <w:pPr>
        <w:rPr>
          <w:rFonts w:ascii="Microsoft Sans Serif" w:hAnsi="Microsoft Sans Serif" w:cs="Microsoft Sans Serif"/>
          <w:b/>
          <w:bCs/>
          <w:sz w:val="20"/>
          <w:szCs w:val="20"/>
          <w:lang w:val="sv-SE"/>
        </w:rPr>
      </w:pPr>
      <w:r>
        <w:rPr>
          <w:rFonts w:ascii="Microsoft Sans Serif" w:hAnsi="Microsoft Sans Serif" w:cs="Microsoft Sans Serif"/>
          <w:b/>
          <w:bCs/>
          <w:sz w:val="20"/>
          <w:szCs w:val="20"/>
          <w:lang w:val="sv-SE"/>
        </w:rPr>
        <w:t>4.6. Plodnost, trudnoća i dojenje</w:t>
      </w:r>
    </w:p>
    <w:p w14:paraId="2DB11C28">
      <w:pPr>
        <w:rPr>
          <w:rFonts w:ascii="Microsoft Sans Serif" w:hAnsi="Microsoft Sans Serif" w:cs="Microsoft Sans Serif"/>
          <w:sz w:val="20"/>
          <w:szCs w:val="20"/>
          <w:lang w:val="sv-SE"/>
        </w:rPr>
      </w:pPr>
    </w:p>
    <w:p w14:paraId="2C861253">
      <w:pPr>
        <w:rPr>
          <w:rFonts w:ascii="Microsoft Sans Serif" w:hAnsi="Microsoft Sans Serif" w:cs="Microsoft Sans Serif"/>
          <w:bCs/>
          <w:i/>
          <w:sz w:val="20"/>
          <w:szCs w:val="20"/>
          <w:lang w:val="sr-Cyrl-RS"/>
        </w:rPr>
      </w:pPr>
      <w:r>
        <w:rPr>
          <w:rFonts w:ascii="Microsoft Sans Serif" w:hAnsi="Microsoft Sans Serif" w:cs="Microsoft Sans Serif"/>
          <w:bCs/>
          <w:i/>
          <w:sz w:val="20"/>
          <w:szCs w:val="20"/>
          <w:lang w:val="sv-SE"/>
        </w:rPr>
        <w:t>Žene u reproduktivno</w:t>
      </w:r>
      <w:r>
        <w:rPr>
          <w:rFonts w:ascii="Microsoft Sans Serif" w:hAnsi="Microsoft Sans Serif" w:cs="Microsoft Sans Serif"/>
          <w:bCs/>
          <w:i/>
          <w:sz w:val="20"/>
          <w:szCs w:val="20"/>
          <w:lang w:val="sr-Cyrl-RS"/>
        </w:rPr>
        <w:t>m periodu</w:t>
      </w:r>
    </w:p>
    <w:p w14:paraId="2E79B3A0">
      <w:pPr>
        <w:rPr>
          <w:rFonts w:ascii="Microsoft Sans Serif" w:hAnsi="Microsoft Sans Serif" w:cs="Microsoft Sans Serif"/>
          <w:bCs/>
          <w:sz w:val="20"/>
          <w:szCs w:val="20"/>
          <w:lang w:val="sr-Cyrl-RS"/>
        </w:rPr>
      </w:pPr>
      <w:r>
        <w:rPr>
          <w:rFonts w:ascii="Microsoft Sans Serif" w:hAnsi="Microsoft Sans Serif" w:cs="Microsoft Sans Serif"/>
          <w:bCs/>
          <w:sz w:val="20"/>
          <w:szCs w:val="20"/>
        </w:rPr>
        <w:t>Lj</w:t>
      </w:r>
      <w:r>
        <w:rPr>
          <w:rFonts w:ascii="Microsoft Sans Serif" w:hAnsi="Microsoft Sans Serif" w:cs="Microsoft Sans Serif"/>
          <w:bCs/>
          <w:sz w:val="20"/>
          <w:szCs w:val="20"/>
          <w:lang w:val="sr-Cyrl-RS"/>
        </w:rPr>
        <w:t xml:space="preserve">ekari </w:t>
      </w:r>
      <w:r>
        <w:rPr>
          <w:rFonts w:ascii="Microsoft Sans Serif" w:hAnsi="Microsoft Sans Serif" w:cs="Microsoft Sans Serif"/>
          <w:bCs/>
          <w:sz w:val="20"/>
          <w:szCs w:val="20"/>
        </w:rPr>
        <w:t>treba</w:t>
      </w:r>
      <w:r>
        <w:rPr>
          <w:rFonts w:ascii="Microsoft Sans Serif" w:hAnsi="Microsoft Sans Serif" w:cs="Microsoft Sans Serif"/>
          <w:bCs/>
          <w:sz w:val="20"/>
          <w:szCs w:val="20"/>
          <w:lang w:val="sr-Cyrl-RS"/>
        </w:rPr>
        <w:t xml:space="preserve"> da </w:t>
      </w:r>
      <w:r>
        <w:rPr>
          <w:rFonts w:ascii="Microsoft Sans Serif" w:hAnsi="Microsoft Sans Serif" w:cs="Microsoft Sans Serif"/>
          <w:bCs/>
          <w:sz w:val="20"/>
          <w:szCs w:val="20"/>
        </w:rPr>
        <w:t>razgovar</w:t>
      </w:r>
      <w:r>
        <w:rPr>
          <w:rFonts w:ascii="Microsoft Sans Serif" w:hAnsi="Microsoft Sans Serif" w:cs="Microsoft Sans Serif"/>
          <w:bCs/>
          <w:sz w:val="20"/>
          <w:szCs w:val="20"/>
          <w:lang w:val="sr-Cyrl-RS"/>
        </w:rPr>
        <w:t xml:space="preserve">aju </w:t>
      </w:r>
      <w:r>
        <w:rPr>
          <w:rFonts w:ascii="Microsoft Sans Serif" w:hAnsi="Microsoft Sans Serif" w:cs="Microsoft Sans Serif"/>
          <w:bCs/>
          <w:sz w:val="20"/>
          <w:szCs w:val="20"/>
        </w:rPr>
        <w:t>o</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planiranju</w:t>
      </w:r>
      <w:r>
        <w:rPr>
          <w:rFonts w:ascii="Microsoft Sans Serif" w:hAnsi="Microsoft Sans Serif" w:cs="Microsoft Sans Serif"/>
          <w:bCs/>
          <w:sz w:val="20"/>
          <w:szCs w:val="20"/>
          <w:lang w:val="sr-Cyrl-RS"/>
        </w:rPr>
        <w:t xml:space="preserve"> porodice </w:t>
      </w:r>
      <w:r>
        <w:rPr>
          <w:rFonts w:ascii="Microsoft Sans Serif" w:hAnsi="Microsoft Sans Serif" w:cs="Microsoft Sans Serif"/>
          <w:bCs/>
          <w:sz w:val="20"/>
          <w:szCs w:val="20"/>
        </w:rPr>
        <w:t>i</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kontracepciji</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sa</w:t>
      </w:r>
      <w:r>
        <w:rPr>
          <w:rFonts w:ascii="Microsoft Sans Serif" w:hAnsi="Microsoft Sans Serif" w:cs="Microsoft Sans Serif"/>
          <w:bCs/>
          <w:sz w:val="20"/>
          <w:szCs w:val="20"/>
          <w:lang w:val="sr-Cyrl-RS"/>
        </w:rPr>
        <w:t xml:space="preserve"> ž</w:t>
      </w:r>
      <w:r>
        <w:rPr>
          <w:rFonts w:ascii="Microsoft Sans Serif" w:hAnsi="Microsoft Sans Serif" w:cs="Microsoft Sans Serif"/>
          <w:bCs/>
          <w:sz w:val="20"/>
          <w:szCs w:val="20"/>
        </w:rPr>
        <w:t>enama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u</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reproduktivno</w:t>
      </w:r>
      <w:r>
        <w:rPr>
          <w:rFonts w:ascii="Microsoft Sans Serif" w:hAnsi="Microsoft Sans Serif" w:cs="Microsoft Sans Serif"/>
          <w:bCs/>
          <w:sz w:val="20"/>
          <w:szCs w:val="20"/>
          <w:lang w:val="sr-Cyrl-RS"/>
        </w:rPr>
        <w:t xml:space="preserve">m periodu </w:t>
      </w:r>
      <w:r>
        <w:rPr>
          <w:rFonts w:ascii="Microsoft Sans Serif" w:hAnsi="Microsoft Sans Serif" w:cs="Microsoft Sans Serif"/>
          <w:bCs/>
          <w:sz w:val="20"/>
          <w:szCs w:val="20"/>
        </w:rPr>
        <w:t>koje</w:t>
      </w:r>
      <w:r>
        <w:rPr>
          <w:rFonts w:ascii="Microsoft Sans Serif" w:hAnsi="Microsoft Sans Serif" w:cs="Microsoft Sans Serif"/>
          <w:bCs/>
          <w:sz w:val="20"/>
          <w:szCs w:val="20"/>
          <w:lang w:val="sr-Cyrl-RS"/>
        </w:rPr>
        <w:t xml:space="preserve"> su na terapiji </w:t>
      </w:r>
      <w:r>
        <w:rPr>
          <w:rFonts w:ascii="Microsoft Sans Serif" w:hAnsi="Microsoft Sans Serif" w:cs="Microsoft Sans Serif"/>
          <w:bCs/>
          <w:sz w:val="20"/>
          <w:szCs w:val="20"/>
        </w:rPr>
        <w:t>lakozamid</w:t>
      </w:r>
      <w:r>
        <w:rPr>
          <w:rFonts w:ascii="Microsoft Sans Serif" w:hAnsi="Microsoft Sans Serif" w:cs="Microsoft Sans Serif"/>
          <w:bCs/>
          <w:sz w:val="20"/>
          <w:szCs w:val="20"/>
          <w:lang w:val="sr-Cyrl-RS"/>
        </w:rPr>
        <w:t>om (</w:t>
      </w:r>
      <w:r>
        <w:rPr>
          <w:rFonts w:ascii="Microsoft Sans Serif" w:hAnsi="Microsoft Sans Serif" w:cs="Microsoft Sans Serif"/>
          <w:bCs/>
          <w:sz w:val="20"/>
          <w:szCs w:val="20"/>
        </w:rPr>
        <w:t>pogledati</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dio</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Trudno</w:t>
      </w:r>
      <w:r>
        <w:rPr>
          <w:rFonts w:ascii="Microsoft Sans Serif" w:hAnsi="Microsoft Sans Serif" w:cs="Microsoft Sans Serif"/>
          <w:bCs/>
          <w:sz w:val="20"/>
          <w:szCs w:val="20"/>
          <w:lang w:val="sr-Cyrl-RS"/>
        </w:rPr>
        <w:t>ć</w:t>
      </w:r>
      <w:r>
        <w:rPr>
          <w:rFonts w:ascii="Microsoft Sans Serif" w:hAnsi="Microsoft Sans Serif" w:cs="Microsoft Sans Serif"/>
          <w:bCs/>
          <w:sz w:val="20"/>
          <w:szCs w:val="20"/>
        </w:rPr>
        <w:t>a</w:t>
      </w:r>
      <w:r>
        <w:rPr>
          <w:rFonts w:ascii="Microsoft Sans Serif" w:hAnsi="Microsoft Sans Serif" w:cs="Microsoft Sans Serif"/>
          <w:bCs/>
          <w:sz w:val="20"/>
          <w:szCs w:val="20"/>
          <w:lang w:val="sr-Cyrl-RS"/>
        </w:rPr>
        <w:t>“).</w:t>
      </w:r>
    </w:p>
    <w:p w14:paraId="54F5555B">
      <w:pPr>
        <w:rPr>
          <w:rFonts w:ascii="Microsoft Sans Serif" w:hAnsi="Microsoft Sans Serif" w:cs="Microsoft Sans Serif"/>
          <w:bCs/>
          <w:sz w:val="20"/>
          <w:szCs w:val="20"/>
          <w:lang w:val="sr-Cyrl-RS"/>
        </w:rPr>
      </w:pPr>
      <w:r>
        <w:rPr>
          <w:rFonts w:ascii="Microsoft Sans Serif" w:hAnsi="Microsoft Sans Serif" w:cs="Microsoft Sans Serif"/>
          <w:bCs/>
          <w:sz w:val="20"/>
          <w:szCs w:val="20"/>
        </w:rPr>
        <w:t>Ako</w:t>
      </w:r>
      <w:r>
        <w:rPr>
          <w:rFonts w:ascii="Microsoft Sans Serif" w:hAnsi="Microsoft Sans Serif" w:cs="Microsoft Sans Serif"/>
          <w:bCs/>
          <w:sz w:val="20"/>
          <w:szCs w:val="20"/>
          <w:lang w:val="sr-Cyrl-RS"/>
        </w:rPr>
        <w:t xml:space="preserve"> ž</w:t>
      </w:r>
      <w:r>
        <w:rPr>
          <w:rFonts w:ascii="Microsoft Sans Serif" w:hAnsi="Microsoft Sans Serif" w:cs="Microsoft Sans Serif"/>
          <w:bCs/>
          <w:sz w:val="20"/>
          <w:szCs w:val="20"/>
        </w:rPr>
        <w:t>ena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odlu</w:t>
      </w:r>
      <w:r>
        <w:rPr>
          <w:rFonts w:ascii="Microsoft Sans Serif" w:hAnsi="Microsoft Sans Serif" w:cs="Microsoft Sans Serif"/>
          <w:bCs/>
          <w:sz w:val="20"/>
          <w:szCs w:val="20"/>
          <w:lang w:val="sr-Cyrl-RS"/>
        </w:rPr>
        <w:t>č</w:t>
      </w:r>
      <w:r>
        <w:rPr>
          <w:rFonts w:ascii="Microsoft Sans Serif" w:hAnsi="Microsoft Sans Serif" w:cs="Microsoft Sans Serif"/>
          <w:bCs/>
          <w:sz w:val="20"/>
          <w:szCs w:val="20"/>
        </w:rPr>
        <w:t>i</w:t>
      </w:r>
      <w:r>
        <w:rPr>
          <w:rFonts w:ascii="Microsoft Sans Serif" w:hAnsi="Microsoft Sans Serif" w:cs="Microsoft Sans Serif"/>
          <w:bCs/>
          <w:sz w:val="20"/>
          <w:szCs w:val="20"/>
          <w:lang w:val="sr-Cyrl-RS"/>
        </w:rPr>
        <w:t xml:space="preserve"> da </w:t>
      </w:r>
      <w:r>
        <w:rPr>
          <w:rFonts w:ascii="Microsoft Sans Serif" w:hAnsi="Microsoft Sans Serif" w:cs="Microsoft Sans Serif"/>
          <w:bCs/>
          <w:sz w:val="20"/>
          <w:szCs w:val="20"/>
        </w:rPr>
        <w:t>zatrud</w:t>
      </w:r>
      <w:r>
        <w:rPr>
          <w:rFonts w:ascii="Microsoft Sans Serif" w:hAnsi="Microsoft Sans Serif" w:cs="Microsoft Sans Serif"/>
          <w:bCs/>
          <w:sz w:val="20"/>
          <w:szCs w:val="20"/>
          <w:lang w:val="sr-Cyrl-RS"/>
        </w:rPr>
        <w:t xml:space="preserve">ni, </w:t>
      </w:r>
      <w:r>
        <w:rPr>
          <w:rFonts w:ascii="Microsoft Sans Serif" w:hAnsi="Microsoft Sans Serif" w:cs="Microsoft Sans Serif"/>
          <w:bCs/>
          <w:sz w:val="20"/>
          <w:szCs w:val="20"/>
        </w:rPr>
        <w:t>potrebno</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je</w:t>
      </w:r>
      <w:r>
        <w:rPr>
          <w:rFonts w:ascii="Microsoft Sans Serif" w:hAnsi="Microsoft Sans Serif" w:cs="Microsoft Sans Serif"/>
          <w:bCs/>
          <w:sz w:val="20"/>
          <w:szCs w:val="20"/>
          <w:lang w:val="sr-Cyrl-RS"/>
        </w:rPr>
        <w:t xml:space="preserve"> pažlјivo ponovo </w:t>
      </w:r>
      <w:r>
        <w:rPr>
          <w:rFonts w:ascii="Microsoft Sans Serif" w:hAnsi="Microsoft Sans Serif" w:cs="Microsoft Sans Serif"/>
          <w:bCs/>
          <w:sz w:val="20"/>
          <w:szCs w:val="20"/>
        </w:rPr>
        <w:t>procijeniti</w:t>
      </w:r>
      <w:r>
        <w:rPr>
          <w:rFonts w:ascii="Microsoft Sans Serif" w:hAnsi="Microsoft Sans Serif" w:cs="Microsoft Sans Serif"/>
          <w:bCs/>
          <w:sz w:val="20"/>
          <w:szCs w:val="20"/>
          <w:lang w:val="sr-Cyrl-RS"/>
        </w:rPr>
        <w:t xml:space="preserve"> prim</w:t>
      </w:r>
      <w:r>
        <w:rPr>
          <w:rFonts w:ascii="Microsoft Sans Serif" w:hAnsi="Microsoft Sans Serif" w:cs="Microsoft Sans Serif"/>
          <w:bCs/>
          <w:sz w:val="20"/>
          <w:szCs w:val="20"/>
          <w:lang w:val="sr-Latn-RS"/>
        </w:rPr>
        <w:t>j</w:t>
      </w:r>
      <w:r>
        <w:rPr>
          <w:rFonts w:ascii="Microsoft Sans Serif" w:hAnsi="Microsoft Sans Serif" w:cs="Microsoft Sans Serif"/>
          <w:bCs/>
          <w:sz w:val="20"/>
          <w:szCs w:val="20"/>
          <w:lang w:val="sr-Cyrl-RS"/>
        </w:rPr>
        <w:t xml:space="preserve">enu </w:t>
      </w:r>
      <w:r>
        <w:rPr>
          <w:rFonts w:ascii="Microsoft Sans Serif" w:hAnsi="Microsoft Sans Serif" w:cs="Microsoft Sans Serif"/>
          <w:bCs/>
          <w:sz w:val="20"/>
          <w:szCs w:val="20"/>
        </w:rPr>
        <w:t>lakozamida</w:t>
      </w:r>
    </w:p>
    <w:p w14:paraId="242F145B">
      <w:pPr>
        <w:rPr>
          <w:rFonts w:ascii="Microsoft Sans Serif" w:hAnsi="Microsoft Sans Serif" w:cs="Microsoft Sans Serif"/>
          <w:bCs/>
          <w:sz w:val="20"/>
          <w:szCs w:val="20"/>
          <w:lang w:val="sr-Cyrl-RS"/>
        </w:rPr>
      </w:pPr>
    </w:p>
    <w:p w14:paraId="7E91E738">
      <w:pPr>
        <w:rPr>
          <w:rFonts w:ascii="Microsoft Sans Serif" w:hAnsi="Microsoft Sans Serif" w:cs="Microsoft Sans Serif"/>
          <w:sz w:val="20"/>
          <w:szCs w:val="20"/>
          <w:u w:val="single"/>
          <w:lang w:val="sv-SE"/>
        </w:rPr>
      </w:pPr>
      <w:r>
        <w:rPr>
          <w:rFonts w:ascii="Microsoft Sans Serif" w:hAnsi="Microsoft Sans Serif" w:cs="Microsoft Sans Serif"/>
          <w:sz w:val="20"/>
          <w:szCs w:val="20"/>
          <w:u w:val="single"/>
          <w:lang w:val="sv-SE"/>
        </w:rPr>
        <w:t>Trudnoća</w:t>
      </w:r>
    </w:p>
    <w:p w14:paraId="3E60547E">
      <w:pPr>
        <w:rPr>
          <w:rFonts w:ascii="Microsoft Sans Serif" w:hAnsi="Microsoft Sans Serif" w:cs="Microsoft Sans Serif"/>
          <w:i/>
          <w:sz w:val="20"/>
          <w:szCs w:val="20"/>
          <w:lang w:val="sv-SE"/>
        </w:rPr>
      </w:pPr>
      <w:r>
        <w:rPr>
          <w:rFonts w:ascii="Microsoft Sans Serif" w:hAnsi="Microsoft Sans Serif" w:cs="Microsoft Sans Serif"/>
          <w:i/>
          <w:sz w:val="20"/>
          <w:szCs w:val="20"/>
          <w:lang w:val="sv-SE"/>
        </w:rPr>
        <w:t>Rizik povezan sa epilepsijom i antiepileptici generalno</w:t>
      </w:r>
    </w:p>
    <w:p w14:paraId="10963713">
      <w:pPr>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Kod svih antiepileptika pokaza</w:t>
      </w:r>
      <w:r>
        <w:rPr>
          <w:rFonts w:ascii="Microsoft Sans Serif" w:hAnsi="Microsoft Sans Serif" w:cs="Microsoft Sans Serif"/>
          <w:sz w:val="20"/>
          <w:szCs w:val="20"/>
          <w:lang w:val="sr-Cyrl-RS"/>
        </w:rPr>
        <w:t>no je</w:t>
      </w:r>
      <w:r>
        <w:rPr>
          <w:rFonts w:ascii="Microsoft Sans Serif" w:hAnsi="Microsoft Sans Serif" w:cs="Microsoft Sans Serif"/>
          <w:sz w:val="20"/>
          <w:szCs w:val="20"/>
          <w:lang w:val="sv-SE"/>
        </w:rPr>
        <w:t xml:space="preserve"> da se kod potomstva majki liječenih zbog epilepsije, rizik od nastanka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malformacija dvostruko ili trostruko povećava u poređenju sa očekivanom incidencom u opštoj populaciji 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oko 3%. U liječenoj populaciji zabeleženo je povećanje malformacija pri politerapiji, međutim, nije jasno 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kojoj su mjeri odgovorni liječenje i/ili bolest.</w:t>
      </w:r>
    </w:p>
    <w:p w14:paraId="6DCB8A73">
      <w:pPr>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Štaviše, efikasna antiepileptička terapija se ne smije prekidati jer pogoršanje bolesti šteti i majci i fetusu.</w:t>
      </w:r>
    </w:p>
    <w:p w14:paraId="38F6C4D8">
      <w:pPr>
        <w:rPr>
          <w:rFonts w:ascii="Microsoft Sans Serif" w:hAnsi="Microsoft Sans Serif" w:cs="Microsoft Sans Serif"/>
          <w:i/>
          <w:sz w:val="20"/>
          <w:szCs w:val="20"/>
          <w:lang w:val="sv-SE"/>
        </w:rPr>
      </w:pPr>
    </w:p>
    <w:p w14:paraId="348B409C">
      <w:pPr>
        <w:rPr>
          <w:rFonts w:ascii="Microsoft Sans Serif" w:hAnsi="Microsoft Sans Serif" w:cs="Microsoft Sans Serif"/>
          <w:i/>
          <w:sz w:val="20"/>
          <w:szCs w:val="20"/>
          <w:lang w:val="sv-SE"/>
        </w:rPr>
      </w:pPr>
      <w:r>
        <w:rPr>
          <w:rFonts w:ascii="Microsoft Sans Serif" w:hAnsi="Microsoft Sans Serif" w:cs="Microsoft Sans Serif"/>
          <w:i/>
          <w:sz w:val="20"/>
          <w:szCs w:val="20"/>
          <w:lang w:val="sv-SE"/>
        </w:rPr>
        <w:t>Rizik povezan sa lakozamidom</w:t>
      </w:r>
    </w:p>
    <w:p w14:paraId="5D3A6AA0">
      <w:pPr>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Nema odgovarajućih podataka o primjeni lakozamida kod trudnica. Ispitivanja na životinjama nisu pokazala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nikakve teratogene efekte kod pacova ili kunića, ali je zabilježena embriotoksičnost kod pacova i kunića kod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doza toksičnih za majke (pogledati dio 5.3). Potencijalni rizik za 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ude nije poznat.</w:t>
      </w:r>
    </w:p>
    <w:p w14:paraId="251960AE">
      <w:pPr>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Lakozamid ne treba koristiti u trudnoći osim ako nije neophodan (ako korist za majku značajno prevazilazi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potencijalni rizik za fetus). Ako žena odluči da zatrudni, primjenu ovog lijeka treba pažl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ivo procjeniti.</w:t>
      </w:r>
    </w:p>
    <w:p w14:paraId="599EC3E8">
      <w:pPr>
        <w:tabs>
          <w:tab w:val="clear" w:pos="284"/>
        </w:tabs>
        <w:autoSpaceDE w:val="0"/>
        <w:autoSpaceDN w:val="0"/>
        <w:adjustRightInd w:val="0"/>
        <w:rPr>
          <w:rFonts w:ascii="Microsoft Sans Serif" w:hAnsi="Microsoft Sans Serif" w:cs="Microsoft Sans Serif"/>
          <w:i/>
          <w:iCs/>
          <w:sz w:val="20"/>
          <w:szCs w:val="20"/>
          <w:lang w:val="sv-SE"/>
        </w:rPr>
      </w:pPr>
    </w:p>
    <w:p w14:paraId="3ACE8D2C">
      <w:pPr>
        <w:tabs>
          <w:tab w:val="clear" w:pos="284"/>
        </w:tabs>
        <w:autoSpaceDE w:val="0"/>
        <w:autoSpaceDN w:val="0"/>
        <w:adjustRightInd w:val="0"/>
        <w:rPr>
          <w:rFonts w:ascii="Microsoft Sans Serif" w:hAnsi="Microsoft Sans Serif" w:cs="Microsoft Sans Serif"/>
          <w:sz w:val="20"/>
          <w:szCs w:val="20"/>
          <w:u w:val="single"/>
          <w:lang w:val="sv-SE"/>
        </w:rPr>
      </w:pPr>
      <w:r>
        <w:rPr>
          <w:rFonts w:ascii="Microsoft Sans Serif" w:hAnsi="Microsoft Sans Serif" w:cs="Microsoft Sans Serif"/>
          <w:sz w:val="20"/>
          <w:szCs w:val="20"/>
          <w:u w:val="single"/>
          <w:lang w:val="sv-SE"/>
        </w:rPr>
        <w:t>Dojenje</w:t>
      </w:r>
    </w:p>
    <w:p w14:paraId="31D22C1E">
      <w:pPr>
        <w:tabs>
          <w:tab w:val="clear" w:pos="284"/>
        </w:tabs>
        <w:autoSpaceDE w:val="0"/>
        <w:autoSpaceDN w:val="0"/>
        <w:adjustRightInd w:val="0"/>
        <w:rPr>
          <w:rFonts w:ascii="Microsoft Sans Serif" w:hAnsi="Microsoft Sans Serif" w:cs="Microsoft Sans Serif"/>
          <w:sz w:val="20"/>
          <w:szCs w:val="20"/>
          <w:lang w:val="sv-SE"/>
        </w:rPr>
      </w:pPr>
      <w:r>
        <w:rPr>
          <w:rFonts w:ascii="Microsoft Sans Serif" w:hAnsi="Microsoft Sans Serif" w:cs="Microsoft Sans Serif"/>
          <w:sz w:val="20"/>
          <w:szCs w:val="20"/>
          <w:u w:val="single"/>
          <w:lang w:val="sv-SE"/>
        </w:rPr>
        <w:t xml:space="preserve">Lakozamid se izlučuje u majčino mlijeko </w:t>
      </w:r>
      <w:r>
        <w:rPr>
          <w:rFonts w:ascii="Microsoft Sans Serif" w:hAnsi="Microsoft Sans Serif" w:cs="Microsoft Sans Serif"/>
          <w:sz w:val="20"/>
          <w:szCs w:val="20"/>
          <w:u w:val="single"/>
          <w:lang w:val="sr-Cyrl-RS"/>
        </w:rPr>
        <w:t>kod</w:t>
      </w:r>
      <w:r>
        <w:rPr>
          <w:rFonts w:ascii="Microsoft Sans Serif" w:hAnsi="Microsoft Sans Serif" w:cs="Microsoft Sans Serif"/>
          <w:sz w:val="20"/>
          <w:szCs w:val="20"/>
          <w:u w:val="single"/>
          <w:lang w:val="sv-SE"/>
        </w:rPr>
        <w:t xml:space="preserve"> l</w:t>
      </w:r>
      <w:r>
        <w:rPr>
          <w:rFonts w:ascii="Microsoft Sans Serif" w:hAnsi="Microsoft Sans Serif" w:cs="Microsoft Sans Serif"/>
          <w:sz w:val="20"/>
          <w:szCs w:val="20"/>
          <w:u w:val="single"/>
        </w:rPr>
        <w:t>ј</w:t>
      </w:r>
      <w:r>
        <w:rPr>
          <w:rFonts w:ascii="Microsoft Sans Serif" w:hAnsi="Microsoft Sans Serif" w:cs="Microsoft Sans Serif"/>
          <w:sz w:val="20"/>
          <w:szCs w:val="20"/>
          <w:u w:val="single"/>
          <w:lang w:val="sv-SE"/>
        </w:rPr>
        <w:t>udi. Ne može se iskl</w:t>
      </w:r>
      <w:r>
        <w:rPr>
          <w:rFonts w:ascii="Microsoft Sans Serif" w:hAnsi="Microsoft Sans Serif" w:cs="Microsoft Sans Serif"/>
          <w:sz w:val="20"/>
          <w:szCs w:val="20"/>
          <w:u w:val="single"/>
        </w:rPr>
        <w:t>ј</w:t>
      </w:r>
      <w:r>
        <w:rPr>
          <w:rFonts w:ascii="Microsoft Sans Serif" w:hAnsi="Microsoft Sans Serif" w:cs="Microsoft Sans Serif"/>
          <w:sz w:val="20"/>
          <w:szCs w:val="20"/>
          <w:u w:val="single"/>
          <w:lang w:val="sv-SE"/>
        </w:rPr>
        <w:t>učiti rizik za novorođenč</w:t>
      </w:r>
      <w:r>
        <w:rPr>
          <w:rFonts w:ascii="Microsoft Sans Serif" w:hAnsi="Microsoft Sans Serif" w:cs="Microsoft Sans Serif"/>
          <w:sz w:val="20"/>
          <w:szCs w:val="20"/>
          <w:u w:val="single"/>
          <w:lang w:val="sr-Cyrl-RS"/>
        </w:rPr>
        <w:t>ad</w:t>
      </w:r>
      <w:r>
        <w:rPr>
          <w:rFonts w:ascii="Microsoft Sans Serif" w:hAnsi="Microsoft Sans Serif" w:cs="Microsoft Sans Serif"/>
          <w:sz w:val="20"/>
          <w:szCs w:val="20"/>
          <w:u w:val="single"/>
          <w:lang w:val="sv-SE"/>
        </w:rPr>
        <w:t>/</w:t>
      </w:r>
      <w:r>
        <w:rPr>
          <w:rFonts w:ascii="Microsoft Sans Serif" w:hAnsi="Microsoft Sans Serif" w:cs="Microsoft Sans Serif"/>
          <w:sz w:val="20"/>
          <w:szCs w:val="20"/>
          <w:u w:val="single"/>
          <w:lang w:val="sr-Cyrl-RS"/>
        </w:rPr>
        <w:t>odojčad</w:t>
      </w:r>
      <w:r>
        <w:rPr>
          <w:rFonts w:ascii="Microsoft Sans Serif" w:hAnsi="Microsoft Sans Serif" w:cs="Microsoft Sans Serif"/>
          <w:sz w:val="20"/>
          <w:szCs w:val="20"/>
          <w:u w:val="single"/>
          <w:lang w:val="sv-SE"/>
        </w:rPr>
        <w:t xml:space="preserve">. Preporučuje se prekid dojenja </w:t>
      </w:r>
      <w:r>
        <w:rPr>
          <w:rFonts w:ascii="Microsoft Sans Serif" w:hAnsi="Microsoft Sans Serif" w:cs="Microsoft Sans Serif"/>
          <w:sz w:val="20"/>
          <w:szCs w:val="20"/>
          <w:u w:val="single"/>
          <w:lang w:val="sr-Cyrl-RS"/>
        </w:rPr>
        <w:t>za vr</w:t>
      </w:r>
      <w:r>
        <w:rPr>
          <w:rFonts w:ascii="Microsoft Sans Serif" w:hAnsi="Microsoft Sans Serif" w:cs="Microsoft Sans Serif"/>
          <w:sz w:val="20"/>
          <w:szCs w:val="20"/>
          <w:u w:val="single"/>
          <w:lang w:val="sr-Latn-RS"/>
        </w:rPr>
        <w:t>ij</w:t>
      </w:r>
      <w:r>
        <w:rPr>
          <w:rFonts w:ascii="Microsoft Sans Serif" w:hAnsi="Microsoft Sans Serif" w:cs="Microsoft Sans Serif"/>
          <w:sz w:val="20"/>
          <w:szCs w:val="20"/>
          <w:u w:val="single"/>
          <w:lang w:val="sr-Cyrl-RS"/>
        </w:rPr>
        <w:t>eme terapije</w:t>
      </w:r>
      <w:r>
        <w:rPr>
          <w:rFonts w:ascii="Microsoft Sans Serif" w:hAnsi="Microsoft Sans Serif" w:cs="Microsoft Sans Serif"/>
          <w:sz w:val="20"/>
          <w:szCs w:val="20"/>
          <w:u w:val="single"/>
          <w:lang w:val="sv-SE"/>
        </w:rPr>
        <w:t xml:space="preserve"> lakozamidom.</w:t>
      </w:r>
    </w:p>
    <w:p w14:paraId="66F34E4B">
      <w:pPr>
        <w:tabs>
          <w:tab w:val="clear" w:pos="284"/>
        </w:tabs>
        <w:autoSpaceDE w:val="0"/>
        <w:autoSpaceDN w:val="0"/>
        <w:adjustRightInd w:val="0"/>
        <w:rPr>
          <w:rFonts w:ascii="Microsoft Sans Serif" w:hAnsi="Microsoft Sans Serif" w:cs="Microsoft Sans Serif"/>
          <w:sz w:val="20"/>
          <w:szCs w:val="20"/>
          <w:lang w:val="sv-SE"/>
        </w:rPr>
      </w:pPr>
    </w:p>
    <w:p w14:paraId="1F0F7375">
      <w:pPr>
        <w:tabs>
          <w:tab w:val="clear" w:pos="284"/>
        </w:tabs>
        <w:autoSpaceDE w:val="0"/>
        <w:autoSpaceDN w:val="0"/>
        <w:adjustRightInd w:val="0"/>
        <w:rPr>
          <w:rFonts w:ascii="Microsoft Sans Serif" w:hAnsi="Microsoft Sans Serif" w:cs="Microsoft Sans Serif"/>
          <w:sz w:val="20"/>
          <w:szCs w:val="20"/>
          <w:u w:val="single"/>
          <w:lang w:val="sv-SE"/>
        </w:rPr>
      </w:pPr>
      <w:r>
        <w:rPr>
          <w:rFonts w:ascii="Microsoft Sans Serif" w:hAnsi="Microsoft Sans Serif" w:cs="Microsoft Sans Serif"/>
          <w:sz w:val="20"/>
          <w:szCs w:val="20"/>
          <w:u w:val="single"/>
          <w:lang w:val="sv-SE"/>
        </w:rPr>
        <w:t>Plodnost</w:t>
      </w:r>
    </w:p>
    <w:p w14:paraId="2ECD0BAC">
      <w:pPr>
        <w:tabs>
          <w:tab w:val="clear" w:pos="284"/>
        </w:tabs>
        <w:autoSpaceDE w:val="0"/>
        <w:autoSpaceDN w:val="0"/>
        <w:adjustRightInd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Kod ženki i mužjaka pacova nisu primjećene nežel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ene reakcije povezane sa plodnošću ili reprodukcijom pri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dozama koje uzrokuju izloženost (PIK) u plazmi do približno 2 puta većoj od PIK</w:t>
      </w:r>
      <w:r>
        <w:rPr>
          <w:rFonts w:ascii="Microsoft Sans Serif" w:hAnsi="Microsoft Sans Serif" w:cs="Microsoft Sans Serif"/>
          <w:sz w:val="20"/>
          <w:szCs w:val="20"/>
          <w:lang w:val="sr-Cyrl-RS"/>
        </w:rPr>
        <w:t>-a</w:t>
      </w:r>
      <w:r>
        <w:rPr>
          <w:rFonts w:ascii="Microsoft Sans Serif" w:hAnsi="Microsoft Sans Serif" w:cs="Microsoft Sans Serif"/>
          <w:sz w:val="20"/>
          <w:szCs w:val="20"/>
          <w:lang w:val="sv-SE"/>
        </w:rPr>
        <w:t xml:space="preserve"> u plazmi kod ljudi i pri primjeni najviše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preporuče doze.</w:t>
      </w:r>
    </w:p>
    <w:p w14:paraId="0B4599DB">
      <w:pPr>
        <w:tabs>
          <w:tab w:val="clear" w:pos="284"/>
        </w:tabs>
        <w:autoSpaceDE w:val="0"/>
        <w:autoSpaceDN w:val="0"/>
        <w:adjustRightInd w:val="0"/>
        <w:rPr>
          <w:rFonts w:ascii="Microsoft Sans Serif" w:hAnsi="Microsoft Sans Serif" w:cs="Microsoft Sans Serif"/>
          <w:sz w:val="20"/>
          <w:szCs w:val="20"/>
          <w:lang w:val="sv-SE"/>
        </w:rPr>
      </w:pPr>
    </w:p>
    <w:p w14:paraId="082C2E45">
      <w:pPr>
        <w:rPr>
          <w:rFonts w:ascii="Microsoft Sans Serif" w:hAnsi="Microsoft Sans Serif" w:cs="Microsoft Sans Serif"/>
          <w:b/>
          <w:bCs/>
          <w:sz w:val="20"/>
          <w:szCs w:val="20"/>
          <w:lang w:val="sr-Latn-CS"/>
        </w:rPr>
      </w:pPr>
      <w:r>
        <w:rPr>
          <w:rFonts w:ascii="Microsoft Sans Serif" w:hAnsi="Microsoft Sans Serif" w:cs="Microsoft Sans Serif"/>
          <w:b/>
          <w:bCs/>
          <w:sz w:val="20"/>
          <w:szCs w:val="20"/>
          <w:lang w:val="sv-SE"/>
        </w:rPr>
        <w:t xml:space="preserve">4.7. </w:t>
      </w:r>
      <w:r>
        <w:rPr>
          <w:rFonts w:ascii="Microsoft Sans Serif" w:hAnsi="Microsoft Sans Serif" w:cs="Microsoft Sans Serif"/>
          <w:b/>
          <w:bCs/>
          <w:sz w:val="20"/>
          <w:szCs w:val="20"/>
          <w:lang w:val="sr-Latn-CS"/>
        </w:rPr>
        <w:t xml:space="preserve">Uticaj lijeka na sposobnost upravlјanja vozilima i </w:t>
      </w:r>
      <w:r>
        <w:rPr>
          <w:rFonts w:ascii="Microsoft Sans Serif" w:hAnsi="Microsoft Sans Serif" w:cs="Microsoft Sans Serif"/>
          <w:b/>
          <w:bCs/>
          <w:iCs/>
          <w:sz w:val="20"/>
          <w:szCs w:val="20"/>
          <w:lang w:val="sv-SE"/>
        </w:rPr>
        <w:t>rada na</w:t>
      </w:r>
      <w:r>
        <w:rPr>
          <w:rFonts w:ascii="Microsoft Sans Serif" w:hAnsi="Microsoft Sans Serif" w:cs="Microsoft Sans Serif"/>
          <w:b/>
          <w:bCs/>
          <w:sz w:val="20"/>
          <w:szCs w:val="20"/>
          <w:lang w:val="sr-Latn-CS"/>
        </w:rPr>
        <w:t xml:space="preserve"> mašinama</w:t>
      </w:r>
    </w:p>
    <w:p w14:paraId="21F7BA07">
      <w:pPr>
        <w:rPr>
          <w:rFonts w:ascii="Microsoft Sans Serif" w:hAnsi="Microsoft Sans Serif" w:cs="Microsoft Sans Serif"/>
          <w:b/>
          <w:bCs/>
          <w:sz w:val="20"/>
          <w:szCs w:val="20"/>
          <w:lang w:val="sr-Latn-CS"/>
        </w:rPr>
      </w:pPr>
    </w:p>
    <w:p w14:paraId="114F2A01">
      <w:pPr>
        <w:tabs>
          <w:tab w:val="left" w:pos="567"/>
        </w:tabs>
        <w:rPr>
          <w:rFonts w:ascii="Microsoft Sans Serif" w:hAnsi="Microsoft Sans Serif" w:cs="Microsoft Sans Serif"/>
          <w:i/>
          <w:sz w:val="20"/>
          <w:szCs w:val="20"/>
          <w:lang w:val="sr-Latn-CS"/>
        </w:rPr>
      </w:pPr>
      <w:r>
        <w:rPr>
          <w:rFonts w:ascii="Microsoft Sans Serif" w:hAnsi="Microsoft Sans Serif" w:cs="Microsoft Sans Serif"/>
          <w:i/>
          <w:sz w:val="20"/>
          <w:szCs w:val="20"/>
          <w:lang w:val="bs-Latn-BA"/>
        </w:rPr>
        <w:t>∆Trigonik, lijek sa mogućim uticajem na psihofizi</w:t>
      </w:r>
      <w:r>
        <w:rPr>
          <w:rFonts w:ascii="Microsoft Sans Serif" w:hAnsi="Microsoft Sans Serif" w:cs="Microsoft Sans Serif"/>
          <w:i/>
          <w:sz w:val="20"/>
          <w:szCs w:val="20"/>
          <w:lang w:val="hr-HR"/>
        </w:rPr>
        <w:t xml:space="preserve">čke sposobnosti </w:t>
      </w:r>
      <w:r>
        <w:rPr>
          <w:rFonts w:ascii="Microsoft Sans Serif" w:hAnsi="Microsoft Sans Serif" w:cs="Microsoft Sans Serif"/>
          <w:i/>
          <w:sz w:val="20"/>
          <w:szCs w:val="20"/>
          <w:lang w:val="sr-Latn-CS"/>
        </w:rPr>
        <w:t>(</w:t>
      </w:r>
      <w:r>
        <w:rPr>
          <w:rFonts w:ascii="Microsoft Sans Serif" w:hAnsi="Microsoft Sans Serif" w:cs="Microsoft Sans Serif"/>
          <w:i/>
          <w:sz w:val="20"/>
          <w:szCs w:val="20"/>
        </w:rPr>
        <w:t>upozorenje</w:t>
      </w:r>
      <w:r>
        <w:rPr>
          <w:rFonts w:ascii="Microsoft Sans Serif" w:hAnsi="Microsoft Sans Serif" w:cs="Microsoft Sans Serif"/>
          <w:i/>
          <w:sz w:val="20"/>
          <w:szCs w:val="20"/>
          <w:lang w:val="sr-Latn-CS"/>
        </w:rPr>
        <w:t xml:space="preserve"> </w:t>
      </w:r>
      <w:r>
        <w:rPr>
          <w:rFonts w:ascii="Microsoft Sans Serif" w:hAnsi="Microsoft Sans Serif" w:cs="Microsoft Sans Serif"/>
          <w:i/>
          <w:sz w:val="20"/>
          <w:szCs w:val="20"/>
        </w:rPr>
        <w:t>prilikom</w:t>
      </w:r>
      <w:r>
        <w:rPr>
          <w:rFonts w:ascii="Microsoft Sans Serif" w:hAnsi="Microsoft Sans Serif" w:cs="Microsoft Sans Serif"/>
          <w:i/>
          <w:sz w:val="20"/>
          <w:szCs w:val="20"/>
          <w:lang w:val="sr-Latn-CS"/>
        </w:rPr>
        <w:t xml:space="preserve"> </w:t>
      </w:r>
      <w:r>
        <w:rPr>
          <w:rFonts w:ascii="Microsoft Sans Serif" w:hAnsi="Microsoft Sans Serif" w:cs="Microsoft Sans Serif"/>
          <w:i/>
          <w:sz w:val="20"/>
          <w:szCs w:val="20"/>
        </w:rPr>
        <w:t>upravljanjem</w:t>
      </w:r>
      <w:r>
        <w:rPr>
          <w:rFonts w:ascii="Microsoft Sans Serif" w:hAnsi="Microsoft Sans Serif" w:cs="Microsoft Sans Serif"/>
          <w:i/>
          <w:sz w:val="20"/>
          <w:szCs w:val="20"/>
          <w:lang w:val="sr-Latn-CS"/>
        </w:rPr>
        <w:t xml:space="preserve"> </w:t>
      </w:r>
      <w:r>
        <w:rPr>
          <w:rFonts w:ascii="Microsoft Sans Serif" w:hAnsi="Microsoft Sans Serif" w:cs="Microsoft Sans Serif"/>
          <w:i/>
          <w:sz w:val="20"/>
          <w:szCs w:val="20"/>
        </w:rPr>
        <w:t>motornim</w:t>
      </w:r>
      <w:r>
        <w:rPr>
          <w:rFonts w:ascii="Microsoft Sans Serif" w:hAnsi="Microsoft Sans Serif" w:cs="Microsoft Sans Serif"/>
          <w:i/>
          <w:sz w:val="20"/>
          <w:szCs w:val="20"/>
          <w:lang w:val="sr-Latn-CS"/>
        </w:rPr>
        <w:t xml:space="preserve"> </w:t>
      </w:r>
      <w:r>
        <w:rPr>
          <w:rFonts w:ascii="Microsoft Sans Serif" w:hAnsi="Microsoft Sans Serif" w:cs="Microsoft Sans Serif"/>
          <w:i/>
          <w:sz w:val="20"/>
          <w:szCs w:val="20"/>
        </w:rPr>
        <w:t>vozilima</w:t>
      </w:r>
      <w:r>
        <w:rPr>
          <w:rFonts w:ascii="Microsoft Sans Serif" w:hAnsi="Microsoft Sans Serif" w:cs="Microsoft Sans Serif"/>
          <w:i/>
          <w:sz w:val="20"/>
          <w:szCs w:val="20"/>
          <w:lang w:val="sr-Latn-CS"/>
        </w:rPr>
        <w:t xml:space="preserve"> </w:t>
      </w:r>
      <w:r>
        <w:rPr>
          <w:rFonts w:ascii="Microsoft Sans Serif" w:hAnsi="Microsoft Sans Serif" w:cs="Microsoft Sans Serif"/>
          <w:i/>
          <w:sz w:val="20"/>
          <w:szCs w:val="20"/>
        </w:rPr>
        <w:t>i</w:t>
      </w:r>
      <w:r>
        <w:rPr>
          <w:rFonts w:ascii="Microsoft Sans Serif" w:hAnsi="Microsoft Sans Serif" w:cs="Microsoft Sans Serif"/>
          <w:i/>
          <w:sz w:val="20"/>
          <w:szCs w:val="20"/>
          <w:lang w:val="sr-Latn-CS"/>
        </w:rPr>
        <w:t xml:space="preserve"> </w:t>
      </w:r>
      <w:r>
        <w:rPr>
          <w:rFonts w:ascii="Microsoft Sans Serif" w:hAnsi="Microsoft Sans Serif" w:cs="Microsoft Sans Serif"/>
          <w:i/>
          <w:sz w:val="20"/>
          <w:szCs w:val="20"/>
        </w:rPr>
        <w:t>ma</w:t>
      </w:r>
      <w:r>
        <w:rPr>
          <w:rFonts w:ascii="Microsoft Sans Serif" w:hAnsi="Microsoft Sans Serif" w:cs="Microsoft Sans Serif"/>
          <w:i/>
          <w:sz w:val="20"/>
          <w:szCs w:val="20"/>
          <w:lang w:val="hr-HR"/>
        </w:rPr>
        <w:t>š</w:t>
      </w:r>
      <w:r>
        <w:rPr>
          <w:rFonts w:ascii="Microsoft Sans Serif" w:hAnsi="Microsoft Sans Serif" w:cs="Microsoft Sans Serif"/>
          <w:i/>
          <w:sz w:val="20"/>
          <w:szCs w:val="20"/>
        </w:rPr>
        <w:t>inama</w:t>
      </w:r>
      <w:r>
        <w:rPr>
          <w:rFonts w:ascii="Microsoft Sans Serif" w:hAnsi="Microsoft Sans Serif" w:cs="Microsoft Sans Serif"/>
          <w:i/>
          <w:sz w:val="20"/>
          <w:szCs w:val="20"/>
          <w:lang w:val="sr-Latn-CS"/>
        </w:rPr>
        <w:t>).</w:t>
      </w:r>
    </w:p>
    <w:p w14:paraId="4F485C86">
      <w:pPr>
        <w:rPr>
          <w:rFonts w:ascii="Microsoft Sans Serif" w:hAnsi="Microsoft Sans Serif" w:cs="Microsoft Sans Serif"/>
          <w:bCs/>
          <w:sz w:val="20"/>
          <w:szCs w:val="20"/>
          <w:lang w:val="sr-Latn-CS"/>
        </w:rPr>
      </w:pPr>
      <w:r>
        <w:rPr>
          <w:rFonts w:ascii="Microsoft Sans Serif" w:hAnsi="Microsoft Sans Serif" w:cs="Microsoft Sans Serif"/>
          <w:bCs/>
          <w:sz w:val="20"/>
          <w:szCs w:val="20"/>
          <w:lang w:val="ru-RU"/>
        </w:rPr>
        <w:t>Lakozamid</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lang w:val="ru-RU"/>
        </w:rPr>
        <w:t>ima</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lang w:val="ru-RU"/>
        </w:rPr>
        <w:t>mali</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lang w:val="ru-RU"/>
        </w:rPr>
        <w:t>do</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lang w:val="ru-RU"/>
        </w:rPr>
        <w:t>um</w:t>
      </w:r>
      <w:r>
        <w:rPr>
          <w:rFonts w:ascii="Microsoft Sans Serif" w:hAnsi="Microsoft Sans Serif" w:cs="Microsoft Sans Serif"/>
          <w:bCs/>
          <w:sz w:val="20"/>
          <w:szCs w:val="20"/>
          <w:lang w:val="sr-Latn-RS"/>
        </w:rPr>
        <w:t>j</w:t>
      </w:r>
      <w:r>
        <w:rPr>
          <w:rFonts w:ascii="Microsoft Sans Serif" w:hAnsi="Microsoft Sans Serif" w:cs="Microsoft Sans Serif"/>
          <w:bCs/>
          <w:sz w:val="20"/>
          <w:szCs w:val="20"/>
          <w:lang w:val="ru-RU"/>
        </w:rPr>
        <w:t>ereni</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lang w:val="ru-RU"/>
        </w:rPr>
        <w:t>uticaj</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lang w:val="ru-RU"/>
        </w:rPr>
        <w:t>na</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lang w:val="ru-RU"/>
        </w:rPr>
        <w:t>sposobnost</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lang w:val="ru-RU"/>
        </w:rPr>
        <w:t>upravl</w:t>
      </w:r>
      <w:r>
        <w:rPr>
          <w:rFonts w:ascii="Microsoft Sans Serif" w:hAnsi="Microsoft Sans Serif" w:cs="Microsoft Sans Serif"/>
          <w:bCs/>
          <w:sz w:val="20"/>
          <w:szCs w:val="20"/>
          <w:lang w:val="sr-Latn-CS"/>
        </w:rPr>
        <w:t>ј</w:t>
      </w:r>
      <w:r>
        <w:rPr>
          <w:rFonts w:ascii="Microsoft Sans Serif" w:hAnsi="Microsoft Sans Serif" w:cs="Microsoft Sans Serif"/>
          <w:bCs/>
          <w:sz w:val="20"/>
          <w:szCs w:val="20"/>
          <w:lang w:val="ru-RU"/>
        </w:rPr>
        <w:t>anja</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lang w:val="ru-RU"/>
        </w:rPr>
        <w:t>vozilima</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lang w:val="ru-RU"/>
        </w:rPr>
        <w:t>i</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lang w:val="ru-RU"/>
        </w:rPr>
        <w:t>rukovanja</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lang w:val="ru-RU"/>
        </w:rPr>
        <w:t>ma</w:t>
      </w:r>
      <w:r>
        <w:rPr>
          <w:rFonts w:ascii="Microsoft Sans Serif" w:hAnsi="Microsoft Sans Serif" w:cs="Microsoft Sans Serif"/>
          <w:bCs/>
          <w:sz w:val="20"/>
          <w:szCs w:val="20"/>
          <w:lang w:val="sr-Latn-CS"/>
        </w:rPr>
        <w:t>š</w:t>
      </w:r>
      <w:r>
        <w:rPr>
          <w:rFonts w:ascii="Microsoft Sans Serif" w:hAnsi="Microsoft Sans Serif" w:cs="Microsoft Sans Serif"/>
          <w:bCs/>
          <w:sz w:val="20"/>
          <w:szCs w:val="20"/>
          <w:lang w:val="ru-RU"/>
        </w:rPr>
        <w:t>inama</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lang w:val="ru-RU"/>
        </w:rPr>
        <w:t>L</w:t>
      </w:r>
      <w:r>
        <w:rPr>
          <w:rFonts w:ascii="Microsoft Sans Serif" w:hAnsi="Microsoft Sans Serif" w:cs="Microsoft Sans Serif"/>
          <w:bCs/>
          <w:sz w:val="20"/>
          <w:szCs w:val="20"/>
          <w:lang w:val="sr-Latn-RS"/>
        </w:rPr>
        <w:t>ij</w:t>
      </w:r>
      <w:r>
        <w:rPr>
          <w:rFonts w:ascii="Microsoft Sans Serif" w:hAnsi="Microsoft Sans Serif" w:cs="Microsoft Sans Serif"/>
          <w:bCs/>
          <w:sz w:val="20"/>
          <w:szCs w:val="20"/>
          <w:lang w:val="ru-RU"/>
        </w:rPr>
        <w:t>e</w:t>
      </w:r>
      <w:r>
        <w:rPr>
          <w:rFonts w:ascii="Microsoft Sans Serif" w:hAnsi="Microsoft Sans Serif" w:cs="Microsoft Sans Serif"/>
          <w:bCs/>
          <w:sz w:val="20"/>
          <w:szCs w:val="20"/>
          <w:lang w:val="sr-Latn-CS"/>
        </w:rPr>
        <w:t>č</w:t>
      </w:r>
      <w:r>
        <w:rPr>
          <w:rFonts w:ascii="Microsoft Sans Serif" w:hAnsi="Microsoft Sans Serif" w:cs="Microsoft Sans Serif"/>
          <w:bCs/>
          <w:sz w:val="20"/>
          <w:szCs w:val="20"/>
          <w:lang w:val="ru-RU"/>
        </w:rPr>
        <w:t>enje</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lang w:val="ru-RU"/>
        </w:rPr>
        <w:t>lakozamidom</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lang w:val="ru-RU"/>
        </w:rPr>
        <w:t>povezano</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lang w:val="ru-RU"/>
        </w:rPr>
        <w:t>je</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lang w:val="ru-RU"/>
        </w:rPr>
        <w:t>sa</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lang w:val="ru-RU"/>
        </w:rPr>
        <w:t>vrtoglavicom</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lang w:val="ru-RU"/>
        </w:rPr>
        <w:t>ili</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lang w:val="ru-RU"/>
        </w:rPr>
        <w:t>zamu</w:t>
      </w:r>
      <w:r>
        <w:rPr>
          <w:rFonts w:ascii="Microsoft Sans Serif" w:hAnsi="Microsoft Sans Serif" w:cs="Microsoft Sans Serif"/>
          <w:bCs/>
          <w:sz w:val="20"/>
          <w:szCs w:val="20"/>
          <w:lang w:val="sr-Latn-CS"/>
        </w:rPr>
        <w:t>ć</w:t>
      </w:r>
      <w:r>
        <w:rPr>
          <w:rFonts w:ascii="Microsoft Sans Serif" w:hAnsi="Microsoft Sans Serif" w:cs="Microsoft Sans Serif"/>
          <w:bCs/>
          <w:sz w:val="20"/>
          <w:szCs w:val="20"/>
          <w:lang w:val="ru-RU"/>
        </w:rPr>
        <w:t>enim</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lang w:val="ru-RU"/>
        </w:rPr>
        <w:t>vidom</w:t>
      </w:r>
      <w:r>
        <w:rPr>
          <w:rFonts w:ascii="Microsoft Sans Serif" w:hAnsi="Microsoft Sans Serif" w:cs="Microsoft Sans Serif"/>
          <w:bCs/>
          <w:sz w:val="20"/>
          <w:szCs w:val="20"/>
          <w:lang w:val="sr-Latn-CS"/>
        </w:rPr>
        <w:t>.</w:t>
      </w:r>
    </w:p>
    <w:p w14:paraId="28473C14">
      <w:pPr>
        <w:rPr>
          <w:rFonts w:ascii="Microsoft Sans Serif" w:hAnsi="Microsoft Sans Serif" w:cs="Microsoft Sans Serif"/>
          <w:bCs/>
          <w:sz w:val="20"/>
          <w:szCs w:val="20"/>
          <w:lang w:val="sr-Latn-CS"/>
        </w:rPr>
      </w:pPr>
      <w:r>
        <w:rPr>
          <w:rFonts w:ascii="Microsoft Sans Serif" w:hAnsi="Microsoft Sans Serif" w:cs="Microsoft Sans Serif"/>
          <w:bCs/>
          <w:sz w:val="20"/>
          <w:szCs w:val="20"/>
          <w:lang w:val="ru-RU"/>
        </w:rPr>
        <w:t>U</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lang w:val="ru-RU"/>
        </w:rPr>
        <w:t>skladu</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lang w:val="ru-RU"/>
        </w:rPr>
        <w:t>sa</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lang w:val="ru-RU"/>
        </w:rPr>
        <w:t>tim</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lang w:val="ru-RU"/>
        </w:rPr>
        <w:t>pacijente</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lang w:val="ru-RU"/>
        </w:rPr>
        <w:t>treba</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lang w:val="ru-RU"/>
        </w:rPr>
        <w:t>sav</w:t>
      </w:r>
      <w:r>
        <w:rPr>
          <w:rFonts w:ascii="Microsoft Sans Serif" w:hAnsi="Microsoft Sans Serif" w:cs="Microsoft Sans Serif"/>
          <w:bCs/>
          <w:sz w:val="20"/>
          <w:szCs w:val="20"/>
          <w:lang w:val="sr-Latn-RS"/>
        </w:rPr>
        <w:t>j</w:t>
      </w:r>
      <w:r>
        <w:rPr>
          <w:rFonts w:ascii="Microsoft Sans Serif" w:hAnsi="Microsoft Sans Serif" w:cs="Microsoft Sans Serif"/>
          <w:bCs/>
          <w:sz w:val="20"/>
          <w:szCs w:val="20"/>
          <w:lang w:val="ru-RU"/>
        </w:rPr>
        <w:t>etovati</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lang w:val="ru-RU"/>
        </w:rPr>
        <w:t>da</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lang w:val="ru-RU"/>
        </w:rPr>
        <w:t>ne</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lang w:val="ru-RU"/>
        </w:rPr>
        <w:t>upravl</w:t>
      </w:r>
      <w:r>
        <w:rPr>
          <w:rFonts w:ascii="Microsoft Sans Serif" w:hAnsi="Microsoft Sans Serif" w:cs="Microsoft Sans Serif"/>
          <w:bCs/>
          <w:sz w:val="20"/>
          <w:szCs w:val="20"/>
          <w:lang w:val="sr-Latn-CS"/>
        </w:rPr>
        <w:t>ј</w:t>
      </w:r>
      <w:r>
        <w:rPr>
          <w:rFonts w:ascii="Microsoft Sans Serif" w:hAnsi="Microsoft Sans Serif" w:cs="Microsoft Sans Serif"/>
          <w:bCs/>
          <w:sz w:val="20"/>
          <w:szCs w:val="20"/>
          <w:lang w:val="ru-RU"/>
        </w:rPr>
        <w:t>aju</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lang w:val="ru-RU"/>
        </w:rPr>
        <w:t>vozilima</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lang w:val="ru-RU"/>
        </w:rPr>
        <w:t>ili</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lang w:val="ru-RU"/>
        </w:rPr>
        <w:t>drugim</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lang w:val="ru-RU"/>
        </w:rPr>
        <w:t>potencijalno</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lang w:val="ru-RU"/>
        </w:rPr>
        <w:t>opasnim</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lang w:val="ru-RU"/>
        </w:rPr>
        <w:t>ma</w:t>
      </w:r>
      <w:r>
        <w:rPr>
          <w:rFonts w:ascii="Microsoft Sans Serif" w:hAnsi="Microsoft Sans Serif" w:cs="Microsoft Sans Serif"/>
          <w:bCs/>
          <w:sz w:val="20"/>
          <w:szCs w:val="20"/>
          <w:lang w:val="sr-Latn-CS"/>
        </w:rPr>
        <w:t>š</w:t>
      </w:r>
      <w:r>
        <w:rPr>
          <w:rFonts w:ascii="Microsoft Sans Serif" w:hAnsi="Microsoft Sans Serif" w:cs="Microsoft Sans Serif"/>
          <w:bCs/>
          <w:sz w:val="20"/>
          <w:szCs w:val="20"/>
          <w:lang w:val="ru-RU"/>
        </w:rPr>
        <w:t>inama</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lang w:val="ru-RU"/>
        </w:rPr>
        <w:t>dok</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lang w:val="ru-RU"/>
        </w:rPr>
        <w:t>se</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lang w:val="ru-RU"/>
        </w:rPr>
        <w:t>ne</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lang w:val="ru-RU"/>
        </w:rPr>
        <w:t>upoznaju</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lang w:val="ru-RU"/>
        </w:rPr>
        <w:t>sa</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lang w:val="ru-RU"/>
        </w:rPr>
        <w:t>efektima</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lang w:val="ru-RU"/>
        </w:rPr>
        <w:t>lakozamida</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lang w:val="ru-RU"/>
        </w:rPr>
        <w:t>na</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lang w:val="ru-RU"/>
        </w:rPr>
        <w:t>njihovu</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lang w:val="ru-RU"/>
        </w:rPr>
        <w:t>sposobnost</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lang w:val="ru-RU"/>
        </w:rPr>
        <w:t>obavl</w:t>
      </w:r>
      <w:r>
        <w:rPr>
          <w:rFonts w:ascii="Microsoft Sans Serif" w:hAnsi="Microsoft Sans Serif" w:cs="Microsoft Sans Serif"/>
          <w:bCs/>
          <w:sz w:val="20"/>
          <w:szCs w:val="20"/>
          <w:lang w:val="sr-Latn-CS"/>
        </w:rPr>
        <w:t>ј</w:t>
      </w:r>
      <w:r>
        <w:rPr>
          <w:rFonts w:ascii="Microsoft Sans Serif" w:hAnsi="Microsoft Sans Serif" w:cs="Microsoft Sans Serif"/>
          <w:bCs/>
          <w:sz w:val="20"/>
          <w:szCs w:val="20"/>
          <w:lang w:val="ru-RU"/>
        </w:rPr>
        <w:t>anja</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lang w:val="ru-RU"/>
        </w:rPr>
        <w:t>takvih</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lang w:val="ru-RU"/>
        </w:rPr>
        <w:t>aktivnosti</w:t>
      </w:r>
      <w:r>
        <w:rPr>
          <w:rFonts w:ascii="Microsoft Sans Serif" w:hAnsi="Microsoft Sans Serif" w:cs="Microsoft Sans Serif"/>
          <w:bCs/>
          <w:sz w:val="20"/>
          <w:szCs w:val="20"/>
          <w:lang w:val="sr-Latn-CS"/>
        </w:rPr>
        <w:t>.</w:t>
      </w:r>
    </w:p>
    <w:p w14:paraId="4FD88CD4">
      <w:pPr>
        <w:rPr>
          <w:rFonts w:ascii="Microsoft Sans Serif" w:hAnsi="Microsoft Sans Serif" w:cs="Microsoft Sans Serif"/>
          <w:bCs/>
          <w:sz w:val="20"/>
          <w:szCs w:val="20"/>
          <w:lang w:val="sr-Latn-CS"/>
        </w:rPr>
      </w:pPr>
    </w:p>
    <w:p w14:paraId="4E8B2439">
      <w:pPr>
        <w:rPr>
          <w:rFonts w:ascii="Microsoft Sans Serif" w:hAnsi="Microsoft Sans Serif" w:cs="Microsoft Sans Serif"/>
          <w:bCs/>
          <w:sz w:val="20"/>
          <w:szCs w:val="20"/>
          <w:lang w:val="sr-Latn-CS"/>
        </w:rPr>
      </w:pPr>
    </w:p>
    <w:p w14:paraId="6152D05B">
      <w:pPr>
        <w:rPr>
          <w:rFonts w:ascii="Microsoft Sans Serif" w:hAnsi="Microsoft Sans Serif" w:cs="Microsoft Sans Serif"/>
          <w:bCs/>
          <w:sz w:val="20"/>
          <w:szCs w:val="20"/>
          <w:lang w:val="sr-Latn-CS"/>
        </w:rPr>
      </w:pPr>
    </w:p>
    <w:p w14:paraId="211ED5F8">
      <w:pPr>
        <w:rPr>
          <w:rFonts w:ascii="Microsoft Sans Serif" w:hAnsi="Microsoft Sans Serif" w:cs="Microsoft Sans Serif"/>
          <w:bCs/>
          <w:sz w:val="20"/>
          <w:szCs w:val="20"/>
          <w:lang w:val="sr-Latn-CS"/>
        </w:rPr>
      </w:pPr>
    </w:p>
    <w:p w14:paraId="14502406">
      <w:pPr>
        <w:rPr>
          <w:rFonts w:ascii="Microsoft Sans Serif" w:hAnsi="Microsoft Sans Serif" w:cs="Microsoft Sans Serif"/>
          <w:bCs/>
          <w:sz w:val="20"/>
          <w:szCs w:val="20"/>
          <w:lang w:val="sr-Latn-CS"/>
        </w:rPr>
      </w:pPr>
    </w:p>
    <w:p w14:paraId="419F7862">
      <w:pPr>
        <w:rPr>
          <w:rFonts w:ascii="Microsoft Sans Serif" w:hAnsi="Microsoft Sans Serif" w:cs="Microsoft Sans Serif"/>
          <w:b/>
          <w:bCs/>
          <w:sz w:val="20"/>
          <w:szCs w:val="20"/>
          <w:lang w:val="sr-Latn-CS"/>
        </w:rPr>
      </w:pPr>
      <w:r>
        <w:rPr>
          <w:rFonts w:ascii="Microsoft Sans Serif" w:hAnsi="Microsoft Sans Serif" w:cs="Microsoft Sans Serif"/>
          <w:b/>
          <w:bCs/>
          <w:sz w:val="20"/>
          <w:szCs w:val="20"/>
          <w:lang w:val="sr-Latn-CS"/>
        </w:rPr>
        <w:t xml:space="preserve">4.8. </w:t>
      </w:r>
      <w:r>
        <w:rPr>
          <w:rFonts w:ascii="Microsoft Sans Serif" w:hAnsi="Microsoft Sans Serif" w:cs="Microsoft Sans Serif"/>
          <w:b/>
          <w:bCs/>
          <w:sz w:val="20"/>
          <w:szCs w:val="20"/>
        </w:rPr>
        <w:t>Ne</w:t>
      </w:r>
      <w:r>
        <w:rPr>
          <w:rFonts w:ascii="Microsoft Sans Serif" w:hAnsi="Microsoft Sans Serif" w:cs="Microsoft Sans Serif"/>
          <w:b/>
          <w:bCs/>
          <w:sz w:val="20"/>
          <w:szCs w:val="20"/>
          <w:lang w:val="sr-Latn-CS"/>
        </w:rPr>
        <w:t>ž</w:t>
      </w:r>
      <w:r>
        <w:rPr>
          <w:rFonts w:ascii="Microsoft Sans Serif" w:hAnsi="Microsoft Sans Serif" w:cs="Microsoft Sans Serif"/>
          <w:b/>
          <w:bCs/>
          <w:sz w:val="20"/>
          <w:szCs w:val="20"/>
        </w:rPr>
        <w:t>el</w:t>
      </w:r>
      <w:r>
        <w:rPr>
          <w:rFonts w:ascii="Microsoft Sans Serif" w:hAnsi="Microsoft Sans Serif" w:cs="Microsoft Sans Serif"/>
          <w:b/>
          <w:bCs/>
          <w:sz w:val="20"/>
          <w:szCs w:val="20"/>
          <w:lang w:val="sr-Latn-CS"/>
        </w:rPr>
        <w:t>ј</w:t>
      </w:r>
      <w:r>
        <w:rPr>
          <w:rFonts w:ascii="Microsoft Sans Serif" w:hAnsi="Microsoft Sans Serif" w:cs="Microsoft Sans Serif"/>
          <w:b/>
          <w:bCs/>
          <w:sz w:val="20"/>
          <w:szCs w:val="20"/>
        </w:rPr>
        <w:t>ena</w:t>
      </w:r>
      <w:r>
        <w:rPr>
          <w:rFonts w:ascii="Microsoft Sans Serif" w:hAnsi="Microsoft Sans Serif" w:cs="Microsoft Sans Serif"/>
          <w:b/>
          <w:bCs/>
          <w:sz w:val="20"/>
          <w:szCs w:val="20"/>
          <w:lang w:val="sr-Latn-CS"/>
        </w:rPr>
        <w:t xml:space="preserve"> </w:t>
      </w:r>
      <w:r>
        <w:rPr>
          <w:rFonts w:ascii="Microsoft Sans Serif" w:hAnsi="Microsoft Sans Serif" w:cs="Microsoft Sans Serif"/>
          <w:b/>
          <w:bCs/>
          <w:sz w:val="20"/>
          <w:szCs w:val="20"/>
        </w:rPr>
        <w:t>djelovanja</w:t>
      </w:r>
    </w:p>
    <w:p w14:paraId="1DDA1980">
      <w:pPr>
        <w:rPr>
          <w:rFonts w:ascii="Microsoft Sans Serif" w:hAnsi="Microsoft Sans Serif" w:cs="Microsoft Sans Serif"/>
          <w:sz w:val="20"/>
          <w:szCs w:val="20"/>
          <w:u w:val="single"/>
          <w:lang w:val="hr-HR"/>
        </w:rPr>
      </w:pPr>
    </w:p>
    <w:p w14:paraId="53110B6E">
      <w:pPr>
        <w:rPr>
          <w:rFonts w:ascii="Microsoft Sans Serif" w:hAnsi="Microsoft Sans Serif" w:cs="Microsoft Sans Serif"/>
          <w:sz w:val="20"/>
          <w:szCs w:val="20"/>
          <w:u w:val="single"/>
          <w:lang w:val="hr-HR"/>
        </w:rPr>
      </w:pPr>
      <w:r>
        <w:rPr>
          <w:rFonts w:ascii="Microsoft Sans Serif" w:hAnsi="Microsoft Sans Serif" w:cs="Microsoft Sans Serif"/>
          <w:sz w:val="20"/>
          <w:szCs w:val="20"/>
          <w:u w:val="single"/>
          <w:lang w:val="hr-HR"/>
        </w:rPr>
        <w:t>Sažetak bezbjednosnog profila</w:t>
      </w:r>
    </w:p>
    <w:p w14:paraId="4FF0632F">
      <w:pPr>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Na osnovu analize objedinjenih placebo kontrolisanih kliničkih ispitivanja u dodatnoj terapiji kod 1308</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hr-HR"/>
        </w:rPr>
        <w:t>pacijenata sa parcijalnim napadima, ukupno 61,9% pacijenata koji su randomizovano uzimali lakozamid 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hr-HR"/>
        </w:rPr>
        <w:t>35,2% pacijenata koji su randomizovano dobijali placebo prijavilo je barem jednu neželјenu reakciju.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hr-HR"/>
        </w:rPr>
        <w:t>Najčešće prijavlјivane neželјene reakcije (≥10%) tokom liječenja lakozamidom bil</w:t>
      </w:r>
      <w:r>
        <w:rPr>
          <w:rFonts w:ascii="Microsoft Sans Serif" w:hAnsi="Microsoft Sans Serif" w:cs="Microsoft Sans Serif"/>
          <w:sz w:val="20"/>
          <w:szCs w:val="20"/>
          <w:lang w:val="sr-Cyrl-RS"/>
        </w:rPr>
        <w:t>e</w:t>
      </w:r>
      <w:r>
        <w:rPr>
          <w:rFonts w:ascii="Microsoft Sans Serif" w:hAnsi="Microsoft Sans Serif" w:cs="Microsoft Sans Serif"/>
          <w:sz w:val="20"/>
          <w:szCs w:val="20"/>
          <w:lang w:val="hr-HR"/>
        </w:rPr>
        <w:t xml:space="preserve"> su vrtoglavica,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hr-HR"/>
        </w:rPr>
        <w:t>glavobolјa, mučnina i diplopija. Nјihov intenzitet obično je bio blag do umjeren. Neka su zavisila od doze 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hr-HR"/>
        </w:rPr>
        <w:t>mogla su biti ublažena smanjenjem doze. Incidenca i težina neželјenih dejstava centralnog nervnog sistema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hr-HR"/>
        </w:rPr>
        <w:t>(CNS) i gastrointestinalnog sistema obično su se smanjivale tokom vremena.</w:t>
      </w:r>
    </w:p>
    <w:p w14:paraId="5419F550">
      <w:pPr>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Uzevši u obzir sva kontrolisana klinička ispitivanja, stopa prekida liječenja zbog neželјenih dejstava bila 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hr-HR"/>
        </w:rPr>
        <w:t>12,2% kod pacijenata randomizovanih na lakozamid i 1,6% kod pacijenata randomizovanih na placebo.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hr-HR"/>
        </w:rPr>
        <w:t>Vrtoglavica je bila najčešće neželјeno dejstvo zbog kojeg su pacijenti prekidali liječenje lakozamidom.</w:t>
      </w:r>
    </w:p>
    <w:p w14:paraId="02E4E5D8">
      <w:pPr>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Incidenca neželјenih dejstava CNS-a kao što je vrtoglavica može biti pojačana nakon udarne doze.</w:t>
      </w:r>
    </w:p>
    <w:p w14:paraId="2252328A">
      <w:pPr>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Na osnovi analize podataka iz kliničkog ispitivanja neinferiornosti monoterapije u kojem se lakozamid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hr-HR"/>
        </w:rPr>
        <w:t>upoređivao sa karbamazepinom sa kontrolisanim oslobađanjem (</w:t>
      </w:r>
      <w:r>
        <w:rPr>
          <w:rFonts w:ascii="Microsoft Sans Serif" w:hAnsi="Microsoft Sans Serif" w:cs="Microsoft Sans Serif"/>
          <w:sz w:val="20"/>
          <w:szCs w:val="20"/>
          <w:lang w:val="sr-Latn-RS"/>
        </w:rPr>
        <w:t>CR)</w:t>
      </w:r>
      <w:r>
        <w:rPr>
          <w:rFonts w:ascii="Microsoft Sans Serif" w:hAnsi="Microsoft Sans Serif" w:cs="Microsoft Sans Serif"/>
          <w:sz w:val="20"/>
          <w:szCs w:val="20"/>
          <w:lang w:val="hr-HR"/>
        </w:rPr>
        <w:t>, najčešće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hr-HR"/>
        </w:rPr>
        <w:t xml:space="preserve">prijavlјena neželјena djelovanja (≥ 10%) za lakozamid bile su glavobolјa i </w:t>
      </w:r>
      <w:r>
        <w:rPr>
          <w:rFonts w:ascii="Microsoft Sans Serif" w:hAnsi="Microsoft Sans Serif" w:cs="Microsoft Sans Serif"/>
          <w:sz w:val="20"/>
          <w:szCs w:val="20"/>
          <w:lang w:val="sr-Cyrl-RS"/>
        </w:rPr>
        <w:t>vrtoglavica</w:t>
      </w:r>
      <w:r>
        <w:rPr>
          <w:rFonts w:ascii="Microsoft Sans Serif" w:hAnsi="Microsoft Sans Serif" w:cs="Microsoft Sans Serif"/>
          <w:sz w:val="20"/>
          <w:szCs w:val="20"/>
          <w:lang w:val="hr-HR"/>
        </w:rPr>
        <w:t>. Za pacijente liječene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hr-HR"/>
        </w:rPr>
        <w:t>lakozamidom stopa prekida liječenja zbog neželјenih dejst</w:t>
      </w:r>
      <w:r>
        <w:rPr>
          <w:rFonts w:ascii="Microsoft Sans Serif" w:hAnsi="Microsoft Sans Serif" w:cs="Microsoft Sans Serif"/>
          <w:sz w:val="20"/>
          <w:szCs w:val="20"/>
          <w:lang w:val="sr-Cyrl-RS"/>
        </w:rPr>
        <w:t>a</w:t>
      </w:r>
      <w:r>
        <w:rPr>
          <w:rFonts w:ascii="Microsoft Sans Serif" w:hAnsi="Microsoft Sans Serif" w:cs="Microsoft Sans Serif"/>
          <w:sz w:val="20"/>
          <w:szCs w:val="20"/>
          <w:lang w:val="hr-HR"/>
        </w:rPr>
        <w:t>va bila je 10,6 %, a za pacijente liječene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hr-HR"/>
        </w:rPr>
        <w:t>karbamazepinom CR 15,6 %.</w:t>
      </w:r>
    </w:p>
    <w:p w14:paraId="46698BE9">
      <w:pPr>
        <w:rPr>
          <w:rFonts w:ascii="Microsoft Sans Serif" w:hAnsi="Microsoft Sans Serif" w:cs="Microsoft Sans Serif"/>
          <w:sz w:val="20"/>
          <w:szCs w:val="20"/>
          <w:lang w:val="hr-HR"/>
        </w:rPr>
      </w:pPr>
    </w:p>
    <w:p w14:paraId="134E37E3">
      <w:pPr>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Bezbjednosni profil lakozamida prijavljen u studiji sprovedenoj kod pacijenata uzrasta 4 godine i starijih koji imaju idiopatsku generalizovanu epilepsiju sa primarno generalizovanim tonično-kloničnim napadima (PGTKN) bio je u skladu sa sigurnosnim profilom prijavljenim u objedinjenim placebo kontrolisanim kliničkim studijama kod</w:t>
      </w:r>
      <w:r>
        <w:rPr>
          <w:rFonts w:ascii="Microsoft Sans Serif" w:hAnsi="Microsoft Sans Serif" w:cs="Microsoft Sans Serif"/>
          <w:bCs/>
          <w:iCs/>
          <w:sz w:val="20"/>
          <w:szCs w:val="20"/>
          <w:lang w:val="hr-HR"/>
        </w:rPr>
        <w:t xml:space="preserve"> parcijalnih napada</w:t>
      </w:r>
      <w:r>
        <w:rPr>
          <w:rFonts w:ascii="Microsoft Sans Serif" w:hAnsi="Microsoft Sans Serif" w:cs="Microsoft Sans Serif"/>
          <w:sz w:val="20"/>
          <w:szCs w:val="20"/>
          <w:lang w:val="hr-HR"/>
        </w:rPr>
        <w:t>. Dodatne neželjene reakcije prijavljene kod pacijenata sa PGTKN bile su mioklonska epilepsija (2,5% u grupi sa lakozamidom i 0% u placebo-grupi) i ataksija (3,3% u grupi sa lakozamidom i 0% u placebo-grupi). Najčešće prijavljene neželjene reakcije bile su vrtoglavica i somnolencija. Najčešće neželjene reakcije koje su rezultirale prekidom terapije lakozamidom bile su omaglica i suicidalne misli. Stopa prekida zbog neželjenih reakcija bila je 9,1% u grupi sa lakozamidom i 4,1% u placebo grupi.</w:t>
      </w:r>
    </w:p>
    <w:p w14:paraId="55D0AC3C">
      <w:pPr>
        <w:rPr>
          <w:rFonts w:ascii="Microsoft Sans Serif" w:hAnsi="Microsoft Sans Serif" w:cs="Microsoft Sans Serif"/>
          <w:sz w:val="20"/>
          <w:szCs w:val="20"/>
          <w:lang w:val="hr-HR"/>
        </w:rPr>
      </w:pPr>
    </w:p>
    <w:p w14:paraId="5A2947D4">
      <w:pPr>
        <w:widowControl w:val="0"/>
        <w:tabs>
          <w:tab w:val="clear" w:pos="284"/>
        </w:tabs>
        <w:rPr>
          <w:rFonts w:ascii="Microsoft Sans Serif" w:hAnsi="Microsoft Sans Serif" w:eastAsia="Calibri" w:cs="Microsoft Sans Serif"/>
          <w:sz w:val="20"/>
          <w:szCs w:val="20"/>
          <w:u w:val="single"/>
          <w:lang w:val="hr-HR"/>
        </w:rPr>
      </w:pPr>
      <w:r>
        <w:rPr>
          <w:rFonts w:ascii="Microsoft Sans Serif" w:hAnsi="Microsoft Sans Serif" w:eastAsia="Calibri" w:cs="Microsoft Sans Serif"/>
          <w:sz w:val="20"/>
          <w:szCs w:val="20"/>
          <w:u w:val="single"/>
          <w:lang w:val="hr-HR"/>
        </w:rPr>
        <w:t>Tabelarni prikaz nežel</w:t>
      </w:r>
      <w:r>
        <w:rPr>
          <w:rFonts w:ascii="Microsoft Sans Serif" w:hAnsi="Microsoft Sans Serif" w:eastAsia="Calibri" w:cs="Microsoft Sans Serif"/>
          <w:sz w:val="20"/>
          <w:szCs w:val="20"/>
          <w:u w:val="single"/>
        </w:rPr>
        <w:t>ј</w:t>
      </w:r>
      <w:r>
        <w:rPr>
          <w:rFonts w:ascii="Microsoft Sans Serif" w:hAnsi="Microsoft Sans Serif" w:eastAsia="Calibri" w:cs="Microsoft Sans Serif"/>
          <w:sz w:val="20"/>
          <w:szCs w:val="20"/>
          <w:u w:val="single"/>
          <w:lang w:val="hr-HR"/>
        </w:rPr>
        <w:t>enih reakcija</w:t>
      </w:r>
    </w:p>
    <w:p w14:paraId="7CB57637">
      <w:pPr>
        <w:widowControl w:val="0"/>
        <w:tabs>
          <w:tab w:val="clear" w:pos="284"/>
        </w:tabs>
        <w:rPr>
          <w:rFonts w:ascii="Microsoft Sans Serif" w:hAnsi="Microsoft Sans Serif" w:eastAsia="Calibri" w:cs="Microsoft Sans Serif"/>
          <w:sz w:val="20"/>
          <w:szCs w:val="20"/>
          <w:lang w:val="hr-HR"/>
        </w:rPr>
      </w:pPr>
      <w:r>
        <w:rPr>
          <w:rFonts w:ascii="Microsoft Sans Serif" w:hAnsi="Microsoft Sans Serif" w:eastAsia="Calibri" w:cs="Microsoft Sans Serif"/>
          <w:sz w:val="20"/>
          <w:szCs w:val="20"/>
          <w:lang w:val="hr-HR"/>
        </w:rPr>
        <w:t>U sljedećoj tabeli prikazana je učestalost nežel</w:t>
      </w:r>
      <w:r>
        <w:rPr>
          <w:rFonts w:ascii="Microsoft Sans Serif" w:hAnsi="Microsoft Sans Serif" w:eastAsia="Calibri" w:cs="Microsoft Sans Serif"/>
          <w:sz w:val="20"/>
          <w:szCs w:val="20"/>
        </w:rPr>
        <w:t>ј</w:t>
      </w:r>
      <w:r>
        <w:rPr>
          <w:rFonts w:ascii="Microsoft Sans Serif" w:hAnsi="Microsoft Sans Serif" w:eastAsia="Calibri" w:cs="Microsoft Sans Serif"/>
          <w:sz w:val="20"/>
          <w:szCs w:val="20"/>
          <w:lang w:val="hr-HR"/>
        </w:rPr>
        <w:t>enih reakcija prijavl</w:t>
      </w:r>
      <w:r>
        <w:rPr>
          <w:rFonts w:ascii="Microsoft Sans Serif" w:hAnsi="Microsoft Sans Serif" w:eastAsia="Calibri" w:cs="Microsoft Sans Serif"/>
          <w:sz w:val="20"/>
          <w:szCs w:val="20"/>
        </w:rPr>
        <w:t>ј</w:t>
      </w:r>
      <w:r>
        <w:rPr>
          <w:rFonts w:ascii="Microsoft Sans Serif" w:hAnsi="Microsoft Sans Serif" w:eastAsia="Calibri" w:cs="Microsoft Sans Serif"/>
          <w:sz w:val="20"/>
          <w:szCs w:val="20"/>
          <w:lang w:val="hr-HR"/>
        </w:rPr>
        <w:t>enih u kliničkim ispitivanjima i u periodu nakon stavl</w:t>
      </w:r>
      <w:r>
        <w:rPr>
          <w:rFonts w:ascii="Microsoft Sans Serif" w:hAnsi="Microsoft Sans Serif" w:eastAsia="Calibri" w:cs="Microsoft Sans Serif"/>
          <w:sz w:val="20"/>
          <w:szCs w:val="20"/>
        </w:rPr>
        <w:t>ј</w:t>
      </w:r>
      <w:r>
        <w:rPr>
          <w:rFonts w:ascii="Microsoft Sans Serif" w:hAnsi="Microsoft Sans Serif" w:eastAsia="Calibri" w:cs="Microsoft Sans Serif"/>
          <w:sz w:val="20"/>
          <w:szCs w:val="20"/>
          <w:lang w:val="hr-HR"/>
        </w:rPr>
        <w:t>anja lijeka u promet. Učestalost nežel</w:t>
      </w:r>
      <w:r>
        <w:rPr>
          <w:rFonts w:ascii="Microsoft Sans Serif" w:hAnsi="Microsoft Sans Serif" w:eastAsia="Calibri" w:cs="Microsoft Sans Serif"/>
          <w:sz w:val="20"/>
          <w:szCs w:val="20"/>
        </w:rPr>
        <w:t>ј</w:t>
      </w:r>
      <w:r>
        <w:rPr>
          <w:rFonts w:ascii="Microsoft Sans Serif" w:hAnsi="Microsoft Sans Serif" w:eastAsia="Calibri" w:cs="Microsoft Sans Serif"/>
          <w:sz w:val="20"/>
          <w:szCs w:val="20"/>
          <w:lang w:val="hr-HR"/>
        </w:rPr>
        <w:t>enih reakcija definisana je kao: veoma često (≥ 1/10), često (≥ 1/100 i &lt; 1/10), povremeno (≥ 1/1000 i &lt; 1/100) i nepoznate učestalost (učestalost se ne može procijeniti na osnovu dostupnih podataka). Unutar svake grupe učestalost nežel</w:t>
      </w:r>
      <w:r>
        <w:rPr>
          <w:rFonts w:ascii="Microsoft Sans Serif" w:hAnsi="Microsoft Sans Serif" w:eastAsia="Calibri" w:cs="Microsoft Sans Serif"/>
          <w:sz w:val="20"/>
          <w:szCs w:val="20"/>
        </w:rPr>
        <w:t>ј</w:t>
      </w:r>
      <w:r>
        <w:rPr>
          <w:rFonts w:ascii="Microsoft Sans Serif" w:hAnsi="Microsoft Sans Serif" w:eastAsia="Calibri" w:cs="Microsoft Sans Serif"/>
          <w:sz w:val="20"/>
          <w:szCs w:val="20"/>
          <w:lang w:val="hr-HR"/>
        </w:rPr>
        <w:t>ene reakcije je prikazana u opadajućem nizu prema ozbil</w:t>
      </w:r>
      <w:r>
        <w:rPr>
          <w:rFonts w:ascii="Microsoft Sans Serif" w:hAnsi="Microsoft Sans Serif" w:eastAsia="Calibri" w:cs="Microsoft Sans Serif"/>
          <w:sz w:val="20"/>
          <w:szCs w:val="20"/>
        </w:rPr>
        <w:t>ј</w:t>
      </w:r>
      <w:r>
        <w:rPr>
          <w:rFonts w:ascii="Microsoft Sans Serif" w:hAnsi="Microsoft Sans Serif" w:eastAsia="Calibri" w:cs="Microsoft Sans Serif"/>
          <w:sz w:val="20"/>
          <w:szCs w:val="20"/>
          <w:lang w:val="hr-HR"/>
        </w:rPr>
        <w:t>nosti.</w:t>
      </w:r>
    </w:p>
    <w:p w14:paraId="588512E4">
      <w:pPr>
        <w:widowControl w:val="0"/>
        <w:tabs>
          <w:tab w:val="clear" w:pos="284"/>
        </w:tabs>
        <w:rPr>
          <w:rFonts w:ascii="Microsoft Sans Serif" w:hAnsi="Microsoft Sans Serif" w:eastAsia="Calibri" w:cs="Microsoft Sans Serif"/>
          <w:sz w:val="20"/>
          <w:szCs w:val="20"/>
          <w:lang w:val="hr-HR"/>
        </w:rPr>
      </w:pPr>
    </w:p>
    <w:tbl>
      <w:tblPr>
        <w:tblStyle w:val="12"/>
        <w:tblW w:w="0" w:type="auto"/>
        <w:tblInd w:w="0" w:type="dxa"/>
        <w:tblLayout w:type="fixed"/>
        <w:tblCellMar>
          <w:top w:w="0" w:type="dxa"/>
          <w:left w:w="0" w:type="dxa"/>
          <w:bottom w:w="0" w:type="dxa"/>
          <w:right w:w="0" w:type="dxa"/>
        </w:tblCellMar>
      </w:tblPr>
      <w:tblGrid>
        <w:gridCol w:w="1980"/>
        <w:gridCol w:w="1276"/>
        <w:gridCol w:w="2311"/>
        <w:gridCol w:w="1601"/>
        <w:gridCol w:w="2014"/>
      </w:tblGrid>
      <w:tr w14:paraId="3A7D2897">
        <w:tblPrEx>
          <w:tblCellMar>
            <w:top w:w="0" w:type="dxa"/>
            <w:left w:w="0" w:type="dxa"/>
            <w:bottom w:w="0" w:type="dxa"/>
            <w:right w:w="0" w:type="dxa"/>
          </w:tblCellMar>
        </w:tblPrEx>
        <w:trPr>
          <w:trHeight w:val="516" w:hRule="exact"/>
        </w:trPr>
        <w:tc>
          <w:tcPr>
            <w:tcW w:w="1980" w:type="dxa"/>
            <w:tcBorders>
              <w:top w:val="single" w:color="000000" w:sz="4" w:space="0"/>
              <w:left w:val="single" w:color="000000" w:sz="4" w:space="0"/>
              <w:bottom w:val="single" w:color="000000" w:sz="4" w:space="0"/>
              <w:right w:val="single" w:color="000000" w:sz="4" w:space="0"/>
            </w:tcBorders>
          </w:tcPr>
          <w:p w14:paraId="043298DD">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Klasa sistema organa</w:t>
            </w:r>
          </w:p>
        </w:tc>
        <w:tc>
          <w:tcPr>
            <w:tcW w:w="1276" w:type="dxa"/>
            <w:tcBorders>
              <w:top w:val="single" w:color="000000" w:sz="4" w:space="0"/>
              <w:left w:val="single" w:color="000000" w:sz="4" w:space="0"/>
              <w:bottom w:val="single" w:color="000000" w:sz="4" w:space="0"/>
              <w:right w:val="single" w:color="000000" w:sz="4" w:space="0"/>
            </w:tcBorders>
          </w:tcPr>
          <w:p w14:paraId="241EF635">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Veoma često</w:t>
            </w:r>
          </w:p>
        </w:tc>
        <w:tc>
          <w:tcPr>
            <w:tcW w:w="2311" w:type="dxa"/>
            <w:tcBorders>
              <w:top w:val="single" w:color="000000" w:sz="4" w:space="0"/>
              <w:left w:val="single" w:color="000000" w:sz="4" w:space="0"/>
              <w:bottom w:val="single" w:color="000000" w:sz="4" w:space="0"/>
              <w:right w:val="single" w:color="000000" w:sz="4" w:space="0"/>
            </w:tcBorders>
          </w:tcPr>
          <w:p w14:paraId="52D81144">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Često</w:t>
            </w:r>
          </w:p>
        </w:tc>
        <w:tc>
          <w:tcPr>
            <w:tcW w:w="1601" w:type="dxa"/>
            <w:tcBorders>
              <w:top w:val="single" w:color="000000" w:sz="4" w:space="0"/>
              <w:left w:val="single" w:color="000000" w:sz="4" w:space="0"/>
              <w:bottom w:val="single" w:color="000000" w:sz="4" w:space="0"/>
              <w:right w:val="single" w:color="000000" w:sz="4" w:space="0"/>
            </w:tcBorders>
          </w:tcPr>
          <w:p w14:paraId="461B3884">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Povremeno</w:t>
            </w:r>
          </w:p>
        </w:tc>
        <w:tc>
          <w:tcPr>
            <w:tcW w:w="2014" w:type="dxa"/>
            <w:tcBorders>
              <w:top w:val="single" w:color="000000" w:sz="4" w:space="0"/>
              <w:left w:val="single" w:color="000000" w:sz="4" w:space="0"/>
              <w:bottom w:val="single" w:color="000000" w:sz="4" w:space="0"/>
              <w:right w:val="single" w:color="000000" w:sz="4" w:space="0"/>
            </w:tcBorders>
          </w:tcPr>
          <w:p w14:paraId="1D53FF7D">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Nepoznate učestalosti</w:t>
            </w:r>
          </w:p>
        </w:tc>
      </w:tr>
      <w:tr w14:paraId="5D1665F5">
        <w:tblPrEx>
          <w:tblCellMar>
            <w:top w:w="0" w:type="dxa"/>
            <w:left w:w="0" w:type="dxa"/>
            <w:bottom w:w="0" w:type="dxa"/>
            <w:right w:w="0" w:type="dxa"/>
          </w:tblCellMar>
        </w:tblPrEx>
        <w:trPr>
          <w:trHeight w:val="770" w:hRule="exact"/>
        </w:trPr>
        <w:tc>
          <w:tcPr>
            <w:tcW w:w="1980" w:type="dxa"/>
            <w:tcBorders>
              <w:top w:val="single" w:color="000000" w:sz="4" w:space="0"/>
              <w:left w:val="single" w:color="000000" w:sz="4" w:space="0"/>
              <w:bottom w:val="single" w:color="000000" w:sz="4" w:space="0"/>
              <w:right w:val="single" w:color="000000" w:sz="4" w:space="0"/>
            </w:tcBorders>
          </w:tcPr>
          <w:p w14:paraId="6E8AFBF3">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Poremećaji krvi i limfnog sistema</w:t>
            </w:r>
          </w:p>
        </w:tc>
        <w:tc>
          <w:tcPr>
            <w:tcW w:w="1276" w:type="dxa"/>
            <w:tcBorders>
              <w:top w:val="single" w:color="000000" w:sz="4" w:space="0"/>
              <w:left w:val="single" w:color="000000" w:sz="4" w:space="0"/>
              <w:bottom w:val="single" w:color="000000" w:sz="4" w:space="0"/>
              <w:right w:val="single" w:color="000000" w:sz="4" w:space="0"/>
            </w:tcBorders>
          </w:tcPr>
          <w:p w14:paraId="64F083F9">
            <w:pPr>
              <w:widowControl w:val="0"/>
              <w:tabs>
                <w:tab w:val="clear" w:pos="284"/>
              </w:tabs>
              <w:jc w:val="left"/>
              <w:rPr>
                <w:rFonts w:ascii="Microsoft Sans Serif" w:hAnsi="Microsoft Sans Serif" w:eastAsia="Calibri" w:cs="Microsoft Sans Serif"/>
                <w:sz w:val="20"/>
                <w:szCs w:val="20"/>
                <w:lang w:val="sv-SE"/>
              </w:rPr>
            </w:pPr>
          </w:p>
        </w:tc>
        <w:tc>
          <w:tcPr>
            <w:tcW w:w="2311" w:type="dxa"/>
            <w:tcBorders>
              <w:top w:val="single" w:color="000000" w:sz="4" w:space="0"/>
              <w:left w:val="single" w:color="000000" w:sz="4" w:space="0"/>
              <w:bottom w:val="single" w:color="000000" w:sz="4" w:space="0"/>
              <w:right w:val="single" w:color="000000" w:sz="4" w:space="0"/>
            </w:tcBorders>
          </w:tcPr>
          <w:p w14:paraId="7A03DA78">
            <w:pPr>
              <w:widowControl w:val="0"/>
              <w:tabs>
                <w:tab w:val="clear" w:pos="284"/>
              </w:tabs>
              <w:jc w:val="left"/>
              <w:rPr>
                <w:rFonts w:ascii="Microsoft Sans Serif" w:hAnsi="Microsoft Sans Serif" w:eastAsia="Calibri" w:cs="Microsoft Sans Serif"/>
                <w:sz w:val="20"/>
                <w:szCs w:val="20"/>
                <w:lang w:val="sv-SE"/>
              </w:rPr>
            </w:pPr>
          </w:p>
        </w:tc>
        <w:tc>
          <w:tcPr>
            <w:tcW w:w="1601" w:type="dxa"/>
            <w:tcBorders>
              <w:top w:val="single" w:color="000000" w:sz="4" w:space="0"/>
              <w:left w:val="single" w:color="000000" w:sz="4" w:space="0"/>
              <w:bottom w:val="single" w:color="000000" w:sz="4" w:space="0"/>
              <w:right w:val="single" w:color="000000" w:sz="4" w:space="0"/>
            </w:tcBorders>
          </w:tcPr>
          <w:p w14:paraId="00E126D5">
            <w:pPr>
              <w:widowControl w:val="0"/>
              <w:tabs>
                <w:tab w:val="clear" w:pos="284"/>
              </w:tabs>
              <w:jc w:val="left"/>
              <w:rPr>
                <w:rFonts w:ascii="Microsoft Sans Serif" w:hAnsi="Microsoft Sans Serif" w:eastAsia="Calibri" w:cs="Microsoft Sans Serif"/>
                <w:sz w:val="20"/>
                <w:szCs w:val="20"/>
                <w:lang w:val="sv-SE"/>
              </w:rPr>
            </w:pPr>
          </w:p>
        </w:tc>
        <w:tc>
          <w:tcPr>
            <w:tcW w:w="2014" w:type="dxa"/>
            <w:tcBorders>
              <w:top w:val="single" w:color="000000" w:sz="4" w:space="0"/>
              <w:left w:val="single" w:color="000000" w:sz="4" w:space="0"/>
              <w:bottom w:val="single" w:color="000000" w:sz="4" w:space="0"/>
              <w:right w:val="single" w:color="000000" w:sz="4" w:space="0"/>
            </w:tcBorders>
          </w:tcPr>
          <w:p w14:paraId="589B68F5">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lang w:val="sr-Cyrl-RS"/>
              </w:rPr>
              <w:t>Agranulocitoza</w:t>
            </w:r>
            <w:r>
              <w:rPr>
                <w:rFonts w:ascii="Microsoft Sans Serif" w:hAnsi="Microsoft Sans Serif" w:cs="Microsoft Sans Serif"/>
                <w:sz w:val="20"/>
                <w:szCs w:val="20"/>
                <w:vertAlign w:val="superscript"/>
              </w:rPr>
              <w:t>(1)</w:t>
            </w:r>
          </w:p>
        </w:tc>
      </w:tr>
      <w:tr w14:paraId="1BB68D0F">
        <w:tblPrEx>
          <w:tblCellMar>
            <w:top w:w="0" w:type="dxa"/>
            <w:left w:w="0" w:type="dxa"/>
            <w:bottom w:w="0" w:type="dxa"/>
            <w:right w:w="0" w:type="dxa"/>
          </w:tblCellMar>
        </w:tblPrEx>
        <w:trPr>
          <w:trHeight w:val="1269" w:hRule="exact"/>
        </w:trPr>
        <w:tc>
          <w:tcPr>
            <w:tcW w:w="1980" w:type="dxa"/>
            <w:tcBorders>
              <w:top w:val="single" w:color="000000" w:sz="4" w:space="0"/>
              <w:left w:val="single" w:color="000000" w:sz="4" w:space="0"/>
              <w:bottom w:val="single" w:color="000000" w:sz="4" w:space="0"/>
              <w:right w:val="single" w:color="000000" w:sz="4" w:space="0"/>
            </w:tcBorders>
          </w:tcPr>
          <w:p w14:paraId="3F523CF9">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Poremećaji imunskog sistema</w:t>
            </w:r>
          </w:p>
        </w:tc>
        <w:tc>
          <w:tcPr>
            <w:tcW w:w="1276" w:type="dxa"/>
            <w:tcBorders>
              <w:top w:val="single" w:color="000000" w:sz="4" w:space="0"/>
              <w:left w:val="single" w:color="000000" w:sz="4" w:space="0"/>
              <w:bottom w:val="single" w:color="000000" w:sz="4" w:space="0"/>
              <w:right w:val="single" w:color="000000" w:sz="4" w:space="0"/>
            </w:tcBorders>
          </w:tcPr>
          <w:p w14:paraId="50F9F58C">
            <w:pPr>
              <w:widowControl w:val="0"/>
              <w:tabs>
                <w:tab w:val="clear" w:pos="284"/>
              </w:tabs>
              <w:jc w:val="left"/>
              <w:rPr>
                <w:rFonts w:ascii="Microsoft Sans Serif" w:hAnsi="Microsoft Sans Serif" w:eastAsia="Calibri" w:cs="Microsoft Sans Serif"/>
                <w:sz w:val="20"/>
                <w:szCs w:val="20"/>
              </w:rPr>
            </w:pPr>
          </w:p>
        </w:tc>
        <w:tc>
          <w:tcPr>
            <w:tcW w:w="2311" w:type="dxa"/>
            <w:tcBorders>
              <w:top w:val="single" w:color="000000" w:sz="4" w:space="0"/>
              <w:left w:val="single" w:color="000000" w:sz="4" w:space="0"/>
              <w:bottom w:val="single" w:color="000000" w:sz="4" w:space="0"/>
              <w:right w:val="single" w:color="000000" w:sz="4" w:space="0"/>
            </w:tcBorders>
          </w:tcPr>
          <w:p w14:paraId="204DD494">
            <w:pPr>
              <w:widowControl w:val="0"/>
              <w:tabs>
                <w:tab w:val="clear" w:pos="284"/>
              </w:tabs>
              <w:jc w:val="left"/>
              <w:rPr>
                <w:rFonts w:ascii="Microsoft Sans Serif" w:hAnsi="Microsoft Sans Serif" w:eastAsia="Calibri" w:cs="Microsoft Sans Serif"/>
                <w:sz w:val="20"/>
                <w:szCs w:val="20"/>
              </w:rPr>
            </w:pPr>
          </w:p>
        </w:tc>
        <w:tc>
          <w:tcPr>
            <w:tcW w:w="1601" w:type="dxa"/>
            <w:tcBorders>
              <w:top w:val="single" w:color="000000" w:sz="4" w:space="0"/>
              <w:left w:val="single" w:color="000000" w:sz="4" w:space="0"/>
              <w:bottom w:val="single" w:color="000000" w:sz="4" w:space="0"/>
              <w:right w:val="single" w:color="000000" w:sz="4" w:space="0"/>
            </w:tcBorders>
          </w:tcPr>
          <w:p w14:paraId="64E0E7A3">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lang w:val="sr-Cyrl-RS"/>
              </w:rPr>
              <w:t>Preos</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sr-Cyrl-RS"/>
              </w:rPr>
              <w:t>etlјivost na l</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ek</w:t>
            </w:r>
            <w:r>
              <w:rPr>
                <w:rFonts w:ascii="Microsoft Sans Serif" w:hAnsi="Microsoft Sans Serif" w:cs="Microsoft Sans Serif"/>
                <w:sz w:val="20"/>
                <w:szCs w:val="20"/>
                <w:vertAlign w:val="superscript"/>
              </w:rPr>
              <w:t>(1)</w:t>
            </w:r>
          </w:p>
        </w:tc>
        <w:tc>
          <w:tcPr>
            <w:tcW w:w="2014" w:type="dxa"/>
            <w:tcBorders>
              <w:top w:val="single" w:color="000000" w:sz="4" w:space="0"/>
              <w:left w:val="single" w:color="000000" w:sz="4" w:space="0"/>
              <w:bottom w:val="single" w:color="000000" w:sz="4" w:space="0"/>
              <w:right w:val="single" w:color="000000" w:sz="4" w:space="0"/>
            </w:tcBorders>
          </w:tcPr>
          <w:p w14:paraId="2323490F">
            <w:pPr>
              <w:widowControl w:val="0"/>
              <w:tabs>
                <w:tab w:val="clear" w:pos="284"/>
              </w:tabs>
              <w:jc w:val="left"/>
              <w:rPr>
                <w:rFonts w:ascii="Microsoft Sans Serif" w:hAnsi="Microsoft Sans Serif" w:cs="Microsoft Sans Serif"/>
                <w:sz w:val="20"/>
                <w:szCs w:val="20"/>
                <w:lang w:val="sv-SE"/>
              </w:rPr>
            </w:pPr>
            <w:r>
              <w:rPr>
                <w:rFonts w:ascii="Microsoft Sans Serif" w:hAnsi="Microsoft Sans Serif" w:cs="Microsoft Sans Serif"/>
                <w:sz w:val="20"/>
                <w:szCs w:val="20"/>
                <w:lang w:val="sr-Cyrl-RS"/>
              </w:rPr>
              <w:t>Reakcija na l</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 xml:space="preserve">ek sa eozinofilijom i sistemskim simptomima </w:t>
            </w:r>
            <w:r>
              <w:rPr>
                <w:rFonts w:ascii="Microsoft Sans Serif" w:hAnsi="Microsoft Sans Serif" w:cs="Microsoft Sans Serif"/>
                <w:sz w:val="20"/>
                <w:szCs w:val="20"/>
                <w:lang w:val="sv-SE"/>
              </w:rPr>
              <w:t xml:space="preserve">(DRESS) </w:t>
            </w:r>
            <w:r>
              <w:rPr>
                <w:rFonts w:ascii="Microsoft Sans Serif" w:hAnsi="Microsoft Sans Serif" w:cs="Microsoft Sans Serif"/>
                <w:sz w:val="20"/>
                <w:szCs w:val="20"/>
                <w:vertAlign w:val="superscript"/>
                <w:lang w:val="sv-SE"/>
              </w:rPr>
              <w:t>(1,2)</w:t>
            </w:r>
          </w:p>
        </w:tc>
      </w:tr>
      <w:tr w14:paraId="45364F13">
        <w:tblPrEx>
          <w:tblCellMar>
            <w:top w:w="0" w:type="dxa"/>
            <w:left w:w="0" w:type="dxa"/>
            <w:bottom w:w="0" w:type="dxa"/>
            <w:right w:w="0" w:type="dxa"/>
          </w:tblCellMar>
        </w:tblPrEx>
        <w:trPr>
          <w:trHeight w:val="2833" w:hRule="exact"/>
        </w:trPr>
        <w:tc>
          <w:tcPr>
            <w:tcW w:w="1980" w:type="dxa"/>
            <w:tcBorders>
              <w:top w:val="single" w:color="000000" w:sz="4" w:space="0"/>
              <w:left w:val="single" w:color="000000" w:sz="4" w:space="0"/>
              <w:bottom w:val="single" w:color="000000" w:sz="4" w:space="0"/>
              <w:right w:val="single" w:color="000000" w:sz="4" w:space="0"/>
            </w:tcBorders>
          </w:tcPr>
          <w:p w14:paraId="454E2C4D">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Psihijatrijski poremećaji</w:t>
            </w:r>
          </w:p>
        </w:tc>
        <w:tc>
          <w:tcPr>
            <w:tcW w:w="1276" w:type="dxa"/>
            <w:tcBorders>
              <w:top w:val="single" w:color="000000" w:sz="4" w:space="0"/>
              <w:left w:val="single" w:color="000000" w:sz="4" w:space="0"/>
              <w:bottom w:val="single" w:color="000000" w:sz="4" w:space="0"/>
              <w:right w:val="single" w:color="000000" w:sz="4" w:space="0"/>
            </w:tcBorders>
          </w:tcPr>
          <w:p w14:paraId="6306541F">
            <w:pPr>
              <w:widowControl w:val="0"/>
              <w:tabs>
                <w:tab w:val="clear" w:pos="284"/>
              </w:tabs>
              <w:jc w:val="left"/>
              <w:rPr>
                <w:rFonts w:ascii="Microsoft Sans Serif" w:hAnsi="Microsoft Sans Serif" w:eastAsia="Calibri" w:cs="Microsoft Sans Serif"/>
                <w:sz w:val="20"/>
                <w:szCs w:val="20"/>
              </w:rPr>
            </w:pPr>
          </w:p>
        </w:tc>
        <w:tc>
          <w:tcPr>
            <w:tcW w:w="2311" w:type="dxa"/>
            <w:tcBorders>
              <w:top w:val="single" w:color="000000" w:sz="4" w:space="0"/>
              <w:left w:val="single" w:color="000000" w:sz="4" w:space="0"/>
              <w:bottom w:val="single" w:color="000000" w:sz="4" w:space="0"/>
              <w:right w:val="single" w:color="000000" w:sz="4" w:space="0"/>
            </w:tcBorders>
          </w:tcPr>
          <w:p w14:paraId="04D6146A">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Depresija</w:t>
            </w:r>
          </w:p>
          <w:p w14:paraId="23D9D03F">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Stanje konfuzije</w:t>
            </w:r>
          </w:p>
          <w:p w14:paraId="7616BB07">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Nesanica</w:t>
            </w:r>
            <w:r>
              <w:rPr>
                <w:rFonts w:ascii="Microsoft Sans Serif" w:hAnsi="Microsoft Sans Serif" w:cs="Microsoft Sans Serif"/>
                <w:sz w:val="20"/>
                <w:szCs w:val="20"/>
                <w:vertAlign w:val="superscript"/>
              </w:rPr>
              <w:t>(1)</w:t>
            </w:r>
          </w:p>
        </w:tc>
        <w:tc>
          <w:tcPr>
            <w:tcW w:w="1601" w:type="dxa"/>
            <w:tcBorders>
              <w:top w:val="single" w:color="000000" w:sz="4" w:space="0"/>
              <w:left w:val="single" w:color="000000" w:sz="4" w:space="0"/>
              <w:bottom w:val="single" w:color="000000" w:sz="4" w:space="0"/>
              <w:right w:val="single" w:color="000000" w:sz="4" w:space="0"/>
            </w:tcBorders>
          </w:tcPr>
          <w:p w14:paraId="6111F9F2">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Agresija</w:t>
            </w:r>
          </w:p>
          <w:p w14:paraId="09AEA33E">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Agitacija</w:t>
            </w:r>
            <w:r>
              <w:rPr>
                <w:rFonts w:ascii="Microsoft Sans Serif" w:hAnsi="Microsoft Sans Serif" w:cs="Microsoft Sans Serif"/>
                <w:sz w:val="20"/>
                <w:szCs w:val="20"/>
                <w:vertAlign w:val="superscript"/>
                <w:lang w:val="sr-Cyrl-RS"/>
              </w:rPr>
              <w:t>(1)</w:t>
            </w:r>
          </w:p>
          <w:p w14:paraId="0BB92B56">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Euforično raspoloženje</w:t>
            </w:r>
            <w:r>
              <w:rPr>
                <w:rFonts w:ascii="Microsoft Sans Serif" w:hAnsi="Microsoft Sans Serif" w:cs="Microsoft Sans Serif"/>
                <w:sz w:val="20"/>
                <w:szCs w:val="20"/>
                <w:vertAlign w:val="superscript"/>
                <w:lang w:val="sr-Cyrl-RS"/>
              </w:rPr>
              <w:t>(1)</w:t>
            </w:r>
          </w:p>
          <w:p w14:paraId="59C0435B">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Psihotični poremećaj</w:t>
            </w:r>
            <w:r>
              <w:rPr>
                <w:rFonts w:ascii="Microsoft Sans Serif" w:hAnsi="Microsoft Sans Serif" w:cs="Microsoft Sans Serif"/>
                <w:sz w:val="20"/>
                <w:szCs w:val="20"/>
                <w:vertAlign w:val="superscript"/>
                <w:lang w:val="sr-Cyrl-RS"/>
              </w:rPr>
              <w:t>(1)</w:t>
            </w:r>
          </w:p>
          <w:p w14:paraId="3FE4CDFB">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Pokušaj samoubistva</w:t>
            </w:r>
            <w:r>
              <w:rPr>
                <w:rFonts w:ascii="Microsoft Sans Serif" w:hAnsi="Microsoft Sans Serif" w:cs="Microsoft Sans Serif"/>
                <w:sz w:val="20"/>
                <w:szCs w:val="20"/>
                <w:vertAlign w:val="superscript"/>
                <w:lang w:val="sr-Cyrl-RS"/>
              </w:rPr>
              <w:t>(1)</w:t>
            </w:r>
            <w:r>
              <w:rPr>
                <w:rFonts w:ascii="Microsoft Sans Serif" w:hAnsi="Microsoft Sans Serif" w:cs="Microsoft Sans Serif"/>
                <w:sz w:val="20"/>
                <w:szCs w:val="20"/>
                <w:lang w:val="sr-Cyrl-RS"/>
              </w:rPr>
              <w:t xml:space="preserve"> </w:t>
            </w:r>
          </w:p>
          <w:p w14:paraId="47BEDA71">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Suicidne ideje Halucinacije</w:t>
            </w:r>
            <w:r>
              <w:rPr>
                <w:rFonts w:ascii="Microsoft Sans Serif" w:hAnsi="Microsoft Sans Serif" w:cs="Microsoft Sans Serif"/>
                <w:sz w:val="20"/>
                <w:szCs w:val="20"/>
                <w:vertAlign w:val="superscript"/>
                <w:lang w:val="sr-Cyrl-RS"/>
              </w:rPr>
              <w:t>(1)</w:t>
            </w:r>
          </w:p>
        </w:tc>
        <w:tc>
          <w:tcPr>
            <w:tcW w:w="2014" w:type="dxa"/>
            <w:tcBorders>
              <w:top w:val="single" w:color="000000" w:sz="4" w:space="0"/>
              <w:left w:val="single" w:color="000000" w:sz="4" w:space="0"/>
              <w:bottom w:val="single" w:color="000000" w:sz="4" w:space="0"/>
              <w:right w:val="single" w:color="000000" w:sz="4" w:space="0"/>
            </w:tcBorders>
          </w:tcPr>
          <w:p w14:paraId="7FCF0D18">
            <w:pPr>
              <w:widowControl w:val="0"/>
              <w:tabs>
                <w:tab w:val="clear" w:pos="284"/>
              </w:tabs>
              <w:jc w:val="left"/>
              <w:rPr>
                <w:rFonts w:ascii="Microsoft Sans Serif" w:hAnsi="Microsoft Sans Serif" w:eastAsia="Calibri" w:cs="Microsoft Sans Serif"/>
                <w:sz w:val="20"/>
                <w:szCs w:val="20"/>
                <w:lang w:val="sr-Cyrl-RS"/>
              </w:rPr>
            </w:pPr>
          </w:p>
        </w:tc>
      </w:tr>
      <w:tr w14:paraId="16AD8C10">
        <w:tblPrEx>
          <w:tblCellMar>
            <w:top w:w="0" w:type="dxa"/>
            <w:left w:w="0" w:type="dxa"/>
            <w:bottom w:w="0" w:type="dxa"/>
            <w:right w:w="0" w:type="dxa"/>
          </w:tblCellMar>
        </w:tblPrEx>
        <w:trPr>
          <w:trHeight w:val="3550" w:hRule="exact"/>
        </w:trPr>
        <w:tc>
          <w:tcPr>
            <w:tcW w:w="1980" w:type="dxa"/>
            <w:tcBorders>
              <w:top w:val="single" w:color="000000" w:sz="4" w:space="0"/>
              <w:left w:val="single" w:color="000000" w:sz="4" w:space="0"/>
              <w:bottom w:val="single" w:color="000000" w:sz="4" w:space="0"/>
              <w:right w:val="single" w:color="000000" w:sz="4" w:space="0"/>
            </w:tcBorders>
          </w:tcPr>
          <w:p w14:paraId="4F846165">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Poremećaji nervnog sistema</w:t>
            </w:r>
          </w:p>
        </w:tc>
        <w:tc>
          <w:tcPr>
            <w:tcW w:w="1276" w:type="dxa"/>
            <w:tcBorders>
              <w:top w:val="single" w:color="000000" w:sz="4" w:space="0"/>
              <w:left w:val="single" w:color="000000" w:sz="4" w:space="0"/>
              <w:bottom w:val="single" w:color="000000" w:sz="4" w:space="0"/>
              <w:right w:val="single" w:color="000000" w:sz="4" w:space="0"/>
            </w:tcBorders>
          </w:tcPr>
          <w:p w14:paraId="24994333">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Vrtoglavica</w:t>
            </w:r>
          </w:p>
          <w:p w14:paraId="26B3B766">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Glavobolјa</w:t>
            </w:r>
          </w:p>
        </w:tc>
        <w:tc>
          <w:tcPr>
            <w:tcW w:w="2311" w:type="dxa"/>
            <w:tcBorders>
              <w:top w:val="single" w:color="000000" w:sz="4" w:space="0"/>
              <w:left w:val="single" w:color="000000" w:sz="4" w:space="0"/>
              <w:bottom w:val="single" w:color="000000" w:sz="4" w:space="0"/>
              <w:right w:val="single" w:color="000000" w:sz="4" w:space="0"/>
            </w:tcBorders>
          </w:tcPr>
          <w:p w14:paraId="6E662BB2">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rPr>
              <w:t>Mioklonski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napadi</w:t>
            </w:r>
            <w:r>
              <w:rPr>
                <w:rFonts w:ascii="Microsoft Sans Serif" w:hAnsi="Microsoft Sans Serif" w:cs="Microsoft Sans Serif"/>
                <w:sz w:val="20"/>
                <w:szCs w:val="20"/>
                <w:vertAlign w:val="superscript"/>
                <w:lang w:val="sr-Cyrl-RS"/>
              </w:rPr>
              <w:t>(3)</w:t>
            </w:r>
          </w:p>
          <w:p w14:paraId="60A733D0">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rPr>
              <w:t>Ataksija</w:t>
            </w:r>
          </w:p>
          <w:p w14:paraId="578F7C8D">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Poremećaji ravnoteže</w:t>
            </w:r>
          </w:p>
          <w:p w14:paraId="36AA056A">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Oštećenje pamćenja</w:t>
            </w:r>
          </w:p>
          <w:p w14:paraId="339E8555">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Kognitivni poremećaj</w:t>
            </w:r>
          </w:p>
          <w:p w14:paraId="636DCED7">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Somnolencija</w:t>
            </w:r>
          </w:p>
          <w:p w14:paraId="06A4FA75">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 xml:space="preserve">Tremor </w:t>
            </w:r>
          </w:p>
          <w:p w14:paraId="022900A6">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 xml:space="preserve">Nistagmus </w:t>
            </w:r>
          </w:p>
          <w:p w14:paraId="7A0A7EDF">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 xml:space="preserve">Hipoestezija </w:t>
            </w:r>
          </w:p>
          <w:p w14:paraId="7FB23569">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lang w:val="sr-Cyrl-RS"/>
              </w:rPr>
              <w:t>Dizartrija</w:t>
            </w:r>
            <w:r>
              <w:rPr>
                <w:rFonts w:ascii="Microsoft Sans Serif" w:hAnsi="Microsoft Sans Serif" w:cs="Microsoft Sans Serif"/>
                <w:sz w:val="20"/>
                <w:szCs w:val="20"/>
              </w:rPr>
              <w:t xml:space="preserve"> </w:t>
            </w:r>
          </w:p>
          <w:p w14:paraId="72B7EC69">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lang w:val="sr-Cyrl-RS"/>
              </w:rPr>
              <w:t>Poremećaj pažnje Parestezija</w:t>
            </w:r>
          </w:p>
        </w:tc>
        <w:tc>
          <w:tcPr>
            <w:tcW w:w="1601" w:type="dxa"/>
            <w:tcBorders>
              <w:top w:val="single" w:color="000000" w:sz="4" w:space="0"/>
              <w:left w:val="single" w:color="000000" w:sz="4" w:space="0"/>
              <w:bottom w:val="single" w:color="000000" w:sz="4" w:space="0"/>
              <w:right w:val="single" w:color="000000" w:sz="4" w:space="0"/>
            </w:tcBorders>
          </w:tcPr>
          <w:p w14:paraId="14F56E4F">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lang w:val="sr-Cyrl-RS"/>
              </w:rPr>
              <w:t>Sinkopa</w:t>
            </w:r>
            <w:r>
              <w:rPr>
                <w:rFonts w:ascii="Microsoft Sans Serif" w:hAnsi="Microsoft Sans Serif" w:cs="Microsoft Sans Serif"/>
                <w:sz w:val="20"/>
                <w:szCs w:val="20"/>
                <w:vertAlign w:val="superscript"/>
              </w:rPr>
              <w:t>(2)</w:t>
            </w:r>
          </w:p>
          <w:p w14:paraId="06B1EB45">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Abnormalna koordinacija</w:t>
            </w:r>
          </w:p>
          <w:p w14:paraId="26959169">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rPr>
              <w:t>Diskinezija</w:t>
            </w:r>
          </w:p>
        </w:tc>
        <w:tc>
          <w:tcPr>
            <w:tcW w:w="2014" w:type="dxa"/>
            <w:tcBorders>
              <w:top w:val="single" w:color="000000" w:sz="4" w:space="0"/>
              <w:left w:val="single" w:color="000000" w:sz="4" w:space="0"/>
              <w:bottom w:val="single" w:color="000000" w:sz="4" w:space="0"/>
              <w:right w:val="single" w:color="000000" w:sz="4" w:space="0"/>
            </w:tcBorders>
          </w:tcPr>
          <w:p w14:paraId="52F83246">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lang w:val="sr-Cyrl-RS"/>
              </w:rPr>
              <w:t>Konvulzija</w:t>
            </w:r>
            <w:r>
              <w:rPr>
                <w:rFonts w:ascii="Microsoft Sans Serif" w:hAnsi="Microsoft Sans Serif" w:cs="Microsoft Sans Serif"/>
                <w:sz w:val="20"/>
                <w:szCs w:val="20"/>
                <w:vertAlign w:val="superscript"/>
              </w:rPr>
              <w:t>(3)</w:t>
            </w:r>
          </w:p>
        </w:tc>
      </w:tr>
      <w:tr w14:paraId="3C54AE2C">
        <w:tblPrEx>
          <w:tblCellMar>
            <w:top w:w="0" w:type="dxa"/>
            <w:left w:w="0" w:type="dxa"/>
            <w:bottom w:w="0" w:type="dxa"/>
            <w:right w:w="0" w:type="dxa"/>
          </w:tblCellMar>
        </w:tblPrEx>
        <w:trPr>
          <w:trHeight w:val="264" w:hRule="exact"/>
        </w:trPr>
        <w:tc>
          <w:tcPr>
            <w:tcW w:w="1980" w:type="dxa"/>
            <w:tcBorders>
              <w:top w:val="single" w:color="000000" w:sz="4" w:space="0"/>
              <w:left w:val="single" w:color="000000" w:sz="4" w:space="0"/>
              <w:bottom w:val="single" w:color="000000" w:sz="4" w:space="0"/>
              <w:right w:val="single" w:color="000000" w:sz="4" w:space="0"/>
            </w:tcBorders>
          </w:tcPr>
          <w:p w14:paraId="1AE2F31E">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Poremećaji oka</w:t>
            </w:r>
          </w:p>
        </w:tc>
        <w:tc>
          <w:tcPr>
            <w:tcW w:w="1276" w:type="dxa"/>
            <w:tcBorders>
              <w:top w:val="single" w:color="000000" w:sz="4" w:space="0"/>
              <w:left w:val="single" w:color="000000" w:sz="4" w:space="0"/>
              <w:bottom w:val="single" w:color="000000" w:sz="4" w:space="0"/>
              <w:right w:val="single" w:color="000000" w:sz="4" w:space="0"/>
            </w:tcBorders>
          </w:tcPr>
          <w:p w14:paraId="0F958D4F">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Diplopija</w:t>
            </w:r>
          </w:p>
        </w:tc>
        <w:tc>
          <w:tcPr>
            <w:tcW w:w="2311" w:type="dxa"/>
            <w:tcBorders>
              <w:top w:val="single" w:color="000000" w:sz="4" w:space="0"/>
              <w:left w:val="single" w:color="000000" w:sz="4" w:space="0"/>
              <w:bottom w:val="single" w:color="000000" w:sz="4" w:space="0"/>
              <w:right w:val="single" w:color="000000" w:sz="4" w:space="0"/>
            </w:tcBorders>
          </w:tcPr>
          <w:p w14:paraId="775AC725">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Zamućen vid</w:t>
            </w:r>
          </w:p>
        </w:tc>
        <w:tc>
          <w:tcPr>
            <w:tcW w:w="1601" w:type="dxa"/>
            <w:tcBorders>
              <w:top w:val="single" w:color="000000" w:sz="4" w:space="0"/>
              <w:left w:val="single" w:color="000000" w:sz="4" w:space="0"/>
              <w:bottom w:val="single" w:color="000000" w:sz="4" w:space="0"/>
              <w:right w:val="single" w:color="000000" w:sz="4" w:space="0"/>
            </w:tcBorders>
          </w:tcPr>
          <w:p w14:paraId="7096C02A">
            <w:pPr>
              <w:widowControl w:val="0"/>
              <w:tabs>
                <w:tab w:val="clear" w:pos="284"/>
              </w:tabs>
              <w:jc w:val="left"/>
              <w:rPr>
                <w:rFonts w:ascii="Microsoft Sans Serif" w:hAnsi="Microsoft Sans Serif" w:eastAsia="Calibri" w:cs="Microsoft Sans Serif"/>
                <w:sz w:val="20"/>
                <w:szCs w:val="20"/>
              </w:rPr>
            </w:pPr>
          </w:p>
        </w:tc>
        <w:tc>
          <w:tcPr>
            <w:tcW w:w="2014" w:type="dxa"/>
            <w:tcBorders>
              <w:top w:val="single" w:color="000000" w:sz="4" w:space="0"/>
              <w:left w:val="single" w:color="000000" w:sz="4" w:space="0"/>
              <w:bottom w:val="single" w:color="000000" w:sz="4" w:space="0"/>
              <w:right w:val="single" w:color="000000" w:sz="4" w:space="0"/>
            </w:tcBorders>
          </w:tcPr>
          <w:p w14:paraId="6256F07C">
            <w:pPr>
              <w:widowControl w:val="0"/>
              <w:tabs>
                <w:tab w:val="clear" w:pos="284"/>
              </w:tabs>
              <w:jc w:val="left"/>
              <w:rPr>
                <w:rFonts w:ascii="Microsoft Sans Serif" w:hAnsi="Microsoft Sans Serif" w:eastAsia="Calibri" w:cs="Microsoft Sans Serif"/>
                <w:sz w:val="20"/>
                <w:szCs w:val="20"/>
              </w:rPr>
            </w:pPr>
          </w:p>
        </w:tc>
      </w:tr>
      <w:tr w14:paraId="06E70F58">
        <w:tblPrEx>
          <w:tblCellMar>
            <w:top w:w="0" w:type="dxa"/>
            <w:left w:w="0" w:type="dxa"/>
            <w:bottom w:w="0" w:type="dxa"/>
            <w:right w:w="0" w:type="dxa"/>
          </w:tblCellMar>
        </w:tblPrEx>
        <w:trPr>
          <w:trHeight w:val="516" w:hRule="exact"/>
        </w:trPr>
        <w:tc>
          <w:tcPr>
            <w:tcW w:w="1980" w:type="dxa"/>
            <w:tcBorders>
              <w:top w:val="single" w:color="000000" w:sz="4" w:space="0"/>
              <w:left w:val="single" w:color="000000" w:sz="4" w:space="0"/>
              <w:bottom w:val="single" w:color="000000" w:sz="4" w:space="0"/>
              <w:right w:val="single" w:color="000000" w:sz="4" w:space="0"/>
            </w:tcBorders>
          </w:tcPr>
          <w:p w14:paraId="17AAA1C2">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Poremećaji uha i labirinta</w:t>
            </w:r>
          </w:p>
        </w:tc>
        <w:tc>
          <w:tcPr>
            <w:tcW w:w="1276" w:type="dxa"/>
            <w:tcBorders>
              <w:top w:val="single" w:color="000000" w:sz="4" w:space="0"/>
              <w:left w:val="single" w:color="000000" w:sz="4" w:space="0"/>
              <w:bottom w:val="single" w:color="000000" w:sz="4" w:space="0"/>
              <w:right w:val="single" w:color="000000" w:sz="4" w:space="0"/>
            </w:tcBorders>
          </w:tcPr>
          <w:p w14:paraId="080C45CE">
            <w:pPr>
              <w:widowControl w:val="0"/>
              <w:tabs>
                <w:tab w:val="clear" w:pos="284"/>
              </w:tabs>
              <w:jc w:val="left"/>
              <w:rPr>
                <w:rFonts w:ascii="Microsoft Sans Serif" w:hAnsi="Microsoft Sans Serif" w:eastAsia="Calibri" w:cs="Microsoft Sans Serif"/>
                <w:sz w:val="20"/>
                <w:szCs w:val="20"/>
              </w:rPr>
            </w:pPr>
          </w:p>
        </w:tc>
        <w:tc>
          <w:tcPr>
            <w:tcW w:w="2311" w:type="dxa"/>
            <w:tcBorders>
              <w:top w:val="single" w:color="000000" w:sz="4" w:space="0"/>
              <w:left w:val="single" w:color="000000" w:sz="4" w:space="0"/>
              <w:bottom w:val="single" w:color="000000" w:sz="4" w:space="0"/>
              <w:right w:val="single" w:color="000000" w:sz="4" w:space="0"/>
            </w:tcBorders>
          </w:tcPr>
          <w:p w14:paraId="59DE9766">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Vertigo</w:t>
            </w:r>
          </w:p>
          <w:p w14:paraId="4B62FA4C">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Tinitus</w:t>
            </w:r>
          </w:p>
        </w:tc>
        <w:tc>
          <w:tcPr>
            <w:tcW w:w="1601" w:type="dxa"/>
            <w:tcBorders>
              <w:top w:val="single" w:color="000000" w:sz="4" w:space="0"/>
              <w:left w:val="single" w:color="000000" w:sz="4" w:space="0"/>
              <w:bottom w:val="single" w:color="000000" w:sz="4" w:space="0"/>
              <w:right w:val="single" w:color="000000" w:sz="4" w:space="0"/>
            </w:tcBorders>
          </w:tcPr>
          <w:p w14:paraId="2F291212">
            <w:pPr>
              <w:widowControl w:val="0"/>
              <w:tabs>
                <w:tab w:val="clear" w:pos="284"/>
              </w:tabs>
              <w:jc w:val="left"/>
              <w:rPr>
                <w:rFonts w:ascii="Microsoft Sans Serif" w:hAnsi="Microsoft Sans Serif" w:eastAsia="Calibri" w:cs="Microsoft Sans Serif"/>
                <w:sz w:val="20"/>
                <w:szCs w:val="20"/>
              </w:rPr>
            </w:pPr>
          </w:p>
        </w:tc>
        <w:tc>
          <w:tcPr>
            <w:tcW w:w="2014" w:type="dxa"/>
            <w:tcBorders>
              <w:top w:val="single" w:color="000000" w:sz="4" w:space="0"/>
              <w:left w:val="single" w:color="000000" w:sz="4" w:space="0"/>
              <w:bottom w:val="single" w:color="000000" w:sz="4" w:space="0"/>
              <w:right w:val="single" w:color="000000" w:sz="4" w:space="0"/>
            </w:tcBorders>
          </w:tcPr>
          <w:p w14:paraId="55A71BEC">
            <w:pPr>
              <w:widowControl w:val="0"/>
              <w:tabs>
                <w:tab w:val="clear" w:pos="284"/>
              </w:tabs>
              <w:jc w:val="left"/>
              <w:rPr>
                <w:rFonts w:ascii="Microsoft Sans Serif" w:hAnsi="Microsoft Sans Serif" w:eastAsia="Calibri" w:cs="Microsoft Sans Serif"/>
                <w:sz w:val="20"/>
                <w:szCs w:val="20"/>
              </w:rPr>
            </w:pPr>
          </w:p>
        </w:tc>
      </w:tr>
      <w:tr w14:paraId="5BE16CAB">
        <w:tblPrEx>
          <w:tblCellMar>
            <w:top w:w="0" w:type="dxa"/>
            <w:left w:w="0" w:type="dxa"/>
            <w:bottom w:w="0" w:type="dxa"/>
            <w:right w:w="0" w:type="dxa"/>
          </w:tblCellMar>
        </w:tblPrEx>
        <w:trPr>
          <w:trHeight w:val="1783" w:hRule="exact"/>
        </w:trPr>
        <w:tc>
          <w:tcPr>
            <w:tcW w:w="1980" w:type="dxa"/>
            <w:tcBorders>
              <w:top w:val="single" w:color="000000" w:sz="4" w:space="0"/>
              <w:left w:val="single" w:color="000000" w:sz="4" w:space="0"/>
              <w:bottom w:val="single" w:color="000000" w:sz="4" w:space="0"/>
              <w:right w:val="single" w:color="000000" w:sz="4" w:space="0"/>
            </w:tcBorders>
          </w:tcPr>
          <w:p w14:paraId="694457F1">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Kardiološki poremećaji</w:t>
            </w:r>
          </w:p>
        </w:tc>
        <w:tc>
          <w:tcPr>
            <w:tcW w:w="1276" w:type="dxa"/>
            <w:tcBorders>
              <w:top w:val="single" w:color="000000" w:sz="4" w:space="0"/>
              <w:left w:val="single" w:color="000000" w:sz="4" w:space="0"/>
              <w:bottom w:val="single" w:color="000000" w:sz="4" w:space="0"/>
              <w:right w:val="single" w:color="000000" w:sz="4" w:space="0"/>
            </w:tcBorders>
          </w:tcPr>
          <w:p w14:paraId="7DEEA27F">
            <w:pPr>
              <w:widowControl w:val="0"/>
              <w:tabs>
                <w:tab w:val="clear" w:pos="284"/>
              </w:tabs>
              <w:jc w:val="left"/>
              <w:rPr>
                <w:rFonts w:ascii="Microsoft Sans Serif" w:hAnsi="Microsoft Sans Serif" w:eastAsia="Calibri" w:cs="Microsoft Sans Serif"/>
                <w:sz w:val="20"/>
                <w:szCs w:val="20"/>
              </w:rPr>
            </w:pPr>
          </w:p>
        </w:tc>
        <w:tc>
          <w:tcPr>
            <w:tcW w:w="2311" w:type="dxa"/>
            <w:tcBorders>
              <w:top w:val="single" w:color="000000" w:sz="4" w:space="0"/>
              <w:left w:val="single" w:color="000000" w:sz="4" w:space="0"/>
              <w:bottom w:val="single" w:color="000000" w:sz="4" w:space="0"/>
              <w:right w:val="single" w:color="000000" w:sz="4" w:space="0"/>
            </w:tcBorders>
          </w:tcPr>
          <w:p w14:paraId="46DCDC32">
            <w:pPr>
              <w:widowControl w:val="0"/>
              <w:tabs>
                <w:tab w:val="clear" w:pos="284"/>
              </w:tabs>
              <w:jc w:val="left"/>
              <w:rPr>
                <w:rFonts w:ascii="Microsoft Sans Serif" w:hAnsi="Microsoft Sans Serif" w:eastAsia="Calibri" w:cs="Microsoft Sans Serif"/>
                <w:sz w:val="20"/>
                <w:szCs w:val="20"/>
              </w:rPr>
            </w:pPr>
          </w:p>
        </w:tc>
        <w:tc>
          <w:tcPr>
            <w:tcW w:w="1601" w:type="dxa"/>
            <w:tcBorders>
              <w:top w:val="single" w:color="000000" w:sz="4" w:space="0"/>
              <w:left w:val="single" w:color="000000" w:sz="4" w:space="0"/>
              <w:bottom w:val="single" w:color="000000" w:sz="4" w:space="0"/>
              <w:right w:val="single" w:color="000000" w:sz="4" w:space="0"/>
            </w:tcBorders>
          </w:tcPr>
          <w:p w14:paraId="21F83FF6">
            <w:pPr>
              <w:widowControl w:val="0"/>
              <w:tabs>
                <w:tab w:val="clear" w:pos="284"/>
              </w:tabs>
              <w:jc w:val="left"/>
              <w:rPr>
                <w:rFonts w:ascii="Microsoft Sans Serif" w:hAnsi="Microsoft Sans Serif" w:cs="Microsoft Sans Serif"/>
                <w:sz w:val="20"/>
                <w:szCs w:val="20"/>
                <w:vertAlign w:val="superscript"/>
              </w:rPr>
            </w:pPr>
            <w:r>
              <w:rPr>
                <w:rFonts w:ascii="Microsoft Sans Serif" w:hAnsi="Microsoft Sans Serif" w:cs="Microsoft Sans Serif"/>
                <w:sz w:val="20"/>
                <w:szCs w:val="20"/>
                <w:lang w:val="sr-Cyrl-RS"/>
              </w:rPr>
              <w:t>Atrioventrikularni blok</w:t>
            </w:r>
            <w:r>
              <w:rPr>
                <w:rFonts w:ascii="Microsoft Sans Serif" w:hAnsi="Microsoft Sans Serif" w:cs="Microsoft Sans Serif"/>
                <w:sz w:val="20"/>
                <w:szCs w:val="20"/>
                <w:vertAlign w:val="superscript"/>
              </w:rPr>
              <w:t>(1,2)</w:t>
            </w:r>
            <w:r>
              <w:rPr>
                <w:rFonts w:ascii="Microsoft Sans Serif" w:hAnsi="Microsoft Sans Serif" w:cs="Microsoft Sans Serif"/>
                <w:sz w:val="20"/>
                <w:szCs w:val="20"/>
              </w:rPr>
              <w:t xml:space="preserve"> </w:t>
            </w:r>
            <w:r>
              <w:rPr>
                <w:rFonts w:ascii="Microsoft Sans Serif" w:hAnsi="Microsoft Sans Serif" w:cs="Microsoft Sans Serif"/>
                <w:sz w:val="20"/>
                <w:szCs w:val="20"/>
                <w:lang w:val="sr-Cyrl-RS"/>
              </w:rPr>
              <w:t>Bradikardija</w:t>
            </w:r>
            <w:r>
              <w:rPr>
                <w:rFonts w:ascii="Microsoft Sans Serif" w:hAnsi="Microsoft Sans Serif" w:cs="Microsoft Sans Serif"/>
                <w:sz w:val="20"/>
                <w:szCs w:val="20"/>
                <w:vertAlign w:val="superscript"/>
              </w:rPr>
              <w:t>(1,2)</w:t>
            </w:r>
            <w:r>
              <w:rPr>
                <w:rFonts w:ascii="Microsoft Sans Serif" w:hAnsi="Microsoft Sans Serif" w:cs="Microsoft Sans Serif"/>
                <w:sz w:val="20"/>
                <w:szCs w:val="20"/>
              </w:rPr>
              <w:t xml:space="preserve"> </w:t>
            </w:r>
            <w:r>
              <w:rPr>
                <w:rFonts w:ascii="Microsoft Sans Serif" w:hAnsi="Microsoft Sans Serif" w:cs="Microsoft Sans Serif"/>
                <w:sz w:val="20"/>
                <w:szCs w:val="20"/>
                <w:lang w:val="sr-Cyrl-RS"/>
              </w:rPr>
              <w:t>Atrijalna fibrilacija</w:t>
            </w:r>
            <w:r>
              <w:rPr>
                <w:rFonts w:ascii="Microsoft Sans Serif" w:hAnsi="Microsoft Sans Serif" w:cs="Microsoft Sans Serif"/>
                <w:sz w:val="20"/>
                <w:szCs w:val="20"/>
                <w:vertAlign w:val="superscript"/>
              </w:rPr>
              <w:t>(1,2)</w:t>
            </w:r>
          </w:p>
          <w:p w14:paraId="4BBA7305">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lang w:val="sr-Cyrl-RS"/>
              </w:rPr>
              <w:t>Atrijalni flater</w:t>
            </w:r>
            <w:r>
              <w:rPr>
                <w:rFonts w:ascii="Microsoft Sans Serif" w:hAnsi="Microsoft Sans Serif" w:cs="Microsoft Sans Serif"/>
                <w:sz w:val="20"/>
                <w:szCs w:val="20"/>
                <w:vertAlign w:val="superscript"/>
              </w:rPr>
              <w:t>(1,2)</w:t>
            </w:r>
          </w:p>
        </w:tc>
        <w:tc>
          <w:tcPr>
            <w:tcW w:w="2014" w:type="dxa"/>
            <w:tcBorders>
              <w:top w:val="single" w:color="000000" w:sz="4" w:space="0"/>
              <w:left w:val="single" w:color="000000" w:sz="4" w:space="0"/>
              <w:bottom w:val="single" w:color="000000" w:sz="4" w:space="0"/>
              <w:right w:val="single" w:color="000000" w:sz="4" w:space="0"/>
            </w:tcBorders>
          </w:tcPr>
          <w:p w14:paraId="4ADB5890">
            <w:pPr>
              <w:widowControl w:val="0"/>
              <w:tabs>
                <w:tab w:val="clear" w:pos="284"/>
              </w:tabs>
              <w:jc w:val="left"/>
              <w:rPr>
                <w:rFonts w:ascii="Microsoft Sans Serif" w:hAnsi="Microsoft Sans Serif" w:eastAsia="Calibri" w:cs="Microsoft Sans Serif"/>
                <w:sz w:val="20"/>
                <w:szCs w:val="20"/>
              </w:rPr>
            </w:pPr>
            <w:r>
              <w:rPr>
                <w:rFonts w:ascii="Microsoft Sans Serif" w:hAnsi="Microsoft Sans Serif" w:cs="Microsoft Sans Serif"/>
                <w:sz w:val="20"/>
                <w:szCs w:val="20"/>
                <w:lang w:val="sr-Cyrl-RS"/>
              </w:rPr>
              <w:t>Ventrikularna tahiaritmija</w:t>
            </w:r>
            <w:r>
              <w:rPr>
                <w:rFonts w:ascii="Microsoft Sans Serif" w:hAnsi="Microsoft Sans Serif" w:cs="Microsoft Sans Serif"/>
                <w:sz w:val="20"/>
                <w:szCs w:val="20"/>
                <w:vertAlign w:val="superscript"/>
              </w:rPr>
              <w:t>(1)</w:t>
            </w:r>
          </w:p>
        </w:tc>
      </w:tr>
      <w:tr w14:paraId="0BAB6E98">
        <w:tblPrEx>
          <w:tblCellMar>
            <w:top w:w="0" w:type="dxa"/>
            <w:left w:w="0" w:type="dxa"/>
            <w:bottom w:w="0" w:type="dxa"/>
            <w:right w:w="0" w:type="dxa"/>
          </w:tblCellMar>
        </w:tblPrEx>
        <w:trPr>
          <w:trHeight w:val="1697" w:hRule="exact"/>
        </w:trPr>
        <w:tc>
          <w:tcPr>
            <w:tcW w:w="1980" w:type="dxa"/>
            <w:tcBorders>
              <w:top w:val="single" w:color="000000" w:sz="4" w:space="0"/>
              <w:left w:val="single" w:color="000000" w:sz="4" w:space="0"/>
              <w:bottom w:val="single" w:color="000000" w:sz="4" w:space="0"/>
              <w:right w:val="single" w:color="000000" w:sz="4" w:space="0"/>
            </w:tcBorders>
          </w:tcPr>
          <w:p w14:paraId="7212CC96">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Gastrointestinalni poremećaji</w:t>
            </w:r>
          </w:p>
        </w:tc>
        <w:tc>
          <w:tcPr>
            <w:tcW w:w="1276" w:type="dxa"/>
            <w:tcBorders>
              <w:top w:val="single" w:color="000000" w:sz="4" w:space="0"/>
              <w:left w:val="single" w:color="000000" w:sz="4" w:space="0"/>
              <w:bottom w:val="single" w:color="000000" w:sz="4" w:space="0"/>
              <w:right w:val="single" w:color="000000" w:sz="4" w:space="0"/>
            </w:tcBorders>
          </w:tcPr>
          <w:p w14:paraId="563F88FB">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Mučnina</w:t>
            </w:r>
          </w:p>
        </w:tc>
        <w:tc>
          <w:tcPr>
            <w:tcW w:w="2311" w:type="dxa"/>
            <w:tcBorders>
              <w:top w:val="single" w:color="000000" w:sz="4" w:space="0"/>
              <w:left w:val="single" w:color="000000" w:sz="4" w:space="0"/>
              <w:bottom w:val="single" w:color="000000" w:sz="4" w:space="0"/>
              <w:right w:val="single" w:color="000000" w:sz="4" w:space="0"/>
            </w:tcBorders>
          </w:tcPr>
          <w:p w14:paraId="5E76F400">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Povraćanje</w:t>
            </w:r>
          </w:p>
          <w:p w14:paraId="147B96A5">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Konstipacija</w:t>
            </w:r>
          </w:p>
          <w:p w14:paraId="644EE7F8">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 xml:space="preserve">Nadutost </w:t>
            </w:r>
          </w:p>
          <w:p w14:paraId="4225FF7E">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 xml:space="preserve">Dispepsija </w:t>
            </w:r>
          </w:p>
          <w:p w14:paraId="46C75BEA">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 xml:space="preserve">Suva usta </w:t>
            </w:r>
          </w:p>
          <w:p w14:paraId="691E035C">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Dijareja</w:t>
            </w:r>
          </w:p>
        </w:tc>
        <w:tc>
          <w:tcPr>
            <w:tcW w:w="1601" w:type="dxa"/>
            <w:tcBorders>
              <w:top w:val="single" w:color="000000" w:sz="4" w:space="0"/>
              <w:left w:val="single" w:color="000000" w:sz="4" w:space="0"/>
              <w:bottom w:val="single" w:color="000000" w:sz="4" w:space="0"/>
              <w:right w:val="single" w:color="000000" w:sz="4" w:space="0"/>
            </w:tcBorders>
          </w:tcPr>
          <w:p w14:paraId="3F73DB14">
            <w:pPr>
              <w:widowControl w:val="0"/>
              <w:tabs>
                <w:tab w:val="clear" w:pos="284"/>
              </w:tabs>
              <w:jc w:val="left"/>
              <w:rPr>
                <w:rFonts w:ascii="Microsoft Sans Serif" w:hAnsi="Microsoft Sans Serif" w:eastAsia="Calibri" w:cs="Microsoft Sans Serif"/>
                <w:sz w:val="20"/>
                <w:szCs w:val="20"/>
              </w:rPr>
            </w:pPr>
          </w:p>
        </w:tc>
        <w:tc>
          <w:tcPr>
            <w:tcW w:w="2014" w:type="dxa"/>
            <w:tcBorders>
              <w:top w:val="single" w:color="000000" w:sz="4" w:space="0"/>
              <w:left w:val="single" w:color="000000" w:sz="4" w:space="0"/>
              <w:bottom w:val="single" w:color="000000" w:sz="4" w:space="0"/>
              <w:right w:val="single" w:color="000000" w:sz="4" w:space="0"/>
            </w:tcBorders>
          </w:tcPr>
          <w:p w14:paraId="5AA8755E">
            <w:pPr>
              <w:widowControl w:val="0"/>
              <w:tabs>
                <w:tab w:val="clear" w:pos="284"/>
              </w:tabs>
              <w:jc w:val="left"/>
              <w:rPr>
                <w:rFonts w:ascii="Microsoft Sans Serif" w:hAnsi="Microsoft Sans Serif" w:eastAsia="Calibri" w:cs="Microsoft Sans Serif"/>
                <w:sz w:val="20"/>
                <w:szCs w:val="20"/>
              </w:rPr>
            </w:pPr>
          </w:p>
        </w:tc>
      </w:tr>
      <w:tr w14:paraId="5868E79F">
        <w:tblPrEx>
          <w:tblCellMar>
            <w:top w:w="0" w:type="dxa"/>
            <w:left w:w="0" w:type="dxa"/>
            <w:bottom w:w="0" w:type="dxa"/>
            <w:right w:w="0" w:type="dxa"/>
          </w:tblCellMar>
        </w:tblPrEx>
        <w:trPr>
          <w:trHeight w:val="1872" w:hRule="exact"/>
        </w:trPr>
        <w:tc>
          <w:tcPr>
            <w:tcW w:w="1980" w:type="dxa"/>
            <w:tcBorders>
              <w:top w:val="single" w:color="000000" w:sz="4" w:space="0"/>
              <w:left w:val="single" w:color="000000" w:sz="4" w:space="0"/>
              <w:bottom w:val="single" w:color="000000" w:sz="4" w:space="0"/>
              <w:right w:val="single" w:color="000000" w:sz="4" w:space="0"/>
            </w:tcBorders>
          </w:tcPr>
          <w:p w14:paraId="4ABE6FB8">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Hepatobilijarni poremećaji</w:t>
            </w:r>
          </w:p>
        </w:tc>
        <w:tc>
          <w:tcPr>
            <w:tcW w:w="1276" w:type="dxa"/>
            <w:tcBorders>
              <w:top w:val="single" w:color="000000" w:sz="4" w:space="0"/>
              <w:left w:val="single" w:color="000000" w:sz="4" w:space="0"/>
              <w:bottom w:val="single" w:color="000000" w:sz="4" w:space="0"/>
              <w:right w:val="single" w:color="000000" w:sz="4" w:space="0"/>
            </w:tcBorders>
          </w:tcPr>
          <w:p w14:paraId="06D0D005">
            <w:pPr>
              <w:widowControl w:val="0"/>
              <w:tabs>
                <w:tab w:val="clear" w:pos="284"/>
              </w:tabs>
              <w:jc w:val="left"/>
              <w:rPr>
                <w:rFonts w:ascii="Microsoft Sans Serif" w:hAnsi="Microsoft Sans Serif" w:eastAsia="Calibri" w:cs="Microsoft Sans Serif"/>
                <w:sz w:val="20"/>
                <w:szCs w:val="20"/>
              </w:rPr>
            </w:pPr>
          </w:p>
        </w:tc>
        <w:tc>
          <w:tcPr>
            <w:tcW w:w="2311" w:type="dxa"/>
            <w:tcBorders>
              <w:top w:val="single" w:color="000000" w:sz="4" w:space="0"/>
              <w:left w:val="single" w:color="000000" w:sz="4" w:space="0"/>
              <w:bottom w:val="single" w:color="000000" w:sz="4" w:space="0"/>
              <w:right w:val="single" w:color="000000" w:sz="4" w:space="0"/>
            </w:tcBorders>
          </w:tcPr>
          <w:p w14:paraId="13C9120E">
            <w:pPr>
              <w:widowControl w:val="0"/>
              <w:tabs>
                <w:tab w:val="clear" w:pos="284"/>
              </w:tabs>
              <w:jc w:val="left"/>
              <w:rPr>
                <w:rFonts w:ascii="Microsoft Sans Serif" w:hAnsi="Microsoft Sans Serif" w:eastAsia="Calibri" w:cs="Microsoft Sans Serif"/>
                <w:sz w:val="20"/>
                <w:szCs w:val="20"/>
              </w:rPr>
            </w:pPr>
          </w:p>
        </w:tc>
        <w:tc>
          <w:tcPr>
            <w:tcW w:w="1601" w:type="dxa"/>
            <w:tcBorders>
              <w:top w:val="single" w:color="000000" w:sz="4" w:space="0"/>
              <w:left w:val="single" w:color="000000" w:sz="4" w:space="0"/>
              <w:bottom w:val="single" w:color="000000" w:sz="4" w:space="0"/>
              <w:right w:val="single" w:color="000000" w:sz="4" w:space="0"/>
            </w:tcBorders>
          </w:tcPr>
          <w:p w14:paraId="23C66C71">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Poremećaji u testovima funkcije jetre</w:t>
            </w:r>
            <w:r>
              <w:rPr>
                <w:rFonts w:ascii="Microsoft Sans Serif" w:hAnsi="Microsoft Sans Serif" w:cs="Microsoft Sans Serif"/>
                <w:sz w:val="20"/>
                <w:szCs w:val="20"/>
                <w:vertAlign w:val="superscript"/>
              </w:rPr>
              <w:t>(2)</w:t>
            </w:r>
            <w:r>
              <w:rPr>
                <w:rFonts w:ascii="Microsoft Sans Serif" w:hAnsi="Microsoft Sans Serif" w:cs="Microsoft Sans Serif"/>
                <w:sz w:val="20"/>
                <w:szCs w:val="20"/>
              </w:rPr>
              <w:t xml:space="preserve"> </w:t>
            </w:r>
            <w:r>
              <w:rPr>
                <w:rFonts w:ascii="Microsoft Sans Serif" w:hAnsi="Microsoft Sans Serif" w:cs="Microsoft Sans Serif"/>
                <w:sz w:val="20"/>
                <w:szCs w:val="20"/>
                <w:lang w:val="sr-Cyrl-RS"/>
              </w:rPr>
              <w:t>Povišene vr</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ednosti enzima jetre</w:t>
            </w:r>
          </w:p>
          <w:p w14:paraId="0E3AFE39">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(&gt; 2x ULN)</w:t>
            </w:r>
            <w:r>
              <w:rPr>
                <w:rFonts w:ascii="Microsoft Sans Serif" w:hAnsi="Microsoft Sans Serif" w:cs="Microsoft Sans Serif"/>
                <w:sz w:val="20"/>
                <w:szCs w:val="20"/>
                <w:vertAlign w:val="superscript"/>
              </w:rPr>
              <w:t>(1)</w:t>
            </w:r>
          </w:p>
        </w:tc>
        <w:tc>
          <w:tcPr>
            <w:tcW w:w="2014" w:type="dxa"/>
            <w:tcBorders>
              <w:top w:val="single" w:color="000000" w:sz="4" w:space="0"/>
              <w:left w:val="single" w:color="000000" w:sz="4" w:space="0"/>
              <w:bottom w:val="single" w:color="000000" w:sz="4" w:space="0"/>
              <w:right w:val="single" w:color="000000" w:sz="4" w:space="0"/>
            </w:tcBorders>
          </w:tcPr>
          <w:p w14:paraId="08379C04">
            <w:pPr>
              <w:widowControl w:val="0"/>
              <w:tabs>
                <w:tab w:val="clear" w:pos="284"/>
              </w:tabs>
              <w:jc w:val="left"/>
              <w:rPr>
                <w:rFonts w:ascii="Microsoft Sans Serif" w:hAnsi="Microsoft Sans Serif" w:eastAsia="Calibri" w:cs="Microsoft Sans Serif"/>
                <w:sz w:val="20"/>
                <w:szCs w:val="20"/>
              </w:rPr>
            </w:pPr>
          </w:p>
        </w:tc>
      </w:tr>
      <w:tr w14:paraId="37DDFF45">
        <w:tblPrEx>
          <w:tblCellMar>
            <w:top w:w="0" w:type="dxa"/>
            <w:left w:w="0" w:type="dxa"/>
            <w:bottom w:w="0" w:type="dxa"/>
            <w:right w:w="0" w:type="dxa"/>
          </w:tblCellMar>
        </w:tblPrEx>
        <w:trPr>
          <w:trHeight w:val="1700" w:hRule="exact"/>
        </w:trPr>
        <w:tc>
          <w:tcPr>
            <w:tcW w:w="1980" w:type="dxa"/>
            <w:tcBorders>
              <w:top w:val="single" w:color="000000" w:sz="4" w:space="0"/>
              <w:left w:val="single" w:color="000000" w:sz="4" w:space="0"/>
              <w:bottom w:val="single" w:color="000000" w:sz="4" w:space="0"/>
              <w:right w:val="single" w:color="000000" w:sz="4" w:space="0"/>
            </w:tcBorders>
          </w:tcPr>
          <w:p w14:paraId="4B8A9202">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Poremećaji kože i potkožnog tkiva</w:t>
            </w:r>
          </w:p>
        </w:tc>
        <w:tc>
          <w:tcPr>
            <w:tcW w:w="1276" w:type="dxa"/>
            <w:tcBorders>
              <w:top w:val="single" w:color="000000" w:sz="4" w:space="0"/>
              <w:left w:val="single" w:color="000000" w:sz="4" w:space="0"/>
              <w:bottom w:val="single" w:color="000000" w:sz="4" w:space="0"/>
              <w:right w:val="single" w:color="000000" w:sz="4" w:space="0"/>
            </w:tcBorders>
          </w:tcPr>
          <w:p w14:paraId="1E102900">
            <w:pPr>
              <w:widowControl w:val="0"/>
              <w:tabs>
                <w:tab w:val="clear" w:pos="284"/>
              </w:tabs>
              <w:jc w:val="left"/>
              <w:rPr>
                <w:rFonts w:ascii="Microsoft Sans Serif" w:hAnsi="Microsoft Sans Serif" w:eastAsia="Calibri" w:cs="Microsoft Sans Serif"/>
                <w:sz w:val="20"/>
                <w:szCs w:val="20"/>
                <w:lang w:val="sv-SE"/>
              </w:rPr>
            </w:pPr>
          </w:p>
        </w:tc>
        <w:tc>
          <w:tcPr>
            <w:tcW w:w="2311" w:type="dxa"/>
            <w:tcBorders>
              <w:top w:val="single" w:color="000000" w:sz="4" w:space="0"/>
              <w:left w:val="single" w:color="000000" w:sz="4" w:space="0"/>
              <w:bottom w:val="single" w:color="000000" w:sz="4" w:space="0"/>
              <w:right w:val="single" w:color="000000" w:sz="4" w:space="0"/>
            </w:tcBorders>
          </w:tcPr>
          <w:p w14:paraId="6D01A968">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Pruritus</w:t>
            </w:r>
          </w:p>
          <w:p w14:paraId="73CCF4C3">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lang w:val="sr-Cyrl-RS"/>
              </w:rPr>
              <w:t>Osip</w:t>
            </w:r>
            <w:r>
              <w:rPr>
                <w:rFonts w:ascii="Microsoft Sans Serif" w:hAnsi="Microsoft Sans Serif" w:cs="Microsoft Sans Serif"/>
                <w:sz w:val="20"/>
                <w:szCs w:val="20"/>
                <w:vertAlign w:val="superscript"/>
              </w:rPr>
              <w:t>(1)</w:t>
            </w:r>
          </w:p>
        </w:tc>
        <w:tc>
          <w:tcPr>
            <w:tcW w:w="1601" w:type="dxa"/>
            <w:tcBorders>
              <w:top w:val="single" w:color="000000" w:sz="4" w:space="0"/>
              <w:left w:val="single" w:color="000000" w:sz="4" w:space="0"/>
              <w:bottom w:val="single" w:color="000000" w:sz="4" w:space="0"/>
              <w:right w:val="single" w:color="000000" w:sz="4" w:space="0"/>
            </w:tcBorders>
          </w:tcPr>
          <w:p w14:paraId="18D6D1F5">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lang w:val="sr-Cyrl-RS"/>
              </w:rPr>
              <w:t>Angioedem</w:t>
            </w:r>
            <w:r>
              <w:rPr>
                <w:rFonts w:ascii="Microsoft Sans Serif" w:hAnsi="Microsoft Sans Serif" w:cs="Microsoft Sans Serif"/>
                <w:sz w:val="20"/>
                <w:szCs w:val="20"/>
                <w:vertAlign w:val="superscript"/>
              </w:rPr>
              <w:t>(1)</w:t>
            </w:r>
          </w:p>
          <w:p w14:paraId="044153E3">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lang w:val="sr-Cyrl-RS"/>
              </w:rPr>
              <w:t>Urtikarija</w:t>
            </w:r>
            <w:r>
              <w:rPr>
                <w:rFonts w:ascii="Microsoft Sans Serif" w:hAnsi="Microsoft Sans Serif" w:cs="Microsoft Sans Serif"/>
                <w:sz w:val="20"/>
                <w:szCs w:val="20"/>
                <w:vertAlign w:val="superscript"/>
              </w:rPr>
              <w:t>(1)</w:t>
            </w:r>
          </w:p>
        </w:tc>
        <w:tc>
          <w:tcPr>
            <w:tcW w:w="2014" w:type="dxa"/>
            <w:tcBorders>
              <w:top w:val="single" w:color="000000" w:sz="4" w:space="0"/>
              <w:left w:val="single" w:color="000000" w:sz="4" w:space="0"/>
              <w:bottom w:val="single" w:color="000000" w:sz="4" w:space="0"/>
              <w:right w:val="single" w:color="000000" w:sz="4" w:space="0"/>
            </w:tcBorders>
          </w:tcPr>
          <w:p w14:paraId="593BE190">
            <w:pPr>
              <w:widowControl w:val="0"/>
              <w:tabs>
                <w:tab w:val="clear" w:pos="284"/>
              </w:tabs>
              <w:jc w:val="left"/>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Stevens-Johnson</w:t>
            </w:r>
            <w:r>
              <w:rPr>
                <w:rFonts w:ascii="Microsoft Sans Serif" w:hAnsi="Microsoft Sans Serif" w:cs="Microsoft Sans Serif"/>
                <w:sz w:val="20"/>
                <w:szCs w:val="20"/>
                <w:lang w:val="sr-Cyrl-RS"/>
              </w:rPr>
              <w:t>-ov sindrom</w:t>
            </w:r>
            <w:r>
              <w:rPr>
                <w:rFonts w:ascii="Microsoft Sans Serif" w:hAnsi="Microsoft Sans Serif" w:cs="Microsoft Sans Serif"/>
                <w:sz w:val="20"/>
                <w:szCs w:val="20"/>
                <w:vertAlign w:val="superscript"/>
                <w:lang w:val="sv-SE"/>
              </w:rPr>
              <w:t>(1)</w:t>
            </w:r>
          </w:p>
          <w:p w14:paraId="694930B2">
            <w:pPr>
              <w:widowControl w:val="0"/>
              <w:tabs>
                <w:tab w:val="clear" w:pos="284"/>
              </w:tabs>
              <w:jc w:val="left"/>
              <w:rPr>
                <w:rFonts w:ascii="Microsoft Sans Serif" w:hAnsi="Microsoft Sans Serif" w:cs="Microsoft Sans Serif"/>
                <w:sz w:val="20"/>
                <w:szCs w:val="20"/>
                <w:lang w:val="sv-SE"/>
              </w:rPr>
            </w:pPr>
            <w:r>
              <w:rPr>
                <w:rFonts w:ascii="Microsoft Sans Serif" w:hAnsi="Microsoft Sans Serif" w:cs="Microsoft Sans Serif"/>
                <w:sz w:val="20"/>
                <w:szCs w:val="20"/>
                <w:lang w:val="sr-Cyrl-RS"/>
              </w:rPr>
              <w:t>Toksična epidermalna nekroliza</w:t>
            </w:r>
            <w:r>
              <w:rPr>
                <w:rFonts w:ascii="Microsoft Sans Serif" w:hAnsi="Microsoft Sans Serif" w:cs="Microsoft Sans Serif"/>
                <w:sz w:val="20"/>
                <w:szCs w:val="20"/>
                <w:vertAlign w:val="superscript"/>
                <w:lang w:val="sv-SE"/>
              </w:rPr>
              <w:t>(1)</w:t>
            </w:r>
          </w:p>
        </w:tc>
      </w:tr>
      <w:tr w14:paraId="1649BCEB">
        <w:tblPrEx>
          <w:tblCellMar>
            <w:top w:w="0" w:type="dxa"/>
            <w:left w:w="0" w:type="dxa"/>
            <w:bottom w:w="0" w:type="dxa"/>
            <w:right w:w="0" w:type="dxa"/>
          </w:tblCellMar>
        </w:tblPrEx>
        <w:trPr>
          <w:trHeight w:val="1143" w:hRule="exact"/>
        </w:trPr>
        <w:tc>
          <w:tcPr>
            <w:tcW w:w="1980" w:type="dxa"/>
            <w:tcBorders>
              <w:top w:val="single" w:color="000000" w:sz="4" w:space="0"/>
              <w:left w:val="single" w:color="000000" w:sz="4" w:space="0"/>
              <w:bottom w:val="single" w:color="000000" w:sz="4" w:space="0"/>
              <w:right w:val="single" w:color="000000" w:sz="4" w:space="0"/>
            </w:tcBorders>
          </w:tcPr>
          <w:p w14:paraId="5A96D567">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Poremećaji mišićno-koštanog sistema i vezivnog tkiva</w:t>
            </w:r>
          </w:p>
        </w:tc>
        <w:tc>
          <w:tcPr>
            <w:tcW w:w="1276" w:type="dxa"/>
            <w:tcBorders>
              <w:top w:val="single" w:color="000000" w:sz="4" w:space="0"/>
              <w:left w:val="single" w:color="000000" w:sz="4" w:space="0"/>
              <w:bottom w:val="single" w:color="000000" w:sz="4" w:space="0"/>
              <w:right w:val="single" w:color="000000" w:sz="4" w:space="0"/>
            </w:tcBorders>
          </w:tcPr>
          <w:p w14:paraId="6785BA5D">
            <w:pPr>
              <w:widowControl w:val="0"/>
              <w:tabs>
                <w:tab w:val="clear" w:pos="284"/>
              </w:tabs>
              <w:jc w:val="left"/>
              <w:rPr>
                <w:rFonts w:ascii="Microsoft Sans Serif" w:hAnsi="Microsoft Sans Serif" w:eastAsia="Calibri" w:cs="Microsoft Sans Serif"/>
                <w:sz w:val="20"/>
                <w:szCs w:val="20"/>
                <w:lang w:val="sv-SE"/>
              </w:rPr>
            </w:pPr>
          </w:p>
        </w:tc>
        <w:tc>
          <w:tcPr>
            <w:tcW w:w="2311" w:type="dxa"/>
            <w:tcBorders>
              <w:top w:val="single" w:color="000000" w:sz="4" w:space="0"/>
              <w:left w:val="single" w:color="000000" w:sz="4" w:space="0"/>
              <w:bottom w:val="single" w:color="000000" w:sz="4" w:space="0"/>
              <w:right w:val="single" w:color="000000" w:sz="4" w:space="0"/>
            </w:tcBorders>
          </w:tcPr>
          <w:p w14:paraId="104B7BD9">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Grčevi mišića</w:t>
            </w:r>
          </w:p>
        </w:tc>
        <w:tc>
          <w:tcPr>
            <w:tcW w:w="1601" w:type="dxa"/>
            <w:tcBorders>
              <w:top w:val="single" w:color="000000" w:sz="4" w:space="0"/>
              <w:left w:val="single" w:color="000000" w:sz="4" w:space="0"/>
              <w:bottom w:val="single" w:color="000000" w:sz="4" w:space="0"/>
              <w:right w:val="single" w:color="000000" w:sz="4" w:space="0"/>
            </w:tcBorders>
          </w:tcPr>
          <w:p w14:paraId="3ADAE330">
            <w:pPr>
              <w:widowControl w:val="0"/>
              <w:tabs>
                <w:tab w:val="clear" w:pos="284"/>
              </w:tabs>
              <w:jc w:val="left"/>
              <w:rPr>
                <w:rFonts w:ascii="Microsoft Sans Serif" w:hAnsi="Microsoft Sans Serif" w:eastAsia="Calibri" w:cs="Microsoft Sans Serif"/>
                <w:sz w:val="20"/>
                <w:szCs w:val="20"/>
              </w:rPr>
            </w:pPr>
          </w:p>
        </w:tc>
        <w:tc>
          <w:tcPr>
            <w:tcW w:w="2014" w:type="dxa"/>
            <w:tcBorders>
              <w:top w:val="single" w:color="000000" w:sz="4" w:space="0"/>
              <w:left w:val="single" w:color="000000" w:sz="4" w:space="0"/>
              <w:bottom w:val="single" w:color="000000" w:sz="4" w:space="0"/>
              <w:right w:val="single" w:color="000000" w:sz="4" w:space="0"/>
            </w:tcBorders>
          </w:tcPr>
          <w:p w14:paraId="7A4A7A7B">
            <w:pPr>
              <w:widowControl w:val="0"/>
              <w:tabs>
                <w:tab w:val="clear" w:pos="284"/>
              </w:tabs>
              <w:jc w:val="left"/>
              <w:rPr>
                <w:rFonts w:ascii="Microsoft Sans Serif" w:hAnsi="Microsoft Sans Serif" w:eastAsia="Calibri" w:cs="Microsoft Sans Serif"/>
                <w:sz w:val="20"/>
                <w:szCs w:val="20"/>
              </w:rPr>
            </w:pPr>
          </w:p>
        </w:tc>
      </w:tr>
      <w:tr w14:paraId="710C9E07">
        <w:tblPrEx>
          <w:tblCellMar>
            <w:top w:w="0" w:type="dxa"/>
            <w:left w:w="0" w:type="dxa"/>
            <w:bottom w:w="0" w:type="dxa"/>
            <w:right w:w="0" w:type="dxa"/>
          </w:tblCellMar>
        </w:tblPrEx>
        <w:trPr>
          <w:trHeight w:val="1556" w:hRule="exact"/>
        </w:trPr>
        <w:tc>
          <w:tcPr>
            <w:tcW w:w="1980" w:type="dxa"/>
            <w:tcBorders>
              <w:top w:val="single" w:color="000000" w:sz="4" w:space="0"/>
              <w:left w:val="single" w:color="000000" w:sz="4" w:space="0"/>
              <w:bottom w:val="single" w:color="000000" w:sz="4" w:space="0"/>
              <w:right w:val="single" w:color="000000" w:sz="4" w:space="0"/>
            </w:tcBorders>
          </w:tcPr>
          <w:p w14:paraId="25E13D25">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Opšti poremećaji i reakcije na m</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sr-Cyrl-RS"/>
              </w:rPr>
              <w:t>estu prim</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sr-Cyrl-RS"/>
              </w:rPr>
              <w:t>ene</w:t>
            </w:r>
          </w:p>
        </w:tc>
        <w:tc>
          <w:tcPr>
            <w:tcW w:w="1276" w:type="dxa"/>
            <w:tcBorders>
              <w:top w:val="single" w:color="000000" w:sz="4" w:space="0"/>
              <w:left w:val="single" w:color="000000" w:sz="4" w:space="0"/>
              <w:bottom w:val="single" w:color="000000" w:sz="4" w:space="0"/>
              <w:right w:val="single" w:color="000000" w:sz="4" w:space="0"/>
            </w:tcBorders>
          </w:tcPr>
          <w:p w14:paraId="4CF369A4">
            <w:pPr>
              <w:widowControl w:val="0"/>
              <w:tabs>
                <w:tab w:val="clear" w:pos="284"/>
              </w:tabs>
              <w:jc w:val="left"/>
              <w:rPr>
                <w:rFonts w:ascii="Microsoft Sans Serif" w:hAnsi="Microsoft Sans Serif" w:eastAsia="Calibri" w:cs="Microsoft Sans Serif"/>
                <w:sz w:val="20"/>
                <w:szCs w:val="20"/>
              </w:rPr>
            </w:pPr>
          </w:p>
        </w:tc>
        <w:tc>
          <w:tcPr>
            <w:tcW w:w="2311" w:type="dxa"/>
            <w:tcBorders>
              <w:top w:val="single" w:color="000000" w:sz="4" w:space="0"/>
              <w:left w:val="single" w:color="000000" w:sz="4" w:space="0"/>
              <w:bottom w:val="single" w:color="000000" w:sz="4" w:space="0"/>
              <w:right w:val="single" w:color="000000" w:sz="4" w:space="0"/>
            </w:tcBorders>
          </w:tcPr>
          <w:p w14:paraId="31289112">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Poremećaji hodanja</w:t>
            </w:r>
          </w:p>
          <w:p w14:paraId="7C5226DE">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Astenija</w:t>
            </w:r>
          </w:p>
          <w:p w14:paraId="76AA0FDA">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Umor</w:t>
            </w:r>
          </w:p>
          <w:p w14:paraId="752F0C1D">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lang w:val="sr-Cyrl-RS"/>
              </w:rPr>
              <w:t>Razdražlјivost</w:t>
            </w:r>
            <w:r>
              <w:rPr>
                <w:rFonts w:ascii="Microsoft Sans Serif" w:hAnsi="Microsoft Sans Serif" w:cs="Microsoft Sans Serif"/>
                <w:sz w:val="20"/>
                <w:szCs w:val="20"/>
              </w:rPr>
              <w:t xml:space="preserve"> </w:t>
            </w:r>
          </w:p>
          <w:p w14:paraId="28F0A05C">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Os</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sr-Cyrl-RS"/>
              </w:rPr>
              <w:t>ećaj opijenosti</w:t>
            </w:r>
          </w:p>
        </w:tc>
        <w:tc>
          <w:tcPr>
            <w:tcW w:w="1601" w:type="dxa"/>
            <w:tcBorders>
              <w:top w:val="single" w:color="000000" w:sz="4" w:space="0"/>
              <w:left w:val="single" w:color="000000" w:sz="4" w:space="0"/>
              <w:bottom w:val="single" w:color="000000" w:sz="4" w:space="0"/>
              <w:right w:val="single" w:color="000000" w:sz="4" w:space="0"/>
            </w:tcBorders>
          </w:tcPr>
          <w:p w14:paraId="3244AB96">
            <w:pPr>
              <w:widowControl w:val="0"/>
              <w:tabs>
                <w:tab w:val="clear" w:pos="284"/>
              </w:tabs>
              <w:jc w:val="left"/>
              <w:rPr>
                <w:rFonts w:ascii="Microsoft Sans Serif" w:hAnsi="Microsoft Sans Serif" w:eastAsia="Calibri" w:cs="Microsoft Sans Serif"/>
                <w:sz w:val="20"/>
                <w:szCs w:val="20"/>
              </w:rPr>
            </w:pPr>
          </w:p>
        </w:tc>
        <w:tc>
          <w:tcPr>
            <w:tcW w:w="2014" w:type="dxa"/>
            <w:tcBorders>
              <w:top w:val="single" w:color="000000" w:sz="4" w:space="0"/>
              <w:left w:val="single" w:color="000000" w:sz="4" w:space="0"/>
              <w:bottom w:val="single" w:color="000000" w:sz="4" w:space="0"/>
              <w:right w:val="single" w:color="000000" w:sz="4" w:space="0"/>
            </w:tcBorders>
          </w:tcPr>
          <w:p w14:paraId="0F775BE2">
            <w:pPr>
              <w:widowControl w:val="0"/>
              <w:tabs>
                <w:tab w:val="clear" w:pos="284"/>
              </w:tabs>
              <w:jc w:val="left"/>
              <w:rPr>
                <w:rFonts w:ascii="Microsoft Sans Serif" w:hAnsi="Microsoft Sans Serif" w:eastAsia="Calibri" w:cs="Microsoft Sans Serif"/>
                <w:sz w:val="20"/>
                <w:szCs w:val="20"/>
              </w:rPr>
            </w:pPr>
          </w:p>
        </w:tc>
      </w:tr>
      <w:tr w14:paraId="3ED7CB1D">
        <w:tblPrEx>
          <w:tblCellMar>
            <w:top w:w="0" w:type="dxa"/>
            <w:left w:w="0" w:type="dxa"/>
            <w:bottom w:w="0" w:type="dxa"/>
            <w:right w:w="0" w:type="dxa"/>
          </w:tblCellMar>
        </w:tblPrEx>
        <w:trPr>
          <w:trHeight w:val="852" w:hRule="exact"/>
        </w:trPr>
        <w:tc>
          <w:tcPr>
            <w:tcW w:w="1980" w:type="dxa"/>
            <w:tcBorders>
              <w:top w:val="single" w:color="000000" w:sz="4" w:space="0"/>
              <w:left w:val="single" w:color="000000" w:sz="4" w:space="0"/>
              <w:bottom w:val="single" w:color="000000" w:sz="4" w:space="0"/>
              <w:right w:val="single" w:color="000000" w:sz="4" w:space="0"/>
            </w:tcBorders>
          </w:tcPr>
          <w:p w14:paraId="0C1763D7">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Povrede, trovanja i proceduralne komplikacije</w:t>
            </w:r>
          </w:p>
        </w:tc>
        <w:tc>
          <w:tcPr>
            <w:tcW w:w="1276" w:type="dxa"/>
            <w:tcBorders>
              <w:top w:val="single" w:color="000000" w:sz="4" w:space="0"/>
              <w:left w:val="single" w:color="000000" w:sz="4" w:space="0"/>
              <w:bottom w:val="single" w:color="000000" w:sz="4" w:space="0"/>
              <w:right w:val="single" w:color="000000" w:sz="4" w:space="0"/>
            </w:tcBorders>
          </w:tcPr>
          <w:p w14:paraId="785DD4CB">
            <w:pPr>
              <w:widowControl w:val="0"/>
              <w:tabs>
                <w:tab w:val="clear" w:pos="284"/>
              </w:tabs>
              <w:jc w:val="left"/>
              <w:rPr>
                <w:rFonts w:ascii="Microsoft Sans Serif" w:hAnsi="Microsoft Sans Serif" w:eastAsia="Calibri" w:cs="Microsoft Sans Serif"/>
                <w:sz w:val="20"/>
                <w:szCs w:val="20"/>
                <w:lang w:val="sv-SE"/>
              </w:rPr>
            </w:pPr>
          </w:p>
        </w:tc>
        <w:tc>
          <w:tcPr>
            <w:tcW w:w="2311" w:type="dxa"/>
            <w:tcBorders>
              <w:top w:val="single" w:color="000000" w:sz="4" w:space="0"/>
              <w:left w:val="single" w:color="000000" w:sz="4" w:space="0"/>
              <w:bottom w:val="single" w:color="000000" w:sz="4" w:space="0"/>
              <w:right w:val="single" w:color="000000" w:sz="4" w:space="0"/>
            </w:tcBorders>
          </w:tcPr>
          <w:p w14:paraId="42B95799">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Pad</w:t>
            </w:r>
          </w:p>
          <w:p w14:paraId="5B625921">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Laceracije kože</w:t>
            </w:r>
          </w:p>
          <w:p w14:paraId="67022AF1">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Kontuzija</w:t>
            </w:r>
          </w:p>
        </w:tc>
        <w:tc>
          <w:tcPr>
            <w:tcW w:w="1601" w:type="dxa"/>
            <w:tcBorders>
              <w:top w:val="single" w:color="000000" w:sz="4" w:space="0"/>
              <w:left w:val="single" w:color="000000" w:sz="4" w:space="0"/>
              <w:bottom w:val="single" w:color="000000" w:sz="4" w:space="0"/>
              <w:right w:val="single" w:color="000000" w:sz="4" w:space="0"/>
            </w:tcBorders>
          </w:tcPr>
          <w:p w14:paraId="5936453A">
            <w:pPr>
              <w:widowControl w:val="0"/>
              <w:tabs>
                <w:tab w:val="clear" w:pos="284"/>
              </w:tabs>
              <w:jc w:val="left"/>
              <w:rPr>
                <w:rFonts w:ascii="Microsoft Sans Serif" w:hAnsi="Microsoft Sans Serif" w:eastAsia="Calibri" w:cs="Microsoft Sans Serif"/>
                <w:sz w:val="20"/>
                <w:szCs w:val="20"/>
              </w:rPr>
            </w:pPr>
          </w:p>
        </w:tc>
        <w:tc>
          <w:tcPr>
            <w:tcW w:w="2014" w:type="dxa"/>
            <w:tcBorders>
              <w:top w:val="single" w:color="000000" w:sz="4" w:space="0"/>
              <w:left w:val="single" w:color="000000" w:sz="4" w:space="0"/>
              <w:bottom w:val="single" w:color="000000" w:sz="4" w:space="0"/>
              <w:right w:val="single" w:color="000000" w:sz="4" w:space="0"/>
            </w:tcBorders>
          </w:tcPr>
          <w:p w14:paraId="120AAE92">
            <w:pPr>
              <w:widowControl w:val="0"/>
              <w:tabs>
                <w:tab w:val="clear" w:pos="284"/>
              </w:tabs>
              <w:jc w:val="left"/>
              <w:rPr>
                <w:rFonts w:ascii="Microsoft Sans Serif" w:hAnsi="Microsoft Sans Serif" w:eastAsia="Calibri" w:cs="Microsoft Sans Serif"/>
                <w:sz w:val="20"/>
                <w:szCs w:val="20"/>
              </w:rPr>
            </w:pPr>
          </w:p>
        </w:tc>
      </w:tr>
    </w:tbl>
    <w:p w14:paraId="7797FA96">
      <w:pPr>
        <w:widowControl w:val="0"/>
        <w:tabs>
          <w:tab w:val="clear" w:pos="284"/>
        </w:tabs>
        <w:jc w:val="left"/>
        <w:rPr>
          <w:rFonts w:ascii="Microsoft Sans Serif" w:hAnsi="Microsoft Sans Serif" w:eastAsia="Calibri" w:cs="Microsoft Sans Serif"/>
          <w:sz w:val="20"/>
          <w:szCs w:val="20"/>
        </w:rPr>
      </w:pPr>
      <w:r>
        <w:rPr>
          <w:rFonts w:ascii="Microsoft Sans Serif" w:hAnsi="Microsoft Sans Serif" w:eastAsia="Calibri" w:cs="Microsoft Sans Serif"/>
          <w:sz w:val="20"/>
          <w:szCs w:val="20"/>
          <w:vertAlign w:val="superscript"/>
        </w:rPr>
        <w:t>(1)</w:t>
      </w:r>
      <w:r>
        <w:rPr>
          <w:rFonts w:ascii="Microsoft Sans Serif" w:hAnsi="Microsoft Sans Serif" w:eastAsia="Calibri" w:cs="Microsoft Sans Serif"/>
          <w:sz w:val="20"/>
          <w:szCs w:val="20"/>
        </w:rPr>
        <w:t xml:space="preserve"> neželјene reakcije prijavlјene u postmarketinškom periodu</w:t>
      </w:r>
    </w:p>
    <w:p w14:paraId="1C7551A4">
      <w:pPr>
        <w:widowControl w:val="0"/>
        <w:tabs>
          <w:tab w:val="clear" w:pos="284"/>
        </w:tabs>
        <w:jc w:val="left"/>
        <w:rPr>
          <w:rFonts w:ascii="Microsoft Sans Serif" w:hAnsi="Microsoft Sans Serif" w:eastAsia="Calibri" w:cs="Microsoft Sans Serif"/>
          <w:sz w:val="20"/>
          <w:szCs w:val="20"/>
        </w:rPr>
      </w:pPr>
      <w:r>
        <w:rPr>
          <w:rFonts w:ascii="Microsoft Sans Serif" w:hAnsi="Microsoft Sans Serif" w:eastAsia="Calibri" w:cs="Microsoft Sans Serif"/>
          <w:sz w:val="20"/>
          <w:szCs w:val="20"/>
          <w:vertAlign w:val="superscript"/>
        </w:rPr>
        <w:t>(2)</w:t>
      </w:r>
      <w:r>
        <w:rPr>
          <w:rFonts w:ascii="Microsoft Sans Serif" w:hAnsi="Microsoft Sans Serif" w:eastAsia="Calibri" w:cs="Microsoft Sans Serif"/>
          <w:sz w:val="20"/>
          <w:szCs w:val="20"/>
        </w:rPr>
        <w:t xml:space="preserve"> vidjeti opis odabranih neželјenih reakcija</w:t>
      </w:r>
    </w:p>
    <w:p w14:paraId="5BC9D1E0">
      <w:pPr>
        <w:widowControl w:val="0"/>
        <w:tabs>
          <w:tab w:val="clear" w:pos="284"/>
        </w:tabs>
        <w:jc w:val="left"/>
        <w:rPr>
          <w:rFonts w:ascii="Microsoft Sans Serif" w:hAnsi="Microsoft Sans Serif" w:eastAsia="Calibri" w:cs="Microsoft Sans Serif"/>
          <w:sz w:val="20"/>
          <w:szCs w:val="20"/>
        </w:rPr>
      </w:pPr>
      <w:r>
        <w:rPr>
          <w:rFonts w:ascii="Microsoft Sans Serif" w:hAnsi="Microsoft Sans Serif" w:eastAsia="Calibri" w:cs="Microsoft Sans Serif"/>
          <w:sz w:val="20"/>
          <w:szCs w:val="20"/>
          <w:vertAlign w:val="superscript"/>
        </w:rPr>
        <w:t>(3)</w:t>
      </w:r>
      <w:r>
        <w:rPr>
          <w:rFonts w:ascii="Microsoft Sans Serif" w:hAnsi="Microsoft Sans Serif" w:eastAsia="Calibri" w:cs="Microsoft Sans Serif"/>
          <w:sz w:val="20"/>
          <w:szCs w:val="20"/>
        </w:rPr>
        <w:t xml:space="preserve"> prijavlјeno u PGTKN ispitivanjima</w:t>
      </w:r>
    </w:p>
    <w:p w14:paraId="68855B49">
      <w:pPr>
        <w:widowControl w:val="0"/>
        <w:tabs>
          <w:tab w:val="clear" w:pos="284"/>
        </w:tabs>
        <w:jc w:val="left"/>
        <w:rPr>
          <w:rFonts w:ascii="Microsoft Sans Serif" w:hAnsi="Microsoft Sans Serif" w:eastAsia="Calibri" w:cs="Microsoft Sans Serif"/>
          <w:sz w:val="20"/>
          <w:szCs w:val="20"/>
        </w:rPr>
      </w:pPr>
    </w:p>
    <w:p w14:paraId="5F0BE259">
      <w:pPr>
        <w:widowControl w:val="0"/>
        <w:tabs>
          <w:tab w:val="clear" w:pos="284"/>
        </w:tabs>
        <w:rPr>
          <w:rFonts w:ascii="Microsoft Sans Serif" w:hAnsi="Microsoft Sans Serif" w:eastAsia="Calibri" w:cs="Microsoft Sans Serif"/>
          <w:sz w:val="20"/>
          <w:szCs w:val="20"/>
          <w:u w:val="single"/>
        </w:rPr>
      </w:pPr>
      <w:r>
        <w:rPr>
          <w:rFonts w:ascii="Microsoft Sans Serif" w:hAnsi="Microsoft Sans Serif" w:eastAsia="Calibri" w:cs="Microsoft Sans Serif"/>
          <w:sz w:val="20"/>
          <w:szCs w:val="20"/>
          <w:u w:val="single"/>
        </w:rPr>
        <w:t>Opis odabranih neželјenih reakcija</w:t>
      </w:r>
    </w:p>
    <w:p w14:paraId="65F76093">
      <w:pPr>
        <w:widowControl w:val="0"/>
        <w:tabs>
          <w:tab w:val="clear" w:pos="284"/>
        </w:tabs>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Primjena lakozamida povezana je sa pojavom produženja PR intervala koje je dozno-zavisno. Mogu se javiti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neželјene reakcije povezane sa produženjem PR intervala (npr. atrioventrikularni blok, sinkopa,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bradikardija). U dodatnim kliničkim ispitivanjima kod pacijenata sa epilepsijom stopa incidence prijavlјenih</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AV-blokova prvog stepena je povremena i iznosi 0,7%, 0%, 0,5% za lakozamid u dozi od</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200 mg, 400 mg, 600 mg, respektivno, odnosno 0% za placebo. U tim ispitivanjima nije zabilježena pojava AV bloka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drugog ili višeg stepena. Međutim, slučajevi pojave AV bloka drugog ili trećeg stepena povezani sa liječenjem</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lakozamidom zabilježeni su tokom perioda nakon stavlјanja lijeka u promet. U kliničkom ispitivanju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monoterapije u kojem je lakozamid upoređivan sa karbamazepinom CR, stepen produženja PR intervala bio</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je uporediv između lakozamida i karbamazepina.</w:t>
      </w:r>
    </w:p>
    <w:p w14:paraId="5E40C4FC">
      <w:pPr>
        <w:widowControl w:val="0"/>
        <w:tabs>
          <w:tab w:val="clear" w:pos="284"/>
        </w:tabs>
        <w:rPr>
          <w:rFonts w:ascii="Microsoft Sans Serif" w:hAnsi="Microsoft Sans Serif" w:eastAsia="Calibri" w:cs="Microsoft Sans Serif"/>
          <w:sz w:val="20"/>
          <w:szCs w:val="20"/>
        </w:rPr>
      </w:pPr>
      <w:r>
        <w:rPr>
          <w:rFonts w:ascii="Microsoft Sans Serif" w:hAnsi="Microsoft Sans Serif" w:eastAsia="Calibri" w:cs="Microsoft Sans Serif"/>
          <w:sz w:val="20"/>
          <w:szCs w:val="20"/>
          <w:lang w:val="mk-MK"/>
        </w:rPr>
        <w:t>S</w:t>
      </w:r>
      <w:r>
        <w:rPr>
          <w:rFonts w:ascii="Microsoft Sans Serif" w:hAnsi="Microsoft Sans Serif" w:eastAsia="Calibri" w:cs="Microsoft Sans Serif"/>
          <w:sz w:val="20"/>
          <w:szCs w:val="20"/>
        </w:rPr>
        <w:t xml:space="preserve">topa incidence sinkope </w:t>
      </w:r>
      <w:r>
        <w:rPr>
          <w:rFonts w:ascii="Microsoft Sans Serif" w:hAnsi="Microsoft Sans Serif" w:eastAsia="Calibri" w:cs="Microsoft Sans Serif"/>
          <w:sz w:val="20"/>
          <w:szCs w:val="20"/>
          <w:lang w:val="mk-MK"/>
        </w:rPr>
        <w:t>prijavlјena u</w:t>
      </w:r>
      <w:r>
        <w:rPr>
          <w:rFonts w:ascii="Microsoft Sans Serif" w:hAnsi="Microsoft Sans Serif" w:eastAsia="Calibri" w:cs="Microsoft Sans Serif"/>
          <w:sz w:val="20"/>
          <w:szCs w:val="20"/>
        </w:rPr>
        <w:t xml:space="preserve"> </w:t>
      </w:r>
      <w:r>
        <w:rPr>
          <w:rFonts w:ascii="Microsoft Sans Serif" w:hAnsi="Microsoft Sans Serif" w:eastAsia="Calibri" w:cs="Microsoft Sans Serif"/>
          <w:sz w:val="20"/>
          <w:szCs w:val="20"/>
          <w:lang w:val="mk-MK"/>
        </w:rPr>
        <w:t xml:space="preserve">ukupnim </w:t>
      </w:r>
      <w:r>
        <w:rPr>
          <w:rFonts w:ascii="Microsoft Sans Serif" w:hAnsi="Microsoft Sans Serif" w:eastAsia="Calibri" w:cs="Microsoft Sans Serif"/>
          <w:sz w:val="20"/>
          <w:szCs w:val="20"/>
        </w:rPr>
        <w:t xml:space="preserve">kliničkim ispitivanjima </w:t>
      </w:r>
      <w:r>
        <w:rPr>
          <w:rFonts w:ascii="Microsoft Sans Serif" w:hAnsi="Microsoft Sans Serif" w:eastAsia="Calibri" w:cs="Microsoft Sans Serif"/>
          <w:sz w:val="20"/>
          <w:szCs w:val="20"/>
          <w:lang w:val="sr-Cyrl-RS"/>
        </w:rPr>
        <w:t>dodatne terapije</w:t>
      </w:r>
      <w:r>
        <w:rPr>
          <w:rFonts w:ascii="Microsoft Sans Serif" w:hAnsi="Microsoft Sans Serif" w:eastAsia="Calibri" w:cs="Microsoft Sans Serif"/>
          <w:sz w:val="20"/>
          <w:szCs w:val="20"/>
        </w:rPr>
        <w:t xml:space="preserve"> je povremena i nije se razlikovala između pacijenata sa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epilepsijom (n=944) koji su liječeni lakozamidom (0,1%) i pacijenata sa epilepsijom (n=364) koji su dobijali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placebo (0,3%). U kliničkom ispitivanju monoterapije u kojem je lakozamid upoređivan sa karbamazepinom</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CR, sinkopa je zabeležena kod 7/444 (1,6%) pacijenata liječenih lakozamidom i kod 1/442 (0,2%) pacijenata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liječenih karbamazepinom CR.</w:t>
      </w:r>
    </w:p>
    <w:p w14:paraId="75D1F2BA">
      <w:pPr>
        <w:widowControl w:val="0"/>
        <w:tabs>
          <w:tab w:val="clear" w:pos="284"/>
        </w:tabs>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Atrijalna fibrilacija ili flater nisu zabilježeni u kratkoročnim kliničkim ispitivanjima; međutim, oba su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zabilježena u otvorenim ispitivanjima epilepsije i u periodu nakon stavlјanja lijeka u promet.</w:t>
      </w:r>
    </w:p>
    <w:p w14:paraId="1259BB17">
      <w:pPr>
        <w:widowControl w:val="0"/>
        <w:tabs>
          <w:tab w:val="clear" w:pos="284"/>
        </w:tabs>
        <w:rPr>
          <w:rFonts w:ascii="Microsoft Sans Serif" w:hAnsi="Microsoft Sans Serif" w:eastAsia="Calibri" w:cs="Microsoft Sans Serif"/>
          <w:sz w:val="20"/>
          <w:szCs w:val="20"/>
        </w:rPr>
      </w:pPr>
    </w:p>
    <w:p w14:paraId="176B1C07">
      <w:pPr>
        <w:widowControl w:val="0"/>
        <w:tabs>
          <w:tab w:val="clear" w:pos="284"/>
        </w:tabs>
        <w:rPr>
          <w:rFonts w:ascii="Microsoft Sans Serif" w:hAnsi="Microsoft Sans Serif" w:eastAsia="Calibri" w:cs="Microsoft Sans Serif"/>
          <w:i/>
          <w:sz w:val="20"/>
          <w:szCs w:val="20"/>
        </w:rPr>
      </w:pPr>
      <w:r>
        <w:rPr>
          <w:rFonts w:ascii="Microsoft Sans Serif" w:hAnsi="Microsoft Sans Serif" w:eastAsia="Calibri" w:cs="Microsoft Sans Serif"/>
          <w:i/>
          <w:sz w:val="20"/>
          <w:szCs w:val="20"/>
        </w:rPr>
        <w:t>Laboratorijska odstupanja</w:t>
      </w:r>
    </w:p>
    <w:p w14:paraId="031EF4A4">
      <w:pPr>
        <w:widowControl w:val="0"/>
        <w:tabs>
          <w:tab w:val="clear" w:pos="284"/>
        </w:tabs>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 xml:space="preserve">Poremećaji u testovima funkcije jetre uočeni su tokom </w:t>
      </w:r>
      <w:r>
        <w:rPr>
          <w:rFonts w:ascii="Microsoft Sans Serif" w:hAnsi="Microsoft Sans Serif" w:eastAsia="Calibri" w:cs="Microsoft Sans Serif"/>
          <w:sz w:val="20"/>
          <w:szCs w:val="20"/>
          <w:lang w:val="sr-Cyrl-RS"/>
        </w:rPr>
        <w:t xml:space="preserve">placebo </w:t>
      </w:r>
      <w:r>
        <w:rPr>
          <w:rFonts w:ascii="Microsoft Sans Serif" w:hAnsi="Microsoft Sans Serif" w:eastAsia="Calibri" w:cs="Microsoft Sans Serif"/>
          <w:sz w:val="20"/>
          <w:szCs w:val="20"/>
        </w:rPr>
        <w:t>kontrolisanih ispitivanja sa lakozamidom kod odraslih pacijenata sa parcijalnim napadima koji su istovremeno uzimali 1 do 3 antiepileptika. Povišene vrednosti ALT-a do ≥ 3 puta od gornje granice normale zabilježene su kod 0,7% (7/935) pacijenata koji su uzimali lakozamid i kod 0% (0/356) pacijenata koji su uzimali placebo.</w:t>
      </w:r>
    </w:p>
    <w:p w14:paraId="559BDE9D">
      <w:pPr>
        <w:widowControl w:val="0"/>
        <w:tabs>
          <w:tab w:val="clear" w:pos="284"/>
        </w:tabs>
        <w:rPr>
          <w:rFonts w:ascii="Microsoft Sans Serif" w:hAnsi="Microsoft Sans Serif" w:cs="Microsoft Sans Serif"/>
          <w:i/>
          <w:sz w:val="20"/>
          <w:szCs w:val="20"/>
        </w:rPr>
      </w:pPr>
    </w:p>
    <w:p w14:paraId="57B81F3A">
      <w:pPr>
        <w:widowControl w:val="0"/>
        <w:tabs>
          <w:tab w:val="clear" w:pos="284"/>
        </w:tabs>
        <w:rPr>
          <w:rFonts w:ascii="Microsoft Sans Serif" w:hAnsi="Microsoft Sans Serif" w:cs="Microsoft Sans Serif"/>
          <w:i/>
          <w:sz w:val="20"/>
          <w:szCs w:val="20"/>
        </w:rPr>
      </w:pPr>
      <w:r>
        <w:rPr>
          <w:rFonts w:ascii="Microsoft Sans Serif" w:hAnsi="Microsoft Sans Serif" w:cs="Microsoft Sans Serif"/>
          <w:i/>
          <w:sz w:val="20"/>
          <w:szCs w:val="20"/>
        </w:rPr>
        <w:t>Multiorganske reakcije preosjetlјivosti</w:t>
      </w:r>
    </w:p>
    <w:p w14:paraId="4D92DE05">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Multiorganske reakcije preosjetlјivosti (takođe poznate kao reakcija na lijek sa eozinofilijom i sistemskim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 xml:space="preserve">simptomima, </w:t>
      </w:r>
      <w:r>
        <w:rPr>
          <w:rFonts w:ascii="Microsoft Sans Serif" w:hAnsi="Microsoft Sans Serif" w:cs="Microsoft Sans Serif"/>
          <w:sz w:val="20"/>
          <w:szCs w:val="20"/>
          <w:lang w:val="sr-Latn-RS"/>
        </w:rPr>
        <w:t>DRESS</w:t>
      </w:r>
      <w:r>
        <w:rPr>
          <w:rFonts w:ascii="Microsoft Sans Serif" w:hAnsi="Microsoft Sans Serif" w:cs="Microsoft Sans Serif"/>
          <w:sz w:val="20"/>
          <w:szCs w:val="20"/>
        </w:rPr>
        <w:t>) zabilježene su kod pacijenata koji su liječeni nekim antiepileptikom. Te reakcije imaju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različite kliničke slike, ali se po pravilu manifestuju povišenom tjelesnom temperaturom i osipom i mogu biti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povezane sa zahvaćenošću različitih sistema organa. Ako se sumnja na multiorgansku reakciju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preosjetlјivosti, primjenu lakozamida treba prekinuti.</w:t>
      </w:r>
    </w:p>
    <w:p w14:paraId="165C3984">
      <w:pPr>
        <w:widowControl w:val="0"/>
        <w:tabs>
          <w:tab w:val="clear" w:pos="284"/>
        </w:tabs>
        <w:rPr>
          <w:rFonts w:ascii="Microsoft Sans Serif" w:hAnsi="Microsoft Sans Serif" w:eastAsia="Calibri" w:cs="Microsoft Sans Serif"/>
          <w:sz w:val="20"/>
          <w:szCs w:val="20"/>
        </w:rPr>
      </w:pPr>
    </w:p>
    <w:p w14:paraId="6B172C4E">
      <w:pPr>
        <w:widowControl w:val="0"/>
        <w:tabs>
          <w:tab w:val="clear" w:pos="284"/>
        </w:tabs>
        <w:rPr>
          <w:rFonts w:ascii="Microsoft Sans Serif" w:hAnsi="Microsoft Sans Serif" w:eastAsia="Calibri" w:cs="Microsoft Sans Serif"/>
          <w:sz w:val="20"/>
          <w:szCs w:val="20"/>
          <w:u w:val="single"/>
        </w:rPr>
      </w:pPr>
      <w:r>
        <w:rPr>
          <w:rFonts w:ascii="Microsoft Sans Serif" w:hAnsi="Microsoft Sans Serif" w:eastAsia="Calibri" w:cs="Microsoft Sans Serif"/>
          <w:sz w:val="20"/>
          <w:szCs w:val="20"/>
          <w:u w:val="single"/>
        </w:rPr>
        <w:t>Pedijatrijska populacija</w:t>
      </w:r>
    </w:p>
    <w:p w14:paraId="36C89468">
      <w:pPr>
        <w:widowControl w:val="0"/>
        <w:tabs>
          <w:tab w:val="clear" w:pos="284"/>
        </w:tabs>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 xml:space="preserve">Bezbjednosni profil lakozamida u </w:t>
      </w:r>
      <w:r>
        <w:rPr>
          <w:rFonts w:ascii="Microsoft Sans Serif" w:hAnsi="Microsoft Sans Serif" w:eastAsia="Calibri" w:cs="Microsoft Sans Serif"/>
          <w:sz w:val="20"/>
          <w:szCs w:val="20"/>
          <w:lang w:val="sr-Cyrl-RS"/>
        </w:rPr>
        <w:t>placebo kontrolisanim (</w:t>
      </w:r>
      <w:r>
        <w:rPr>
          <w:rFonts w:ascii="Microsoft Sans Serif" w:hAnsi="Microsoft Sans Serif" w:eastAsia="Calibri" w:cs="Microsoft Sans Serif"/>
          <w:sz w:val="20"/>
          <w:szCs w:val="20"/>
        </w:rPr>
        <w:t xml:space="preserve">255 </w:t>
      </w:r>
      <w:r>
        <w:rPr>
          <w:rFonts w:ascii="Microsoft Sans Serif" w:hAnsi="Microsoft Sans Serif" w:eastAsia="Calibri" w:cs="Microsoft Sans Serif"/>
          <w:sz w:val="20"/>
          <w:szCs w:val="20"/>
          <w:lang w:val="sr-Cyrl-RS"/>
        </w:rPr>
        <w:t>pacijenata</w:t>
      </w:r>
      <w:r>
        <w:rPr>
          <w:rFonts w:ascii="Microsoft Sans Serif" w:hAnsi="Microsoft Sans Serif" w:eastAsia="Calibri" w:cs="Microsoft Sans Serif"/>
          <w:sz w:val="20"/>
          <w:szCs w:val="20"/>
        </w:rPr>
        <w:t xml:space="preserve"> </w:t>
      </w:r>
      <w:r>
        <w:rPr>
          <w:rFonts w:ascii="Microsoft Sans Serif" w:hAnsi="Microsoft Sans Serif" w:eastAsia="Calibri" w:cs="Microsoft Sans Serif"/>
          <w:sz w:val="20"/>
          <w:szCs w:val="20"/>
          <w:lang w:val="sr-Cyrl-RS"/>
        </w:rPr>
        <w:t>uzrasta</w:t>
      </w:r>
      <w:r>
        <w:rPr>
          <w:rFonts w:ascii="Microsoft Sans Serif" w:hAnsi="Microsoft Sans Serif" w:eastAsia="Calibri" w:cs="Microsoft Sans Serif"/>
          <w:sz w:val="20"/>
          <w:szCs w:val="20"/>
        </w:rPr>
        <w:t xml:space="preserve"> od mjesec dana do </w:t>
      </w:r>
      <w:r>
        <w:rPr>
          <w:rFonts w:ascii="Microsoft Sans Serif" w:hAnsi="Microsoft Sans Serif" w:eastAsia="Calibri" w:cs="Microsoft Sans Serif"/>
          <w:sz w:val="20"/>
          <w:szCs w:val="20"/>
          <w:lang w:val="sr-Cyrl-RS"/>
        </w:rPr>
        <w:t>mlađih</w:t>
      </w:r>
      <w:r>
        <w:rPr>
          <w:rFonts w:ascii="Microsoft Sans Serif" w:hAnsi="Microsoft Sans Serif" w:eastAsia="Calibri" w:cs="Microsoft Sans Serif"/>
          <w:sz w:val="20"/>
          <w:szCs w:val="20"/>
        </w:rPr>
        <w:t xml:space="preserve"> od 4 godine i 343 </w:t>
      </w:r>
      <w:r>
        <w:rPr>
          <w:rFonts w:ascii="Microsoft Sans Serif" w:hAnsi="Microsoft Sans Serif" w:eastAsia="Calibri" w:cs="Microsoft Sans Serif"/>
          <w:sz w:val="20"/>
          <w:szCs w:val="20"/>
          <w:lang w:val="sr-Cyrl-RS"/>
        </w:rPr>
        <w:t>pacijenta uzrasta</w:t>
      </w:r>
      <w:r>
        <w:rPr>
          <w:rFonts w:ascii="Microsoft Sans Serif" w:hAnsi="Microsoft Sans Serif" w:eastAsia="Calibri" w:cs="Microsoft Sans Serif"/>
          <w:sz w:val="20"/>
          <w:szCs w:val="20"/>
        </w:rPr>
        <w:t xml:space="preserve"> od 4 godine do</w:t>
      </w:r>
      <w:r>
        <w:rPr>
          <w:rFonts w:ascii="Microsoft Sans Serif" w:hAnsi="Microsoft Sans Serif" w:eastAsia="Calibri" w:cs="Microsoft Sans Serif"/>
          <w:sz w:val="20"/>
          <w:szCs w:val="20"/>
          <w:lang w:val="sr-Cyrl-RS"/>
        </w:rPr>
        <w:t xml:space="preserve"> mlađih</w:t>
      </w:r>
      <w:r>
        <w:rPr>
          <w:rFonts w:ascii="Microsoft Sans Serif" w:hAnsi="Microsoft Sans Serif" w:eastAsia="Calibri" w:cs="Microsoft Sans Serif"/>
          <w:sz w:val="20"/>
          <w:szCs w:val="20"/>
        </w:rPr>
        <w:t xml:space="preserve"> </w:t>
      </w:r>
      <w:r>
        <w:rPr>
          <w:rFonts w:ascii="Microsoft Sans Serif" w:hAnsi="Microsoft Sans Serif" w:eastAsia="Calibri" w:cs="Microsoft Sans Serif"/>
          <w:sz w:val="20"/>
          <w:szCs w:val="20"/>
          <w:lang w:val="sr-Cyrl-RS"/>
        </w:rPr>
        <w:t xml:space="preserve">od </w:t>
      </w:r>
      <w:r>
        <w:rPr>
          <w:rFonts w:ascii="Microsoft Sans Serif" w:hAnsi="Microsoft Sans Serif" w:eastAsia="Calibri" w:cs="Microsoft Sans Serif"/>
          <w:sz w:val="20"/>
          <w:szCs w:val="20"/>
        </w:rPr>
        <w:t xml:space="preserve">17 godina) i otvorenim kliničkim ispitivanjima (847 </w:t>
      </w:r>
      <w:r>
        <w:rPr>
          <w:rFonts w:ascii="Microsoft Sans Serif" w:hAnsi="Microsoft Sans Serif" w:eastAsia="Calibri" w:cs="Microsoft Sans Serif"/>
          <w:sz w:val="20"/>
          <w:szCs w:val="20"/>
          <w:lang w:val="sr-Cyrl-RS"/>
        </w:rPr>
        <w:t>pacijenata</w:t>
      </w:r>
      <w:r>
        <w:rPr>
          <w:rFonts w:ascii="Microsoft Sans Serif" w:hAnsi="Microsoft Sans Serif" w:eastAsia="Calibri" w:cs="Microsoft Sans Serif"/>
          <w:sz w:val="20"/>
          <w:szCs w:val="20"/>
        </w:rPr>
        <w:t xml:space="preserve"> </w:t>
      </w:r>
      <w:r>
        <w:rPr>
          <w:rFonts w:ascii="Microsoft Sans Serif" w:hAnsi="Microsoft Sans Serif" w:eastAsia="Calibri" w:cs="Microsoft Sans Serif"/>
          <w:sz w:val="20"/>
          <w:szCs w:val="20"/>
          <w:lang w:val="sr-Cyrl-RS"/>
        </w:rPr>
        <w:t>uzrasta</w:t>
      </w:r>
      <w:r>
        <w:rPr>
          <w:rFonts w:ascii="Microsoft Sans Serif" w:hAnsi="Microsoft Sans Serif" w:eastAsia="Calibri" w:cs="Microsoft Sans Serif"/>
          <w:sz w:val="20"/>
          <w:szCs w:val="20"/>
        </w:rPr>
        <w:t xml:space="preserve"> od mjesec dana do 18 ili manje godina) u dodatnoj terapiji </w:t>
      </w:r>
      <w:r>
        <w:rPr>
          <w:rFonts w:ascii="Microsoft Sans Serif" w:hAnsi="Microsoft Sans Serif" w:eastAsia="Calibri" w:cs="Microsoft Sans Serif"/>
          <w:sz w:val="20"/>
          <w:szCs w:val="20"/>
          <w:lang w:val="sr-Cyrl-RS"/>
        </w:rPr>
        <w:t>kod</w:t>
      </w:r>
      <w:r>
        <w:rPr>
          <w:rFonts w:ascii="Microsoft Sans Serif" w:hAnsi="Microsoft Sans Serif" w:eastAsia="Calibri" w:cs="Microsoft Sans Serif"/>
          <w:sz w:val="20"/>
          <w:szCs w:val="20"/>
        </w:rPr>
        <w:t xml:space="preserve"> pedijatrijskih </w:t>
      </w:r>
      <w:r>
        <w:rPr>
          <w:rFonts w:ascii="Microsoft Sans Serif" w:hAnsi="Microsoft Sans Serif" w:eastAsia="Calibri" w:cs="Microsoft Sans Serif"/>
          <w:sz w:val="20"/>
          <w:szCs w:val="20"/>
          <w:lang w:val="sr-Cyrl-RS"/>
        </w:rPr>
        <w:t>pacijenata</w:t>
      </w:r>
      <w:r>
        <w:rPr>
          <w:rFonts w:ascii="Microsoft Sans Serif" w:hAnsi="Microsoft Sans Serif" w:eastAsia="Calibri" w:cs="Microsoft Sans Serif"/>
          <w:sz w:val="20"/>
          <w:szCs w:val="20"/>
        </w:rPr>
        <w:t xml:space="preserve"> koji imaju parcijalne napade podudarao se sa </w:t>
      </w:r>
      <w:r>
        <w:rPr>
          <w:rFonts w:ascii="Microsoft Sans Serif" w:hAnsi="Microsoft Sans Serif" w:eastAsia="Calibri" w:cs="Microsoft Sans Serif"/>
          <w:sz w:val="20"/>
          <w:szCs w:val="20"/>
          <w:lang w:val="sr-Cyrl-RS"/>
        </w:rPr>
        <w:t>bezb</w:t>
      </w:r>
      <w:r>
        <w:rPr>
          <w:rFonts w:ascii="Microsoft Sans Serif" w:hAnsi="Microsoft Sans Serif" w:eastAsia="Calibri" w:cs="Microsoft Sans Serif"/>
          <w:sz w:val="20"/>
          <w:szCs w:val="20"/>
          <w:lang w:val="sr-Latn-RS"/>
        </w:rPr>
        <w:t>j</w:t>
      </w:r>
      <w:r>
        <w:rPr>
          <w:rFonts w:ascii="Microsoft Sans Serif" w:hAnsi="Microsoft Sans Serif" w:eastAsia="Calibri" w:cs="Microsoft Sans Serif"/>
          <w:sz w:val="20"/>
          <w:szCs w:val="20"/>
          <w:lang w:val="sr-Cyrl-RS"/>
        </w:rPr>
        <w:t>ednosnim</w:t>
      </w:r>
      <w:r>
        <w:rPr>
          <w:rFonts w:ascii="Microsoft Sans Serif" w:hAnsi="Microsoft Sans Serif" w:eastAsia="Calibri" w:cs="Microsoft Sans Serif"/>
          <w:sz w:val="20"/>
          <w:szCs w:val="20"/>
        </w:rPr>
        <w:t xml:space="preserve"> profilom </w:t>
      </w:r>
      <w:r>
        <w:rPr>
          <w:rFonts w:ascii="Microsoft Sans Serif" w:hAnsi="Microsoft Sans Serif" w:eastAsia="Calibri" w:cs="Microsoft Sans Serif"/>
          <w:sz w:val="20"/>
          <w:szCs w:val="20"/>
          <w:lang w:val="sr-Cyrl-RS"/>
        </w:rPr>
        <w:t>uočenim kod</w:t>
      </w:r>
      <w:r>
        <w:rPr>
          <w:rFonts w:ascii="Microsoft Sans Serif" w:hAnsi="Microsoft Sans Serif" w:eastAsia="Calibri" w:cs="Microsoft Sans Serif"/>
          <w:sz w:val="20"/>
          <w:szCs w:val="20"/>
        </w:rPr>
        <w:t xml:space="preserve"> odraslih. Budući da su dostupni podaci za pedijatrijske </w:t>
      </w:r>
      <w:r>
        <w:rPr>
          <w:rFonts w:ascii="Microsoft Sans Serif" w:hAnsi="Microsoft Sans Serif" w:eastAsia="Calibri" w:cs="Microsoft Sans Serif"/>
          <w:sz w:val="20"/>
          <w:szCs w:val="20"/>
          <w:lang w:val="sr-Cyrl-RS"/>
        </w:rPr>
        <w:t>pacijente</w:t>
      </w:r>
      <w:r>
        <w:rPr>
          <w:rFonts w:ascii="Microsoft Sans Serif" w:hAnsi="Microsoft Sans Serif" w:eastAsia="Calibri" w:cs="Microsoft Sans Serif"/>
          <w:sz w:val="20"/>
          <w:szCs w:val="20"/>
        </w:rPr>
        <w:t xml:space="preserve"> mlađe od 2 godine ograničeni, lakozamid nije indi</w:t>
      </w:r>
      <w:r>
        <w:rPr>
          <w:rFonts w:ascii="Microsoft Sans Serif" w:hAnsi="Microsoft Sans Serif" w:eastAsia="Calibri" w:cs="Microsoft Sans Serif"/>
          <w:sz w:val="20"/>
          <w:szCs w:val="20"/>
          <w:lang w:val="sr-Cyrl-RS"/>
        </w:rPr>
        <w:t>kovan</w:t>
      </w:r>
      <w:r>
        <w:rPr>
          <w:rFonts w:ascii="Microsoft Sans Serif" w:hAnsi="Microsoft Sans Serif" w:eastAsia="Calibri" w:cs="Microsoft Sans Serif"/>
          <w:sz w:val="20"/>
          <w:szCs w:val="20"/>
        </w:rPr>
        <w:t xml:space="preserve"> za ovu </w:t>
      </w:r>
      <w:r>
        <w:rPr>
          <w:rFonts w:ascii="Microsoft Sans Serif" w:hAnsi="Microsoft Sans Serif" w:eastAsia="Calibri" w:cs="Microsoft Sans Serif"/>
          <w:sz w:val="20"/>
          <w:szCs w:val="20"/>
          <w:lang w:val="sr-Cyrl-RS"/>
        </w:rPr>
        <w:t>starosnu</w:t>
      </w:r>
      <w:r>
        <w:rPr>
          <w:rFonts w:ascii="Microsoft Sans Serif" w:hAnsi="Microsoft Sans Serif" w:eastAsia="Calibri" w:cs="Microsoft Sans Serif"/>
          <w:sz w:val="20"/>
          <w:szCs w:val="20"/>
        </w:rPr>
        <w:t xml:space="preserve"> </w:t>
      </w:r>
      <w:r>
        <w:rPr>
          <w:rFonts w:ascii="Microsoft Sans Serif" w:hAnsi="Microsoft Sans Serif" w:eastAsia="Calibri" w:cs="Microsoft Sans Serif"/>
          <w:sz w:val="20"/>
          <w:szCs w:val="20"/>
          <w:lang w:val="sr-Cyrl-RS"/>
        </w:rPr>
        <w:t>grupu</w:t>
      </w:r>
      <w:r>
        <w:rPr>
          <w:rFonts w:ascii="Microsoft Sans Serif" w:hAnsi="Microsoft Sans Serif" w:eastAsia="Calibri" w:cs="Microsoft Sans Serif"/>
          <w:sz w:val="20"/>
          <w:szCs w:val="20"/>
        </w:rPr>
        <w:t xml:space="preserve">. </w:t>
      </w:r>
    </w:p>
    <w:p w14:paraId="47F22B27">
      <w:pPr>
        <w:widowControl w:val="0"/>
        <w:tabs>
          <w:tab w:val="clear" w:pos="284"/>
        </w:tabs>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Dodatne n</w:t>
      </w:r>
      <w:r>
        <w:rPr>
          <w:rFonts w:ascii="Microsoft Sans Serif" w:hAnsi="Microsoft Sans Serif" w:eastAsia="Calibri" w:cs="Microsoft Sans Serif"/>
          <w:sz w:val="20"/>
          <w:szCs w:val="20"/>
          <w:lang w:val="sr-Cyrl-RS"/>
        </w:rPr>
        <w:t>eželјene reakcije</w:t>
      </w:r>
      <w:r>
        <w:rPr>
          <w:rFonts w:ascii="Microsoft Sans Serif" w:hAnsi="Microsoft Sans Serif" w:eastAsia="Calibri" w:cs="Microsoft Sans Serif"/>
          <w:sz w:val="20"/>
          <w:szCs w:val="20"/>
        </w:rPr>
        <w:t xml:space="preserve"> uočene u pedijatrijskoj populaciji bile su pireksija, nazofaringitis, faringitis, smanjenje apetita, poremećaji u ponašanju i letargija. Somnolencija je češće prijavlјena u pedijatrijskoj populaciji (≥ 1/10) u odnosu na odraslu populaciju (≥ 1/100 i &lt; 1/10).</w:t>
      </w:r>
    </w:p>
    <w:p w14:paraId="793A1EF7">
      <w:pPr>
        <w:widowControl w:val="0"/>
        <w:tabs>
          <w:tab w:val="clear" w:pos="284"/>
        </w:tabs>
        <w:rPr>
          <w:rFonts w:ascii="Microsoft Sans Serif" w:hAnsi="Microsoft Sans Serif" w:eastAsia="Calibri" w:cs="Microsoft Sans Serif"/>
          <w:sz w:val="20"/>
          <w:szCs w:val="20"/>
        </w:rPr>
      </w:pPr>
      <w:r>
        <w:rPr>
          <w:rFonts w:ascii="Microsoft Sans Serif" w:hAnsi="Microsoft Sans Serif" w:eastAsia="Calibri" w:cs="Microsoft Sans Serif"/>
          <w:sz w:val="20"/>
          <w:szCs w:val="20"/>
          <w:lang w:val="sr-Cyrl-RS"/>
        </w:rPr>
        <w:t xml:space="preserve"> </w:t>
      </w:r>
    </w:p>
    <w:p w14:paraId="45C2ED14">
      <w:pPr>
        <w:widowControl w:val="0"/>
        <w:tabs>
          <w:tab w:val="clear" w:pos="284"/>
        </w:tabs>
        <w:rPr>
          <w:rFonts w:ascii="Microsoft Sans Serif" w:hAnsi="Microsoft Sans Serif" w:eastAsia="Calibri" w:cs="Microsoft Sans Serif"/>
          <w:sz w:val="20"/>
          <w:szCs w:val="20"/>
          <w:u w:val="single"/>
        </w:rPr>
      </w:pPr>
      <w:r>
        <w:rPr>
          <w:rFonts w:ascii="Microsoft Sans Serif" w:hAnsi="Microsoft Sans Serif" w:eastAsia="Calibri" w:cs="Microsoft Sans Serif"/>
          <w:sz w:val="20"/>
          <w:szCs w:val="20"/>
          <w:u w:val="single"/>
        </w:rPr>
        <w:t>Starija populacija</w:t>
      </w:r>
    </w:p>
    <w:p w14:paraId="4E74EBCE">
      <w:pPr>
        <w:widowControl w:val="0"/>
        <w:tabs>
          <w:tab w:val="clear" w:pos="284"/>
        </w:tabs>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U ispitivanju monoterapije u kojem je lakozamid upoređivan sa karbamazepinom CR, čini se da su vrste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neželјenih reakcija povezane sa lakozamidom kod starijih pacijenata (≥ 65 godina starosti) bile slične onima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zapaženim kod pacijenata mlađih od 65 godina. Međutim, zabilježena je veća incidenca (≥ 5% razlike)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padova, dijareje i tremora kod starijih pacijenata u odnosu na mlađe odrasle pacijente. Najčešća neželјena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reakcija povezana sa srcem zabilježena kod starijih u odnosu na mlađu odraslu populaciju bila je AV blok</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prvog stepena. Kod primjene lakozamida on je prijavlјen kod 4,8 % (3/62) starijih pacijenata naspram 1,6 %</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(6/382) kod mlađih odraslih pacijenata. Stopa prekida liječenja zbog neželјenih reakcija zabilježenih sa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lakozamidom bila je 21,0 % (13/62) kod starijih pacijenata naspram 9,2 % (35/382) kod mlađih odraslih</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pacijenata. Te razlike između starijih i mlađih odraslih pacijenata bile su slične onima u grupi sa aktivnim</w:t>
      </w:r>
      <w:r>
        <w:rPr>
          <w:rFonts w:ascii="Microsoft Sans Serif" w:hAnsi="Microsoft Sans Serif" w:eastAsia="Calibri" w:cs="Microsoft Sans Serif"/>
          <w:sz w:val="20"/>
          <w:szCs w:val="20"/>
          <w:lang w:val="mk-MK"/>
        </w:rPr>
        <w:t xml:space="preserve"> </w:t>
      </w:r>
      <w:r>
        <w:rPr>
          <w:rFonts w:ascii="Microsoft Sans Serif" w:hAnsi="Microsoft Sans Serif" w:eastAsia="Calibri" w:cs="Microsoft Sans Serif"/>
          <w:sz w:val="20"/>
          <w:szCs w:val="20"/>
        </w:rPr>
        <w:t>komparatorom.</w:t>
      </w:r>
    </w:p>
    <w:p w14:paraId="768717AC">
      <w:pPr>
        <w:tabs>
          <w:tab w:val="left" w:pos="567"/>
          <w:tab w:val="clear" w:pos="284"/>
        </w:tabs>
        <w:rPr>
          <w:rFonts w:ascii="Microsoft Sans Serif" w:hAnsi="Microsoft Sans Serif" w:cs="Microsoft Sans Serif"/>
          <w:sz w:val="20"/>
          <w:szCs w:val="20"/>
          <w:u w:val="single"/>
          <w:lang w:val="en-GB"/>
        </w:rPr>
      </w:pPr>
    </w:p>
    <w:p w14:paraId="4934FFE6">
      <w:pPr>
        <w:rPr>
          <w:rFonts w:ascii="Microsoft Sans Serif" w:hAnsi="Microsoft Sans Serif" w:cs="Microsoft Sans Serif"/>
          <w:sz w:val="20"/>
          <w:szCs w:val="20"/>
          <w:u w:val="single"/>
          <w:lang w:val="bs-Latn-BA"/>
        </w:rPr>
      </w:pPr>
      <w:r>
        <w:rPr>
          <w:rFonts w:ascii="Microsoft Sans Serif" w:hAnsi="Microsoft Sans Serif" w:cs="Microsoft Sans Serif"/>
          <w:sz w:val="20"/>
          <w:szCs w:val="20"/>
          <w:u w:val="single"/>
          <w:lang w:val="bs-Latn-BA"/>
        </w:rPr>
        <w:t>Prijavljivanje sumnje na neželjena djelovanja lijeka</w:t>
      </w:r>
    </w:p>
    <w:p w14:paraId="1149FA17">
      <w:pPr>
        <w:rPr>
          <w:rFonts w:ascii="Microsoft Sans Serif" w:hAnsi="Microsoft Sans Serif" w:cs="Microsoft Sans Serif"/>
          <w:sz w:val="20"/>
          <w:szCs w:val="20"/>
          <w:lang w:val="bs-Latn-BA"/>
        </w:rPr>
      </w:pPr>
      <w:r>
        <w:rPr>
          <w:rFonts w:ascii="Microsoft Sans Serif" w:hAnsi="Microsoft Sans Serif" w:cs="Microsoft Sans Serif"/>
          <w:sz w:val="20"/>
          <w:szCs w:val="20"/>
          <w:lang w:val="bs-Latn-BA"/>
        </w:rPr>
        <w:t>Prijavljivanje sumnje na neželjena djelovanja lijekova, a nakon stavljanja lijeka u promet je od velike važnosti za formiranje kompletnije slike o bezbjednosnom profilu lijeka, odnosno za formiranje što bolje ocjene odnosa korist/rizik pri terapijskoj primjeni lijeka.</w:t>
      </w:r>
    </w:p>
    <w:p w14:paraId="5E0C0E88">
      <w:pPr>
        <w:rPr>
          <w:rFonts w:ascii="Microsoft Sans Serif" w:hAnsi="Microsoft Sans Serif" w:cs="Microsoft Sans Serif"/>
          <w:sz w:val="20"/>
          <w:szCs w:val="20"/>
          <w:lang w:val="bs-Latn-BA"/>
        </w:rPr>
      </w:pPr>
      <w:r>
        <w:rPr>
          <w:rFonts w:ascii="Microsoft Sans Serif" w:hAnsi="Microsoft Sans Serif" w:cs="Microsoft Sans Serif"/>
          <w:sz w:val="20"/>
          <w:szCs w:val="20"/>
          <w:lang w:val="bs-Latn-BA"/>
        </w:rPr>
        <w:t>Proces prijavljivanja sumnji na neželjena djelovanja lijeka doprinosi kontinuiranom praćenju odnosa koristi/rizik i adekvatnoj ocjeni bezbjednosnog profila lijeka. Od zdravstvenih stručnjaka se traži da prijave svaku sumnju na neželjeno dejstvo lijeka direktno ALMBiH. Prijava se može dostaviti:</w:t>
      </w:r>
    </w:p>
    <w:p w14:paraId="0F9670DE">
      <w:pPr>
        <w:numPr>
          <w:ilvl w:val="0"/>
          <w:numId w:val="2"/>
        </w:numPr>
        <w:tabs>
          <w:tab w:val="left" w:pos="567"/>
          <w:tab w:val="clear" w:pos="284"/>
        </w:tabs>
        <w:ind w:left="0" w:firstLine="0"/>
        <w:contextualSpacing/>
        <w:rPr>
          <w:rFonts w:ascii="Microsoft Sans Serif" w:hAnsi="Microsoft Sans Serif" w:eastAsia="Calibri" w:cs="Microsoft Sans Serif"/>
          <w:sz w:val="20"/>
          <w:szCs w:val="20"/>
          <w:lang w:val="bs-Latn-BA"/>
        </w:rPr>
      </w:pPr>
      <w:r>
        <w:rPr>
          <w:rFonts w:ascii="Microsoft Sans Serif" w:hAnsi="Microsoft Sans Serif" w:eastAsia="Calibri" w:cs="Microsoft Sans Serif"/>
          <w:sz w:val="20"/>
          <w:szCs w:val="20"/>
          <w:lang w:val="bs-Latn-BA"/>
        </w:rPr>
        <w:t>posredstvom softverske aplikacije za prijavu neželjenih dejstava lijekova za humanu upotrebu (IS Farmakovigilansa) o kojoj više informacija možete dobiti u našoj Glavnoj kancelariji za farmakovigilansu ili</w:t>
      </w:r>
    </w:p>
    <w:p w14:paraId="1974B8FC">
      <w:pPr>
        <w:numPr>
          <w:ilvl w:val="0"/>
          <w:numId w:val="2"/>
        </w:numPr>
        <w:tabs>
          <w:tab w:val="left" w:pos="567"/>
          <w:tab w:val="clear" w:pos="284"/>
        </w:tabs>
        <w:ind w:left="0" w:firstLine="0"/>
        <w:contextualSpacing/>
        <w:rPr>
          <w:rFonts w:ascii="Microsoft Sans Serif" w:hAnsi="Microsoft Sans Serif" w:eastAsia="Calibri" w:cs="Microsoft Sans Serif"/>
          <w:sz w:val="20"/>
          <w:szCs w:val="20"/>
          <w:lang w:val="bs-Latn-BA"/>
        </w:rPr>
      </w:pPr>
      <w:r>
        <w:rPr>
          <w:rFonts w:ascii="Microsoft Sans Serif" w:hAnsi="Microsoft Sans Serif" w:eastAsia="Calibri" w:cs="Microsoft Sans Serif"/>
          <w:sz w:val="20"/>
          <w:szCs w:val="20"/>
          <w:lang w:val="bs-Latn-BA"/>
        </w:rPr>
        <w:t xml:space="preserve">posredstvom odgovarajućeg obrasca za prijavljivanje sumnji na neželjena djelovanja lijeka, koji se mogu naći na internet stranici Agencije za lijekove: </w:t>
      </w:r>
      <w:r>
        <w:rPr>
          <w:rFonts w:ascii="Microsoft Sans Serif" w:hAnsi="Microsoft Sans Serif" w:eastAsia="Calibri" w:cs="Microsoft Sans Serif"/>
          <w:sz w:val="20"/>
          <w:szCs w:val="20"/>
          <w:u w:val="single"/>
          <w:lang w:val="bs-Latn-BA"/>
        </w:rPr>
        <w:t>www.almbih.gov.ba</w:t>
      </w:r>
      <w:r>
        <w:rPr>
          <w:rFonts w:ascii="Microsoft Sans Serif" w:hAnsi="Microsoft Sans Serif" w:eastAsia="Calibri" w:cs="Microsoft Sans Serif"/>
          <w:sz w:val="20"/>
          <w:szCs w:val="20"/>
          <w:lang w:val="bs-Latn-BA"/>
        </w:rPr>
        <w:t xml:space="preserve">. Popunjen obrazac se može dostaviti ALMBiH putem pošte, na adresu Agencija za lijekove i medicinska sredstva Bosne i Hercegovine, Veljka Mlađenovića bb, Banja Luka ili elektronske pošte (na e-mail adresu: </w:t>
      </w:r>
      <w:r>
        <w:rPr>
          <w:rFonts w:ascii="Microsoft Sans Serif" w:hAnsi="Microsoft Sans Serif" w:eastAsia="Calibri" w:cs="Microsoft Sans Serif"/>
          <w:sz w:val="20"/>
          <w:szCs w:val="20"/>
          <w:u w:val="single"/>
          <w:lang w:val="bs-Latn-BA"/>
        </w:rPr>
        <w:t>ndl@almbih.gov.ba</w:t>
      </w:r>
      <w:r>
        <w:rPr>
          <w:rFonts w:ascii="Microsoft Sans Serif" w:hAnsi="Microsoft Sans Serif" w:eastAsia="Calibri" w:cs="Microsoft Sans Serif"/>
          <w:sz w:val="20"/>
          <w:szCs w:val="20"/>
          <w:lang w:val="bs-Latn-BA"/>
        </w:rPr>
        <w:t>).</w:t>
      </w:r>
    </w:p>
    <w:p w14:paraId="47089438">
      <w:pPr>
        <w:rPr>
          <w:rFonts w:ascii="Microsoft Sans Serif" w:hAnsi="Microsoft Sans Serif" w:cs="Microsoft Sans Serif"/>
          <w:sz w:val="20"/>
          <w:szCs w:val="20"/>
          <w:lang w:val="bs-Latn-BA"/>
        </w:rPr>
      </w:pPr>
    </w:p>
    <w:p w14:paraId="2F2AFCDD">
      <w:pPr>
        <w:rPr>
          <w:rFonts w:ascii="Microsoft Sans Serif" w:hAnsi="Microsoft Sans Serif" w:cs="Microsoft Sans Serif"/>
          <w:b/>
          <w:bCs/>
          <w:sz w:val="20"/>
          <w:szCs w:val="20"/>
          <w:lang w:val="bs-Latn-BA"/>
        </w:rPr>
      </w:pPr>
      <w:r>
        <w:rPr>
          <w:rFonts w:ascii="Microsoft Sans Serif" w:hAnsi="Microsoft Sans Serif" w:cs="Microsoft Sans Serif"/>
          <w:b/>
          <w:bCs/>
          <w:sz w:val="20"/>
          <w:szCs w:val="20"/>
          <w:lang w:val="bs-Latn-BA"/>
        </w:rPr>
        <w:t>4.9. Predoziranje</w:t>
      </w:r>
    </w:p>
    <w:p w14:paraId="1F337FEE">
      <w:pPr>
        <w:rPr>
          <w:rFonts w:ascii="Microsoft Sans Serif" w:hAnsi="Microsoft Sans Serif" w:cs="Microsoft Sans Serif"/>
          <w:sz w:val="20"/>
          <w:szCs w:val="20"/>
          <w:lang w:val="bs-Latn-BA"/>
        </w:rPr>
      </w:pPr>
    </w:p>
    <w:p w14:paraId="15BF988B">
      <w:pPr>
        <w:rPr>
          <w:rFonts w:ascii="Microsoft Sans Serif" w:hAnsi="Microsoft Sans Serif" w:cs="Microsoft Sans Serif"/>
          <w:sz w:val="20"/>
          <w:szCs w:val="20"/>
          <w:u w:val="single"/>
          <w:lang w:val="bs-Latn-BA"/>
        </w:rPr>
      </w:pPr>
      <w:r>
        <w:rPr>
          <w:rFonts w:ascii="Microsoft Sans Serif" w:hAnsi="Microsoft Sans Serif" w:cs="Microsoft Sans Serif"/>
          <w:sz w:val="20"/>
          <w:szCs w:val="20"/>
          <w:u w:val="single"/>
          <w:lang w:val="bs-Latn-BA"/>
        </w:rPr>
        <w:t>Simptomi</w:t>
      </w:r>
    </w:p>
    <w:p w14:paraId="724BC01E">
      <w:pPr>
        <w:rPr>
          <w:rFonts w:ascii="Microsoft Sans Serif" w:hAnsi="Microsoft Sans Serif" w:cs="Microsoft Sans Serif"/>
          <w:sz w:val="20"/>
          <w:szCs w:val="20"/>
          <w:lang w:val="bs-Latn-BA"/>
        </w:rPr>
      </w:pPr>
      <w:r>
        <w:rPr>
          <w:rFonts w:ascii="Microsoft Sans Serif" w:hAnsi="Microsoft Sans Serif" w:cs="Microsoft Sans Serif"/>
          <w:sz w:val="20"/>
          <w:szCs w:val="20"/>
          <w:lang w:val="bs-Latn-BA"/>
        </w:rPr>
        <w:t>Simptomi uočeni nakon slučajnog ili namjernog predoziranja lakozamidom prvenstveno su povezani sa CNS-om i gastrointestinalnim sistemom.</w:t>
      </w:r>
    </w:p>
    <w:p w14:paraId="5F1644DE">
      <w:pPr>
        <w:pStyle w:val="64"/>
        <w:numPr>
          <w:ilvl w:val="0"/>
          <w:numId w:val="3"/>
        </w:numPr>
        <w:ind w:left="0" w:firstLine="0"/>
        <w:rPr>
          <w:rFonts w:ascii="Microsoft Sans Serif" w:hAnsi="Microsoft Sans Serif" w:cs="Microsoft Sans Serif"/>
          <w:sz w:val="20"/>
          <w:szCs w:val="20"/>
          <w:lang w:val="bs-Latn-BA"/>
        </w:rPr>
      </w:pPr>
      <w:r>
        <w:rPr>
          <w:rFonts w:ascii="Microsoft Sans Serif" w:hAnsi="Microsoft Sans Serif" w:cs="Microsoft Sans Serif"/>
          <w:sz w:val="20"/>
          <w:szCs w:val="20"/>
          <w:lang w:val="bs-Latn-BA"/>
        </w:rPr>
        <w:t>Vrste nežel</w:t>
      </w:r>
      <w:r>
        <w:rPr>
          <w:rFonts w:ascii="Microsoft Sans Serif" w:hAnsi="Microsoft Sans Serif" w:cs="Microsoft Sans Serif"/>
          <w:sz w:val="20"/>
          <w:szCs w:val="20"/>
        </w:rPr>
        <w:t>ј</w:t>
      </w:r>
      <w:r>
        <w:rPr>
          <w:rFonts w:ascii="Microsoft Sans Serif" w:hAnsi="Microsoft Sans Serif" w:cs="Microsoft Sans Serif"/>
          <w:sz w:val="20"/>
          <w:szCs w:val="20"/>
          <w:lang w:val="bs-Latn-BA"/>
        </w:rPr>
        <w:t>enih reakcija koje su se javile kod pacijenata izloženih dozama iznad 400 mg pa sve do 800 mg nisu bile klinički različite od onih kod pacijenata koji su primjenjivali preporučene doze lakozamida.</w:t>
      </w:r>
    </w:p>
    <w:p w14:paraId="745CF028">
      <w:pPr>
        <w:pStyle w:val="64"/>
        <w:numPr>
          <w:ilvl w:val="0"/>
          <w:numId w:val="3"/>
        </w:numPr>
        <w:ind w:left="0" w:firstLine="0"/>
        <w:rPr>
          <w:rFonts w:ascii="Microsoft Sans Serif" w:hAnsi="Microsoft Sans Serif" w:cs="Microsoft Sans Serif"/>
          <w:sz w:val="20"/>
          <w:szCs w:val="20"/>
          <w:lang w:val="bs-Latn-BA"/>
        </w:rPr>
      </w:pPr>
      <w:r>
        <w:rPr>
          <w:rFonts w:ascii="Microsoft Sans Serif" w:hAnsi="Microsoft Sans Serif" w:cs="Microsoft Sans Serif"/>
          <w:sz w:val="20"/>
          <w:szCs w:val="20"/>
          <w:lang w:val="bs-Latn-BA"/>
        </w:rPr>
        <w:t>Reakcije prijavl</w:t>
      </w:r>
      <w:r>
        <w:rPr>
          <w:rFonts w:ascii="Microsoft Sans Serif" w:hAnsi="Microsoft Sans Serif" w:cs="Microsoft Sans Serif"/>
          <w:sz w:val="20"/>
          <w:szCs w:val="20"/>
        </w:rPr>
        <w:t>ј</w:t>
      </w:r>
      <w:r>
        <w:rPr>
          <w:rFonts w:ascii="Microsoft Sans Serif" w:hAnsi="Microsoft Sans Serif" w:cs="Microsoft Sans Serif"/>
          <w:sz w:val="20"/>
          <w:szCs w:val="20"/>
          <w:lang w:val="bs-Latn-BA"/>
        </w:rPr>
        <w:t>ene nakon uzimanja doza većih od 800 mg su vrtoglavica, mučnina, povraćanje, napadi (generalizovani tonično-klonični napadi, status epilepti</w:t>
      </w:r>
      <w:r>
        <w:rPr>
          <w:rFonts w:ascii="Microsoft Sans Serif" w:hAnsi="Microsoft Sans Serif" w:cs="Microsoft Sans Serif"/>
          <w:sz w:val="20"/>
          <w:szCs w:val="20"/>
          <w:lang w:val="sr-Cyrl-RS"/>
        </w:rPr>
        <w:t>k</w:t>
      </w:r>
      <w:r>
        <w:rPr>
          <w:rFonts w:ascii="Microsoft Sans Serif" w:hAnsi="Microsoft Sans Serif" w:cs="Microsoft Sans Serif"/>
          <w:sz w:val="20"/>
          <w:szCs w:val="20"/>
          <w:lang w:val="bs-Latn-BA"/>
        </w:rPr>
        <w:t xml:space="preserve">us). Takođe su zabilježeni poremećaji srčane </w:t>
      </w:r>
      <w:r>
        <w:rPr>
          <w:rFonts w:ascii="Microsoft Sans Serif" w:hAnsi="Microsoft Sans Serif" w:cs="Microsoft Sans Serif"/>
          <w:sz w:val="20"/>
          <w:szCs w:val="20"/>
          <w:lang w:val="sr-Cyrl-RS"/>
        </w:rPr>
        <w:t>s</w:t>
      </w:r>
      <w:r>
        <w:rPr>
          <w:rFonts w:ascii="Microsoft Sans Serif" w:hAnsi="Microsoft Sans Serif" w:cs="Microsoft Sans Serif"/>
          <w:sz w:val="20"/>
          <w:szCs w:val="20"/>
          <w:lang w:val="bs-Latn-BA"/>
        </w:rPr>
        <w:t>provodl</w:t>
      </w:r>
      <w:r>
        <w:rPr>
          <w:rFonts w:ascii="Microsoft Sans Serif" w:hAnsi="Microsoft Sans Serif" w:cs="Microsoft Sans Serif"/>
          <w:sz w:val="20"/>
          <w:szCs w:val="20"/>
        </w:rPr>
        <w:t>ј</w:t>
      </w:r>
      <w:r>
        <w:rPr>
          <w:rFonts w:ascii="Microsoft Sans Serif" w:hAnsi="Microsoft Sans Serif" w:cs="Microsoft Sans Serif"/>
          <w:sz w:val="20"/>
          <w:szCs w:val="20"/>
          <w:lang w:val="bs-Latn-BA"/>
        </w:rPr>
        <w:t>ivosti, šok i koma. Prijavl</w:t>
      </w:r>
      <w:r>
        <w:rPr>
          <w:rFonts w:ascii="Microsoft Sans Serif" w:hAnsi="Microsoft Sans Serif" w:cs="Microsoft Sans Serif"/>
          <w:sz w:val="20"/>
          <w:szCs w:val="20"/>
        </w:rPr>
        <w:t>ј</w:t>
      </w:r>
      <w:r>
        <w:rPr>
          <w:rFonts w:ascii="Microsoft Sans Serif" w:hAnsi="Microsoft Sans Serif" w:cs="Microsoft Sans Serif"/>
          <w:sz w:val="20"/>
          <w:szCs w:val="20"/>
          <w:lang w:val="bs-Latn-BA"/>
        </w:rPr>
        <w:t>eni su smrtni ishodi kod pacijenata nakon akutnog jednokratnog predoziranja uzimanjem nekoliko grama lakozamida.</w:t>
      </w:r>
    </w:p>
    <w:p w14:paraId="2C7623DF">
      <w:pPr>
        <w:rPr>
          <w:rFonts w:ascii="Microsoft Sans Serif" w:hAnsi="Microsoft Sans Serif" w:cs="Microsoft Sans Serif"/>
          <w:sz w:val="20"/>
          <w:szCs w:val="20"/>
          <w:lang w:val="bs-Latn-BA"/>
        </w:rPr>
      </w:pPr>
    </w:p>
    <w:p w14:paraId="4B4AE6DF">
      <w:pPr>
        <w:rPr>
          <w:rFonts w:ascii="Microsoft Sans Serif" w:hAnsi="Microsoft Sans Serif" w:cs="Microsoft Sans Serif"/>
          <w:sz w:val="20"/>
          <w:szCs w:val="20"/>
          <w:u w:val="single"/>
          <w:lang w:val="sv-SE"/>
        </w:rPr>
      </w:pPr>
      <w:r>
        <w:rPr>
          <w:rFonts w:ascii="Microsoft Sans Serif" w:hAnsi="Microsoft Sans Serif" w:cs="Microsoft Sans Serif"/>
          <w:sz w:val="20"/>
          <w:szCs w:val="20"/>
          <w:u w:val="single"/>
          <w:lang w:val="sv-SE"/>
        </w:rPr>
        <w:t>Liječenje</w:t>
      </w:r>
    </w:p>
    <w:p w14:paraId="5C466BA7">
      <w:pPr>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Za predoziranje lakozamidom nema specifičnog antidota. Za liječenje predoziranja lakozamidom treba ukl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učiti opšte suportivne mjere i u slučaju potrebe može se ukl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učiti hemodijaliza (pogledati dio 5.2).</w:t>
      </w:r>
    </w:p>
    <w:p w14:paraId="149CBE16">
      <w:pPr>
        <w:rPr>
          <w:rFonts w:ascii="Microsoft Sans Serif" w:hAnsi="Microsoft Sans Serif" w:cs="Microsoft Sans Serif"/>
          <w:sz w:val="20"/>
          <w:szCs w:val="20"/>
          <w:lang w:val="sv-SE"/>
        </w:rPr>
      </w:pPr>
    </w:p>
    <w:p w14:paraId="5C35125B">
      <w:pPr>
        <w:rPr>
          <w:rFonts w:ascii="Microsoft Sans Serif" w:hAnsi="Microsoft Sans Serif" w:cs="Microsoft Sans Serif"/>
          <w:sz w:val="20"/>
          <w:szCs w:val="20"/>
          <w:lang w:val="sv-SE"/>
        </w:rPr>
      </w:pPr>
    </w:p>
    <w:p w14:paraId="729042A2">
      <w:pPr>
        <w:pStyle w:val="31"/>
        <w:spacing w:before="0" w:after="0"/>
        <w:jc w:val="both"/>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xml:space="preserve">5. FARMAKOLOŠKE </w:t>
      </w:r>
      <w:r>
        <w:rPr>
          <w:rFonts w:ascii="Microsoft Sans Serif" w:hAnsi="Microsoft Sans Serif" w:cs="Microsoft Sans Serif"/>
          <w:bCs/>
          <w:sz w:val="20"/>
          <w:szCs w:val="20"/>
          <w:lang w:val="sv-SE"/>
        </w:rPr>
        <w:t>KARAKTERISTIKE</w:t>
      </w:r>
      <w:r>
        <w:rPr>
          <w:rFonts w:ascii="Microsoft Sans Serif" w:hAnsi="Microsoft Sans Serif" w:cs="Microsoft Sans Serif"/>
          <w:sz w:val="20"/>
          <w:szCs w:val="20"/>
          <w:lang w:val="sv-SE"/>
        </w:rPr>
        <w:t xml:space="preserve"> </w:t>
      </w:r>
    </w:p>
    <w:p w14:paraId="64569549">
      <w:pPr>
        <w:rPr>
          <w:rFonts w:ascii="Microsoft Sans Serif" w:hAnsi="Microsoft Sans Serif" w:cs="Microsoft Sans Serif"/>
          <w:b/>
          <w:bCs/>
          <w:sz w:val="20"/>
          <w:szCs w:val="20"/>
          <w:lang w:val="sv-SE"/>
        </w:rPr>
      </w:pPr>
      <w:r>
        <w:rPr>
          <w:rFonts w:ascii="Microsoft Sans Serif" w:hAnsi="Microsoft Sans Serif" w:cs="Microsoft Sans Serif"/>
          <w:b/>
          <w:bCs/>
          <w:sz w:val="20"/>
          <w:szCs w:val="20"/>
          <w:lang w:val="sv-SE"/>
        </w:rPr>
        <w:t>5.1. Farmakodinamičke karakteristike</w:t>
      </w:r>
    </w:p>
    <w:p w14:paraId="235927F4">
      <w:pPr>
        <w:rPr>
          <w:rFonts w:ascii="Microsoft Sans Serif" w:hAnsi="Microsoft Sans Serif" w:cs="Microsoft Sans Serif"/>
          <w:b/>
          <w:bCs/>
          <w:sz w:val="20"/>
          <w:szCs w:val="20"/>
          <w:lang w:val="sv-SE"/>
        </w:rPr>
      </w:pPr>
    </w:p>
    <w:p w14:paraId="2E5E9315">
      <w:pPr>
        <w:rPr>
          <w:rFonts w:ascii="Microsoft Sans Serif" w:hAnsi="Microsoft Sans Serif" w:cs="Microsoft Sans Serif"/>
          <w:bCs/>
          <w:sz w:val="20"/>
          <w:szCs w:val="20"/>
          <w:lang w:val="sr-Latn-RS"/>
        </w:rPr>
      </w:pPr>
      <w:r>
        <w:rPr>
          <w:rFonts w:ascii="Microsoft Sans Serif" w:hAnsi="Microsoft Sans Serif" w:cs="Microsoft Sans Serif"/>
          <w:b/>
          <w:bCs/>
          <w:sz w:val="20"/>
          <w:szCs w:val="20"/>
          <w:lang w:val="sv-SE"/>
        </w:rPr>
        <w:t>Farmakoterapijska grupa:</w:t>
      </w:r>
      <w:r>
        <w:rPr>
          <w:rFonts w:ascii="Microsoft Sans Serif" w:hAnsi="Microsoft Sans Serif" w:cs="Microsoft Sans Serif"/>
          <w:b/>
          <w:bCs/>
          <w:sz w:val="20"/>
          <w:szCs w:val="20"/>
          <w:lang w:val="sr-Cyrl-RS"/>
        </w:rPr>
        <w:t xml:space="preserve"> </w:t>
      </w:r>
      <w:r>
        <w:rPr>
          <w:rFonts w:ascii="Microsoft Sans Serif" w:hAnsi="Microsoft Sans Serif" w:cs="Microsoft Sans Serif"/>
          <w:bCs/>
          <w:sz w:val="20"/>
          <w:szCs w:val="20"/>
          <w:lang w:val="sr-Cyrl-RS"/>
        </w:rPr>
        <w:t>antiepileptici, ostali antiepileptici</w:t>
      </w:r>
    </w:p>
    <w:p w14:paraId="6D0182E5">
      <w:pPr>
        <w:rPr>
          <w:rFonts w:ascii="Microsoft Sans Serif" w:hAnsi="Microsoft Sans Serif" w:cs="Microsoft Sans Serif"/>
          <w:bCs/>
          <w:sz w:val="20"/>
          <w:szCs w:val="20"/>
          <w:lang w:val="sr-Latn-RS"/>
        </w:rPr>
      </w:pPr>
      <w:r>
        <w:rPr>
          <w:rFonts w:ascii="Microsoft Sans Serif" w:hAnsi="Microsoft Sans Serif" w:cs="Microsoft Sans Serif"/>
          <w:b/>
          <w:bCs/>
          <w:sz w:val="20"/>
          <w:szCs w:val="20"/>
          <w:lang w:val="sr-Latn-RS"/>
        </w:rPr>
        <w:t>ATC šifra:</w:t>
      </w:r>
      <w:r>
        <w:rPr>
          <w:rFonts w:ascii="Microsoft Sans Serif" w:hAnsi="Microsoft Sans Serif" w:cs="Microsoft Sans Serif"/>
          <w:b/>
          <w:bCs/>
          <w:sz w:val="20"/>
          <w:szCs w:val="20"/>
          <w:lang w:val="sr-Cyrl-RS"/>
        </w:rPr>
        <w:t xml:space="preserve"> </w:t>
      </w:r>
      <w:r>
        <w:rPr>
          <w:rFonts w:ascii="Microsoft Sans Serif" w:hAnsi="Microsoft Sans Serif" w:cs="Microsoft Sans Serif"/>
          <w:bCs/>
          <w:sz w:val="20"/>
          <w:szCs w:val="20"/>
          <w:lang w:val="sr-Latn-RS"/>
        </w:rPr>
        <w:t>N03AX18</w:t>
      </w:r>
    </w:p>
    <w:p w14:paraId="6E077BBB">
      <w:pPr>
        <w:rPr>
          <w:rFonts w:ascii="Microsoft Sans Serif" w:hAnsi="Microsoft Sans Serif" w:cs="Microsoft Sans Serif"/>
          <w:sz w:val="20"/>
          <w:szCs w:val="20"/>
          <w:lang w:val="sr-Latn-RS"/>
        </w:rPr>
      </w:pPr>
    </w:p>
    <w:p w14:paraId="3022AE8B">
      <w:pPr>
        <w:widowControl w:val="0"/>
        <w:tabs>
          <w:tab w:val="clear" w:pos="284"/>
        </w:tabs>
        <w:rPr>
          <w:rFonts w:ascii="Microsoft Sans Serif" w:hAnsi="Microsoft Sans Serif" w:eastAsia="Calibri" w:cs="Microsoft Sans Serif"/>
          <w:sz w:val="20"/>
          <w:szCs w:val="20"/>
          <w:u w:val="single"/>
          <w:lang w:val="sr-Latn-RS"/>
        </w:rPr>
      </w:pPr>
      <w:r>
        <w:rPr>
          <w:rFonts w:ascii="Microsoft Sans Serif" w:hAnsi="Microsoft Sans Serif" w:eastAsia="Calibri" w:cs="Microsoft Sans Serif"/>
          <w:sz w:val="20"/>
          <w:szCs w:val="20"/>
          <w:u w:val="single"/>
          <w:lang w:val="sr-Latn-RS"/>
        </w:rPr>
        <w:t>Mehanizam djelovanja</w:t>
      </w:r>
    </w:p>
    <w:p w14:paraId="2CBB15D9">
      <w:pPr>
        <w:widowControl w:val="0"/>
        <w:tabs>
          <w:tab w:val="clear" w:pos="284"/>
        </w:tabs>
        <w:rPr>
          <w:rFonts w:ascii="Microsoft Sans Serif" w:hAnsi="Microsoft Sans Serif" w:eastAsia="Calibri" w:cs="Microsoft Sans Serif"/>
          <w:sz w:val="20"/>
          <w:szCs w:val="20"/>
          <w:lang w:val="sr-Latn-RS"/>
        </w:rPr>
      </w:pPr>
      <w:r>
        <w:rPr>
          <w:rFonts w:ascii="Microsoft Sans Serif" w:hAnsi="Microsoft Sans Serif" w:eastAsia="Calibri" w:cs="Microsoft Sans Serif"/>
          <w:sz w:val="20"/>
          <w:szCs w:val="20"/>
          <w:lang w:val="sr-Latn-RS"/>
        </w:rPr>
        <w:t>Aktivna supstanca, lakozamid (R-2-acetamido-N-benzil-3-metoksipropionamid) je funkcionalna aminokiselina.</w:t>
      </w:r>
    </w:p>
    <w:p w14:paraId="2041F555">
      <w:pPr>
        <w:widowControl w:val="0"/>
        <w:tabs>
          <w:tab w:val="clear" w:pos="284"/>
        </w:tabs>
        <w:rPr>
          <w:rFonts w:ascii="Microsoft Sans Serif" w:hAnsi="Microsoft Sans Serif" w:eastAsia="Calibri" w:cs="Microsoft Sans Serif"/>
          <w:sz w:val="20"/>
          <w:szCs w:val="20"/>
          <w:lang w:val="sr-Latn-RS"/>
        </w:rPr>
      </w:pPr>
      <w:r>
        <w:rPr>
          <w:rFonts w:ascii="Microsoft Sans Serif" w:hAnsi="Microsoft Sans Serif" w:eastAsia="Calibri" w:cs="Microsoft Sans Serif"/>
          <w:sz w:val="20"/>
          <w:szCs w:val="20"/>
          <w:lang w:val="sr-Latn-RS"/>
        </w:rPr>
        <w:t>Tačan mehanizam kojim lakozamid i</w:t>
      </w:r>
      <w:r>
        <w:rPr>
          <w:rFonts w:ascii="Microsoft Sans Serif" w:hAnsi="Microsoft Sans Serif" w:eastAsia="Calibri" w:cs="Microsoft Sans Serif"/>
          <w:sz w:val="20"/>
          <w:szCs w:val="20"/>
          <w:lang w:val="sr-Cyrl-RS"/>
        </w:rPr>
        <w:t>spolјava</w:t>
      </w:r>
      <w:r>
        <w:rPr>
          <w:rFonts w:ascii="Microsoft Sans Serif" w:hAnsi="Microsoft Sans Serif" w:eastAsia="Calibri" w:cs="Microsoft Sans Serif"/>
          <w:sz w:val="20"/>
          <w:szCs w:val="20"/>
          <w:lang w:val="sr-Latn-RS"/>
        </w:rPr>
        <w:t xml:space="preserve"> svoj antiepileptički efekat kod l</w:t>
      </w:r>
      <w:r>
        <w:rPr>
          <w:rFonts w:ascii="Microsoft Sans Serif" w:hAnsi="Microsoft Sans Serif" w:eastAsia="Calibri" w:cs="Microsoft Sans Serif"/>
          <w:sz w:val="20"/>
          <w:szCs w:val="20"/>
        </w:rPr>
        <w:t>ј</w:t>
      </w:r>
      <w:r>
        <w:rPr>
          <w:rFonts w:ascii="Microsoft Sans Serif" w:hAnsi="Microsoft Sans Serif" w:eastAsia="Calibri" w:cs="Microsoft Sans Serif"/>
          <w:sz w:val="20"/>
          <w:szCs w:val="20"/>
          <w:lang w:val="sr-Latn-RS"/>
        </w:rPr>
        <w:t>udi još uvek nije potpuno razjašnjen. Elektrofiziološka ispitivanja in vitro pokazala su da lakozamid selektivno pobol</w:t>
      </w:r>
      <w:r>
        <w:rPr>
          <w:rFonts w:ascii="Microsoft Sans Serif" w:hAnsi="Microsoft Sans Serif" w:eastAsia="Calibri" w:cs="Microsoft Sans Serif"/>
          <w:sz w:val="20"/>
          <w:szCs w:val="20"/>
        </w:rPr>
        <w:t>ј</w:t>
      </w:r>
      <w:r>
        <w:rPr>
          <w:rFonts w:ascii="Microsoft Sans Serif" w:hAnsi="Microsoft Sans Serif" w:eastAsia="Calibri" w:cs="Microsoft Sans Serif"/>
          <w:sz w:val="20"/>
          <w:szCs w:val="20"/>
          <w:lang w:val="sr-Latn-RS"/>
        </w:rPr>
        <w:t xml:space="preserve">šava sporu inaktivaciju </w:t>
      </w:r>
      <w:r>
        <w:rPr>
          <w:rFonts w:ascii="Microsoft Sans Serif" w:hAnsi="Microsoft Sans Serif" w:eastAsia="Calibri" w:cs="Microsoft Sans Serif"/>
          <w:sz w:val="20"/>
          <w:szCs w:val="20"/>
          <w:lang w:val="sr-Cyrl-RS"/>
        </w:rPr>
        <w:t xml:space="preserve">voltažno zavisnih </w:t>
      </w:r>
      <w:r>
        <w:rPr>
          <w:rFonts w:ascii="Microsoft Sans Serif" w:hAnsi="Microsoft Sans Serif" w:eastAsia="Calibri" w:cs="Microsoft Sans Serif"/>
          <w:sz w:val="20"/>
          <w:szCs w:val="20"/>
          <w:lang w:val="sr-Latn-RS"/>
        </w:rPr>
        <w:t>natrijumskih kanala, rezultujući stabilizacijom hiperekscitabilnih membrana neurona.</w:t>
      </w:r>
    </w:p>
    <w:p w14:paraId="1D6D8D01">
      <w:pPr>
        <w:widowControl w:val="0"/>
        <w:tabs>
          <w:tab w:val="clear" w:pos="284"/>
        </w:tabs>
        <w:rPr>
          <w:rFonts w:ascii="Microsoft Sans Serif" w:hAnsi="Microsoft Sans Serif" w:eastAsia="Calibri" w:cs="Microsoft Sans Serif"/>
          <w:sz w:val="20"/>
          <w:szCs w:val="20"/>
          <w:lang w:val="sr-Latn-RS"/>
        </w:rPr>
      </w:pPr>
    </w:p>
    <w:p w14:paraId="0EC73203">
      <w:pPr>
        <w:widowControl w:val="0"/>
        <w:tabs>
          <w:tab w:val="clear" w:pos="284"/>
        </w:tabs>
        <w:rPr>
          <w:rFonts w:ascii="Microsoft Sans Serif" w:hAnsi="Microsoft Sans Serif" w:eastAsia="Calibri" w:cs="Microsoft Sans Serif"/>
          <w:sz w:val="20"/>
          <w:szCs w:val="20"/>
          <w:u w:val="single"/>
          <w:lang w:val="sr-Latn-RS"/>
        </w:rPr>
      </w:pPr>
      <w:r>
        <w:rPr>
          <w:rFonts w:ascii="Microsoft Sans Serif" w:hAnsi="Microsoft Sans Serif" w:eastAsia="Calibri" w:cs="Microsoft Sans Serif"/>
          <w:sz w:val="20"/>
          <w:szCs w:val="20"/>
          <w:u w:val="single"/>
          <w:lang w:val="sr-Latn-RS"/>
        </w:rPr>
        <w:t>Farmakodinamsko dejstvo</w:t>
      </w:r>
    </w:p>
    <w:p w14:paraId="0AD65DFB">
      <w:pPr>
        <w:widowControl w:val="0"/>
        <w:tabs>
          <w:tab w:val="clear" w:pos="284"/>
        </w:tabs>
        <w:rPr>
          <w:rFonts w:ascii="Microsoft Sans Serif" w:hAnsi="Microsoft Sans Serif" w:eastAsia="Calibri" w:cs="Microsoft Sans Serif"/>
          <w:sz w:val="20"/>
          <w:szCs w:val="20"/>
          <w:lang w:val="sr-Latn-RS"/>
        </w:rPr>
      </w:pPr>
      <w:r>
        <w:rPr>
          <w:rFonts w:ascii="Microsoft Sans Serif" w:hAnsi="Microsoft Sans Serif" w:eastAsia="Calibri" w:cs="Microsoft Sans Serif"/>
          <w:sz w:val="20"/>
          <w:szCs w:val="20"/>
          <w:lang w:val="sr-Latn-RS"/>
        </w:rPr>
        <w:t>Lakozamid je pokazao zaštitni efekat protiv napada u širokom rasponu animalnih modela parcijalnih 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lang w:val="sr-Latn-RS"/>
        </w:rPr>
        <w:t>primarno generalizovanih konvulzija i odloženog izbijanja iz epileptičkog žarišta.</w:t>
      </w:r>
    </w:p>
    <w:p w14:paraId="5CE02532">
      <w:pPr>
        <w:widowControl w:val="0"/>
        <w:tabs>
          <w:tab w:val="clear" w:pos="284"/>
        </w:tabs>
        <w:rPr>
          <w:rFonts w:ascii="Microsoft Sans Serif" w:hAnsi="Microsoft Sans Serif" w:eastAsia="Calibri" w:cs="Microsoft Sans Serif"/>
          <w:sz w:val="20"/>
          <w:szCs w:val="20"/>
          <w:lang w:val="sr-Latn-RS"/>
        </w:rPr>
      </w:pPr>
      <w:r>
        <w:rPr>
          <w:rFonts w:ascii="Microsoft Sans Serif" w:hAnsi="Microsoft Sans Serif" w:eastAsia="Calibri" w:cs="Microsoft Sans Serif"/>
          <w:sz w:val="20"/>
          <w:szCs w:val="20"/>
          <w:lang w:val="sr-Latn-RS"/>
        </w:rPr>
        <w:t>Pretklinički eksperimenti su pokazali da lakozamid u kombinaciji sa levetiracetamom, karbamazepinom,</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lang w:val="sr-Latn-RS"/>
        </w:rPr>
        <w:t>fenitoinom, valproatom, lamotriginom, topiramatom ili gabapentinom ima sinergističke ili aditivne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lang w:val="sr-Latn-RS"/>
        </w:rPr>
        <w:t>antikonvulzivne efekte.</w:t>
      </w:r>
    </w:p>
    <w:p w14:paraId="1DFFE627">
      <w:pPr>
        <w:widowControl w:val="0"/>
        <w:tabs>
          <w:tab w:val="clear" w:pos="284"/>
        </w:tabs>
        <w:rPr>
          <w:rFonts w:ascii="Microsoft Sans Serif" w:hAnsi="Microsoft Sans Serif" w:eastAsia="Calibri" w:cs="Microsoft Sans Serif"/>
          <w:sz w:val="20"/>
          <w:szCs w:val="20"/>
          <w:lang w:val="sr-Latn-RS"/>
        </w:rPr>
      </w:pPr>
    </w:p>
    <w:p w14:paraId="7D2D2AB9">
      <w:pPr>
        <w:widowControl w:val="0"/>
        <w:tabs>
          <w:tab w:val="clear" w:pos="284"/>
        </w:tabs>
        <w:rPr>
          <w:rFonts w:ascii="Microsoft Sans Serif" w:hAnsi="Microsoft Sans Serif" w:eastAsia="Calibri" w:cs="Microsoft Sans Serif"/>
          <w:sz w:val="20"/>
          <w:szCs w:val="20"/>
          <w:u w:val="single"/>
          <w:lang w:val="sv-SE"/>
        </w:rPr>
      </w:pPr>
      <w:r>
        <w:rPr>
          <w:rFonts w:ascii="Microsoft Sans Serif" w:hAnsi="Microsoft Sans Serif" w:eastAsia="Calibri" w:cs="Microsoft Sans Serif"/>
          <w:sz w:val="20"/>
          <w:szCs w:val="20"/>
          <w:u w:val="single"/>
          <w:lang w:val="sv-SE"/>
        </w:rPr>
        <w:t>Klinička efikasnost i bezbjednost (parcijalni napadi)</w:t>
      </w:r>
    </w:p>
    <w:p w14:paraId="48CD0320">
      <w:pPr>
        <w:widowControl w:val="0"/>
        <w:tabs>
          <w:tab w:val="clear" w:pos="284"/>
        </w:tabs>
        <w:rPr>
          <w:rFonts w:ascii="Microsoft Sans Serif" w:hAnsi="Microsoft Sans Serif" w:eastAsia="Calibri" w:cs="Microsoft Sans Serif"/>
          <w:sz w:val="20"/>
          <w:szCs w:val="20"/>
          <w:u w:val="single"/>
          <w:lang w:val="sv-SE"/>
        </w:rPr>
      </w:pPr>
      <w:r>
        <w:rPr>
          <w:rFonts w:ascii="Microsoft Sans Serif" w:hAnsi="Microsoft Sans Serif" w:eastAsia="Calibri" w:cs="Microsoft Sans Serif"/>
          <w:sz w:val="20"/>
          <w:szCs w:val="20"/>
          <w:u w:val="single"/>
          <w:lang w:val="sv-SE"/>
        </w:rPr>
        <w:t>Odrasla populacija</w:t>
      </w:r>
    </w:p>
    <w:p w14:paraId="7BFDCFA4">
      <w:pPr>
        <w:widowControl w:val="0"/>
        <w:tabs>
          <w:tab w:val="clear" w:pos="284"/>
        </w:tabs>
        <w:rPr>
          <w:rFonts w:ascii="Microsoft Sans Serif" w:hAnsi="Microsoft Sans Serif" w:eastAsia="Calibri" w:cs="Microsoft Sans Serif"/>
          <w:sz w:val="20"/>
          <w:szCs w:val="20"/>
          <w:u w:val="single"/>
          <w:lang w:val="sv-SE"/>
        </w:rPr>
      </w:pPr>
    </w:p>
    <w:p w14:paraId="5313D1CB">
      <w:pPr>
        <w:widowControl w:val="0"/>
        <w:tabs>
          <w:tab w:val="clear" w:pos="284"/>
        </w:tabs>
        <w:rPr>
          <w:rFonts w:ascii="Microsoft Sans Serif" w:hAnsi="Microsoft Sans Serif" w:eastAsia="Calibri" w:cs="Microsoft Sans Serif"/>
          <w:i/>
          <w:sz w:val="20"/>
          <w:szCs w:val="20"/>
          <w:lang w:val="sv-SE"/>
        </w:rPr>
      </w:pPr>
      <w:r>
        <w:rPr>
          <w:rFonts w:ascii="Microsoft Sans Serif" w:hAnsi="Microsoft Sans Serif" w:eastAsia="Calibri" w:cs="Microsoft Sans Serif"/>
          <w:i/>
          <w:sz w:val="20"/>
          <w:szCs w:val="20"/>
          <w:lang w:val="sv-SE"/>
        </w:rPr>
        <w:t>Monoterapija</w:t>
      </w:r>
    </w:p>
    <w:p w14:paraId="3A644578">
      <w:pPr>
        <w:widowControl w:val="0"/>
        <w:tabs>
          <w:tab w:val="clear" w:pos="284"/>
        </w:tabs>
        <w:rPr>
          <w:rFonts w:ascii="Microsoft Sans Serif" w:hAnsi="Microsoft Sans Serif" w:eastAsia="Calibri" w:cs="Microsoft Sans Serif"/>
          <w:sz w:val="20"/>
          <w:szCs w:val="20"/>
          <w:lang w:val="sv-SE"/>
        </w:rPr>
      </w:pPr>
      <w:r>
        <w:rPr>
          <w:rFonts w:ascii="Microsoft Sans Serif" w:hAnsi="Microsoft Sans Serif" w:eastAsia="Calibri" w:cs="Microsoft Sans Serif"/>
          <w:sz w:val="20"/>
          <w:szCs w:val="20"/>
          <w:lang w:val="sv-SE"/>
        </w:rPr>
        <w:t>Efikasnost lakozamida kao monoterapije ustanovl</w:t>
      </w:r>
      <w:r>
        <w:rPr>
          <w:rFonts w:ascii="Microsoft Sans Serif" w:hAnsi="Microsoft Sans Serif" w:eastAsia="Calibri" w:cs="Microsoft Sans Serif"/>
          <w:sz w:val="20"/>
          <w:szCs w:val="20"/>
        </w:rPr>
        <w:t>ј</w:t>
      </w:r>
      <w:r>
        <w:rPr>
          <w:rFonts w:ascii="Microsoft Sans Serif" w:hAnsi="Microsoft Sans Serif" w:eastAsia="Calibri" w:cs="Microsoft Sans Serif"/>
          <w:sz w:val="20"/>
          <w:szCs w:val="20"/>
          <w:lang w:val="sv-SE"/>
        </w:rPr>
        <w:t>ena je u dvostruko slijepom ispitivanju neinferiornosti na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lang w:val="sv-SE"/>
        </w:rPr>
        <w:t>paralelnim grupama uporedo sa karbamazepinom CR kod 886 pacijenata uzrasta od 16 godina ili starijih sa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lang w:val="sv-SE"/>
        </w:rPr>
        <w:t>novo</w:t>
      </w:r>
      <w:r>
        <w:rPr>
          <w:rFonts w:ascii="Microsoft Sans Serif" w:hAnsi="Microsoft Sans Serif" w:eastAsia="Calibri" w:cs="Microsoft Sans Serif"/>
          <w:sz w:val="20"/>
          <w:szCs w:val="20"/>
          <w:lang w:val="mk-MK"/>
        </w:rPr>
        <w:t>m</w:t>
      </w:r>
      <w:r>
        <w:rPr>
          <w:rFonts w:ascii="Microsoft Sans Serif" w:hAnsi="Microsoft Sans Serif" w:eastAsia="Calibri" w:cs="Microsoft Sans Serif"/>
          <w:sz w:val="20"/>
          <w:szCs w:val="20"/>
          <w:lang w:val="sv-SE"/>
        </w:rPr>
        <w:t xml:space="preserve"> ili nedavno dijagnostikovanom epilepsijom. Pacijenti su morali da imaju spontane parcijalne napade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lang w:val="sv-SE"/>
        </w:rPr>
        <w:t>sa sekundarnom generalizacijom ili bez nje. Pacijenti su bili randomizovani na karbamazepin CR ili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lang w:val="sv-SE"/>
        </w:rPr>
        <w:t>lakozamid, u obliku tableta, u odnosu 1:1. Doziranje je bilo ustanovl</w:t>
      </w:r>
      <w:r>
        <w:rPr>
          <w:rFonts w:ascii="Microsoft Sans Serif" w:hAnsi="Microsoft Sans Serif" w:eastAsia="Calibri" w:cs="Microsoft Sans Serif"/>
          <w:sz w:val="20"/>
          <w:szCs w:val="20"/>
        </w:rPr>
        <w:t>ј</w:t>
      </w:r>
      <w:r>
        <w:rPr>
          <w:rFonts w:ascii="Microsoft Sans Serif" w:hAnsi="Microsoft Sans Serif" w:eastAsia="Calibri" w:cs="Microsoft Sans Serif"/>
          <w:sz w:val="20"/>
          <w:szCs w:val="20"/>
          <w:lang w:val="sv-SE"/>
        </w:rPr>
        <w:t xml:space="preserve">eno </w:t>
      </w:r>
      <w:r>
        <w:rPr>
          <w:rFonts w:ascii="Microsoft Sans Serif" w:hAnsi="Microsoft Sans Serif" w:eastAsia="Calibri" w:cs="Microsoft Sans Serif"/>
          <w:sz w:val="20"/>
          <w:szCs w:val="20"/>
          <w:lang w:val="sr-Cyrl-RS"/>
        </w:rPr>
        <w:t>prema</w:t>
      </w:r>
      <w:r>
        <w:rPr>
          <w:rFonts w:ascii="Microsoft Sans Serif" w:hAnsi="Microsoft Sans Serif" w:eastAsia="Calibri" w:cs="Microsoft Sans Serif"/>
          <w:sz w:val="20"/>
          <w:szCs w:val="20"/>
          <w:lang w:val="sv-SE"/>
        </w:rPr>
        <w:t xml:space="preserve"> odgovoru na dozu i </w:t>
      </w:r>
      <w:r>
        <w:rPr>
          <w:rFonts w:ascii="Microsoft Sans Serif" w:hAnsi="Microsoft Sans Serif" w:eastAsia="Calibri" w:cs="Microsoft Sans Serif"/>
          <w:sz w:val="20"/>
          <w:szCs w:val="20"/>
          <w:lang w:val="mk-MK"/>
        </w:rPr>
        <w:t xml:space="preserve">bilo je </w:t>
      </w:r>
      <w:r>
        <w:rPr>
          <w:rFonts w:ascii="Microsoft Sans Serif" w:hAnsi="Microsoft Sans Serif" w:eastAsia="Calibri" w:cs="Microsoft Sans Serif"/>
          <w:sz w:val="20"/>
          <w:szCs w:val="20"/>
          <w:lang w:val="sv-SE"/>
        </w:rPr>
        <w:t>u rasponu od</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lang w:val="sv-SE"/>
        </w:rPr>
        <w:t xml:space="preserve">400 do 1200 </w:t>
      </w:r>
      <w:r>
        <w:rPr>
          <w:rFonts w:ascii="Microsoft Sans Serif" w:hAnsi="Microsoft Sans Serif" w:eastAsia="Calibri" w:cs="Microsoft Sans Serif"/>
          <w:sz w:val="20"/>
          <w:szCs w:val="20"/>
          <w:lang w:val="sr-Latn-RS"/>
        </w:rPr>
        <w:t>mg</w:t>
      </w:r>
      <w:r>
        <w:rPr>
          <w:rFonts w:ascii="Microsoft Sans Serif" w:hAnsi="Microsoft Sans Serif" w:eastAsia="Calibri" w:cs="Microsoft Sans Serif"/>
          <w:sz w:val="20"/>
          <w:szCs w:val="20"/>
          <w:lang w:val="sv-SE"/>
        </w:rPr>
        <w:t>/dan za karbamazepin CR i od 200 do 600 mg/dan za lakozamid. Liječenje je trajalo do 121</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lang w:val="sv-SE"/>
        </w:rPr>
        <w:t>nedel</w:t>
      </w:r>
      <w:r>
        <w:rPr>
          <w:rFonts w:ascii="Microsoft Sans Serif" w:hAnsi="Microsoft Sans Serif" w:eastAsia="Calibri" w:cs="Microsoft Sans Serif"/>
          <w:sz w:val="20"/>
          <w:szCs w:val="20"/>
        </w:rPr>
        <w:t>ј</w:t>
      </w:r>
      <w:r>
        <w:rPr>
          <w:rFonts w:ascii="Microsoft Sans Serif" w:hAnsi="Microsoft Sans Serif" w:eastAsia="Calibri" w:cs="Microsoft Sans Serif"/>
          <w:sz w:val="20"/>
          <w:szCs w:val="20"/>
          <w:lang w:val="sv-SE"/>
        </w:rPr>
        <w:t>u, u zavisnosti od odgovora.</w:t>
      </w:r>
    </w:p>
    <w:p w14:paraId="61133F18">
      <w:pPr>
        <w:widowControl w:val="0"/>
        <w:tabs>
          <w:tab w:val="clear" w:pos="284"/>
        </w:tabs>
        <w:rPr>
          <w:rFonts w:ascii="Microsoft Sans Serif" w:hAnsi="Microsoft Sans Serif" w:eastAsia="Calibri" w:cs="Microsoft Sans Serif"/>
          <w:sz w:val="20"/>
          <w:szCs w:val="20"/>
          <w:lang w:val="sv-SE"/>
        </w:rPr>
      </w:pPr>
      <w:r>
        <w:rPr>
          <w:rFonts w:ascii="Microsoft Sans Serif" w:hAnsi="Microsoft Sans Serif" w:eastAsia="Calibri" w:cs="Microsoft Sans Serif"/>
          <w:sz w:val="20"/>
          <w:szCs w:val="20"/>
          <w:lang w:val="sv-SE"/>
        </w:rPr>
        <w:t>Procjenjene grupe pacijenata sa 6-mjesečnim razdobl</w:t>
      </w:r>
      <w:r>
        <w:rPr>
          <w:rFonts w:ascii="Microsoft Sans Serif" w:hAnsi="Microsoft Sans Serif" w:eastAsia="Calibri" w:cs="Microsoft Sans Serif"/>
          <w:sz w:val="20"/>
          <w:szCs w:val="20"/>
        </w:rPr>
        <w:t>ј</w:t>
      </w:r>
      <w:r>
        <w:rPr>
          <w:rFonts w:ascii="Microsoft Sans Serif" w:hAnsi="Microsoft Sans Serif" w:eastAsia="Calibri" w:cs="Microsoft Sans Serif"/>
          <w:sz w:val="20"/>
          <w:szCs w:val="20"/>
          <w:lang w:val="sv-SE"/>
        </w:rPr>
        <w:t>em bez napada bile su 89,8% za pacijente liječene lakozamidom i 91,1% za pacijente liječene karbamazepinom CR koristeći Kaplan-Meier-ovoj</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lang w:val="sv-SE"/>
        </w:rPr>
        <w:t>metodi za analize preživljavanja. Prilagođena apsolutna razlika između liječenja bila je –1,3% (95% CI: – 5,5, 2,8). Grupe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lang w:val="sv-SE"/>
        </w:rPr>
        <w:t>pacijenata sa 12-mjesečnim razdobl</w:t>
      </w:r>
      <w:r>
        <w:rPr>
          <w:rFonts w:ascii="Microsoft Sans Serif" w:hAnsi="Microsoft Sans Serif" w:eastAsia="Calibri" w:cs="Microsoft Sans Serif"/>
          <w:sz w:val="20"/>
          <w:szCs w:val="20"/>
        </w:rPr>
        <w:t>ј</w:t>
      </w:r>
      <w:r>
        <w:rPr>
          <w:rFonts w:ascii="Microsoft Sans Serif" w:hAnsi="Microsoft Sans Serif" w:eastAsia="Calibri" w:cs="Microsoft Sans Serif"/>
          <w:sz w:val="20"/>
          <w:szCs w:val="20"/>
          <w:lang w:val="sv-SE"/>
        </w:rPr>
        <w:t>em bez napada po Kaplan-Meier-ovoj procjeni bile su 77,8 % za pacijente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lang w:val="sv-SE"/>
        </w:rPr>
        <w:t>liječene lakozamidom i 82,7% za pacijente liječene karbamazepinom CR.</w:t>
      </w:r>
    </w:p>
    <w:p w14:paraId="3A685BA1">
      <w:pPr>
        <w:widowControl w:val="0"/>
        <w:tabs>
          <w:tab w:val="clear" w:pos="284"/>
        </w:tabs>
        <w:rPr>
          <w:rFonts w:ascii="Microsoft Sans Serif" w:hAnsi="Microsoft Sans Serif" w:eastAsia="Calibri" w:cs="Microsoft Sans Serif"/>
          <w:sz w:val="20"/>
          <w:szCs w:val="20"/>
          <w:lang w:val="sv-SE"/>
        </w:rPr>
      </w:pPr>
      <w:r>
        <w:rPr>
          <w:rFonts w:ascii="Microsoft Sans Serif" w:hAnsi="Microsoft Sans Serif" w:eastAsia="Calibri" w:cs="Microsoft Sans Serif"/>
          <w:sz w:val="20"/>
          <w:szCs w:val="20"/>
          <w:lang w:val="sv-SE"/>
        </w:rPr>
        <w:t>Grupe pacijenata sa 6-mjesečnim razdobl</w:t>
      </w:r>
      <w:r>
        <w:rPr>
          <w:rFonts w:ascii="Microsoft Sans Serif" w:hAnsi="Microsoft Sans Serif" w:eastAsia="Calibri" w:cs="Microsoft Sans Serif"/>
          <w:sz w:val="20"/>
          <w:szCs w:val="20"/>
        </w:rPr>
        <w:t>ј</w:t>
      </w:r>
      <w:r>
        <w:rPr>
          <w:rFonts w:ascii="Microsoft Sans Serif" w:hAnsi="Microsoft Sans Serif" w:eastAsia="Calibri" w:cs="Microsoft Sans Serif"/>
          <w:sz w:val="20"/>
          <w:szCs w:val="20"/>
          <w:lang w:val="sv-SE"/>
        </w:rPr>
        <w:t>em bez napada kod starijih pacijenata od 65 godina i više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lang w:val="sv-SE"/>
        </w:rPr>
        <w:t>(62 pacijenta liječena lakozamidom, 57 pacijenta liječenih karbamazepinom CR) bile su slične između obje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lang w:val="sv-SE"/>
        </w:rPr>
        <w:t>liječene grupe. Grupe su takođe bile slične onima utvrđenim u cjelokupnoj populaciji.</w:t>
      </w:r>
    </w:p>
    <w:p w14:paraId="508FF625">
      <w:pPr>
        <w:widowControl w:val="0"/>
        <w:tabs>
          <w:tab w:val="clear" w:pos="284"/>
        </w:tabs>
        <w:rPr>
          <w:rFonts w:ascii="Microsoft Sans Serif" w:hAnsi="Microsoft Sans Serif" w:eastAsia="Calibri" w:cs="Microsoft Sans Serif"/>
          <w:sz w:val="20"/>
          <w:szCs w:val="20"/>
          <w:lang w:val="sv-SE"/>
        </w:rPr>
      </w:pPr>
      <w:r>
        <w:rPr>
          <w:rFonts w:ascii="Microsoft Sans Serif" w:hAnsi="Microsoft Sans Serif" w:eastAsia="Calibri" w:cs="Microsoft Sans Serif"/>
          <w:sz w:val="20"/>
          <w:szCs w:val="20"/>
          <w:lang w:val="sv-SE"/>
        </w:rPr>
        <w:t>U starijoj populaciji, doza održavanja lakozamida bila je 200 mg/dan kod 55 pacijenta (88,7%), 400 mg/dan</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lang w:val="sv-SE"/>
        </w:rPr>
        <w:t>kod 6 pacijenata (9,7 %) i doza je kod jednog pacijenta (1,6 %) bila povećana na više od 400 mg/dan.</w:t>
      </w:r>
    </w:p>
    <w:p w14:paraId="3DE2CE4C">
      <w:pPr>
        <w:widowControl w:val="0"/>
        <w:tabs>
          <w:tab w:val="clear" w:pos="284"/>
        </w:tabs>
        <w:rPr>
          <w:rFonts w:ascii="Microsoft Sans Serif" w:hAnsi="Microsoft Sans Serif" w:eastAsia="Calibri" w:cs="Microsoft Sans Serif"/>
          <w:sz w:val="20"/>
          <w:szCs w:val="20"/>
          <w:lang w:val="sv-SE"/>
        </w:rPr>
      </w:pPr>
    </w:p>
    <w:p w14:paraId="4110FFD1">
      <w:pPr>
        <w:widowControl w:val="0"/>
        <w:tabs>
          <w:tab w:val="clear" w:pos="284"/>
        </w:tabs>
        <w:rPr>
          <w:rFonts w:ascii="Microsoft Sans Serif" w:hAnsi="Microsoft Sans Serif" w:eastAsia="Calibri" w:cs="Microsoft Sans Serif"/>
          <w:i/>
          <w:sz w:val="20"/>
          <w:szCs w:val="20"/>
          <w:lang w:val="sv-SE"/>
        </w:rPr>
      </w:pPr>
      <w:r>
        <w:rPr>
          <w:rFonts w:ascii="Microsoft Sans Serif" w:hAnsi="Microsoft Sans Serif" w:eastAsia="Calibri" w:cs="Microsoft Sans Serif"/>
          <w:i/>
          <w:sz w:val="20"/>
          <w:szCs w:val="20"/>
          <w:lang w:val="sv-SE"/>
        </w:rPr>
        <w:t>Prelaz na monoterapiju</w:t>
      </w:r>
    </w:p>
    <w:p w14:paraId="6D5559D0">
      <w:pPr>
        <w:widowControl w:val="0"/>
        <w:tabs>
          <w:tab w:val="clear" w:pos="284"/>
        </w:tabs>
        <w:rPr>
          <w:rFonts w:ascii="Microsoft Sans Serif" w:hAnsi="Microsoft Sans Serif" w:eastAsia="Calibri" w:cs="Microsoft Sans Serif"/>
          <w:sz w:val="20"/>
          <w:szCs w:val="20"/>
          <w:lang w:val="sv-SE"/>
        </w:rPr>
      </w:pPr>
      <w:r>
        <w:rPr>
          <w:rFonts w:ascii="Microsoft Sans Serif" w:hAnsi="Microsoft Sans Serif" w:eastAsia="Calibri" w:cs="Microsoft Sans Serif"/>
          <w:sz w:val="20"/>
          <w:szCs w:val="20"/>
          <w:lang w:val="sv-SE"/>
        </w:rPr>
        <w:t xml:space="preserve">Efikasnost i bezbjednost lakozamida kod prelaza na monoterapiju ocjenjivane su u </w:t>
      </w:r>
      <w:r>
        <w:rPr>
          <w:rFonts w:ascii="Microsoft Sans Serif" w:hAnsi="Microsoft Sans Serif" w:eastAsia="Calibri" w:cs="Microsoft Sans Serif"/>
          <w:sz w:val="20"/>
          <w:szCs w:val="20"/>
          <w:lang w:val="sr-Cyrl-RS"/>
        </w:rPr>
        <w:t xml:space="preserve">hronološki </w:t>
      </w:r>
      <w:r>
        <w:rPr>
          <w:rFonts w:ascii="Microsoft Sans Serif" w:hAnsi="Microsoft Sans Serif" w:eastAsia="Calibri" w:cs="Microsoft Sans Serif"/>
          <w:sz w:val="20"/>
          <w:szCs w:val="20"/>
          <w:lang w:val="sv-SE"/>
        </w:rPr>
        <w:t>kontrolisanom,</w:t>
      </w:r>
      <w:r>
        <w:rPr>
          <w:rFonts w:ascii="Microsoft Sans Serif" w:hAnsi="Microsoft Sans Serif" w:eastAsia="Calibri" w:cs="Microsoft Sans Serif"/>
          <w:sz w:val="20"/>
          <w:szCs w:val="20"/>
          <w:lang w:val="mk-MK"/>
        </w:rPr>
        <w:t xml:space="preserve"> </w:t>
      </w:r>
      <w:r>
        <w:rPr>
          <w:rFonts w:ascii="Microsoft Sans Serif" w:hAnsi="Microsoft Sans Serif" w:eastAsia="Calibri" w:cs="Microsoft Sans Serif"/>
          <w:sz w:val="20"/>
          <w:szCs w:val="20"/>
          <w:lang w:val="sv-SE"/>
        </w:rPr>
        <w:t xml:space="preserve">multicentričnom, dvostruko slijepom, randomizovanom ispitivanju. U tom ispitivanju je 425 pacijenata uzrasta od 16 do 70 godina sa nekontrolisanim parcijalnim napadima, koji su uzimali stabilne doze od 1 ili 2 antiepileptika dostupna na tržištu, </w:t>
      </w:r>
      <w:r>
        <w:rPr>
          <w:rFonts w:ascii="Microsoft Sans Serif" w:hAnsi="Microsoft Sans Serif" w:eastAsia="Calibri" w:cs="Microsoft Sans Serif"/>
          <w:sz w:val="20"/>
          <w:szCs w:val="20"/>
          <w:lang w:val="sr-Cyrl-RS"/>
        </w:rPr>
        <w:t>nasumično je odabrano</w:t>
      </w:r>
      <w:r>
        <w:rPr>
          <w:rFonts w:ascii="Microsoft Sans Serif" w:hAnsi="Microsoft Sans Serif" w:eastAsia="Calibri" w:cs="Microsoft Sans Serif"/>
          <w:sz w:val="20"/>
          <w:szCs w:val="20"/>
          <w:lang w:val="sv-SE"/>
        </w:rPr>
        <w:t xml:space="preserve"> </w:t>
      </w:r>
      <w:r>
        <w:rPr>
          <w:rFonts w:ascii="Microsoft Sans Serif" w:hAnsi="Microsoft Sans Serif" w:eastAsia="Calibri" w:cs="Microsoft Sans Serif"/>
          <w:sz w:val="20"/>
          <w:szCs w:val="20"/>
          <w:lang w:val="sr-Cyrl-RS"/>
        </w:rPr>
        <w:t>za</w:t>
      </w:r>
      <w:r>
        <w:rPr>
          <w:rFonts w:ascii="Microsoft Sans Serif" w:hAnsi="Microsoft Sans Serif" w:eastAsia="Calibri" w:cs="Microsoft Sans Serif"/>
          <w:sz w:val="20"/>
          <w:szCs w:val="20"/>
          <w:lang w:val="sv-SE"/>
        </w:rPr>
        <w:t xml:space="preserve"> prelaz na monoterapiju lakozamidom (400 mg/dan ili 300 mg/dan u odnosu 3:1). Kod liječenih pacijenata koji su završili sa titracijom i započeli sa ukidanjem drugih antiepileptika (284, odnosno 99, respektivno), monoterapija je održana u 71,5% odnosno 70,7% pacijenata za 57- 105 dana (medijana 71 dan), preko cil</w:t>
      </w:r>
      <w:r>
        <w:rPr>
          <w:rFonts w:ascii="Microsoft Sans Serif" w:hAnsi="Microsoft Sans Serif" w:eastAsia="Calibri" w:cs="Microsoft Sans Serif"/>
          <w:sz w:val="20"/>
          <w:szCs w:val="20"/>
        </w:rPr>
        <w:t>ј</w:t>
      </w:r>
      <w:r>
        <w:rPr>
          <w:rFonts w:ascii="Microsoft Sans Serif" w:hAnsi="Microsoft Sans Serif" w:eastAsia="Calibri" w:cs="Microsoft Sans Serif"/>
          <w:sz w:val="20"/>
          <w:szCs w:val="20"/>
          <w:lang w:val="sv-SE"/>
        </w:rPr>
        <w:t>anog razdobl</w:t>
      </w:r>
      <w:r>
        <w:rPr>
          <w:rFonts w:ascii="Microsoft Sans Serif" w:hAnsi="Microsoft Sans Serif" w:eastAsia="Calibri" w:cs="Microsoft Sans Serif"/>
          <w:sz w:val="20"/>
          <w:szCs w:val="20"/>
        </w:rPr>
        <w:t>ј</w:t>
      </w:r>
      <w:r>
        <w:rPr>
          <w:rFonts w:ascii="Microsoft Sans Serif" w:hAnsi="Microsoft Sans Serif" w:eastAsia="Calibri" w:cs="Microsoft Sans Serif"/>
          <w:sz w:val="20"/>
          <w:szCs w:val="20"/>
          <w:lang w:val="sv-SE"/>
        </w:rPr>
        <w:t>a posmatranja od 70 dana.</w:t>
      </w:r>
    </w:p>
    <w:p w14:paraId="7E635FB8">
      <w:pPr>
        <w:widowControl w:val="0"/>
        <w:tabs>
          <w:tab w:val="clear" w:pos="284"/>
        </w:tabs>
        <w:rPr>
          <w:rFonts w:ascii="Microsoft Sans Serif" w:hAnsi="Microsoft Sans Serif" w:eastAsia="Calibri" w:cs="Microsoft Sans Serif"/>
          <w:sz w:val="20"/>
          <w:szCs w:val="20"/>
          <w:lang w:val="sv-SE"/>
        </w:rPr>
      </w:pPr>
    </w:p>
    <w:p w14:paraId="455C0A0F">
      <w:pPr>
        <w:widowControl w:val="0"/>
        <w:tabs>
          <w:tab w:val="clear" w:pos="284"/>
        </w:tabs>
        <w:rPr>
          <w:rFonts w:ascii="Microsoft Sans Serif" w:hAnsi="Microsoft Sans Serif" w:eastAsia="Calibri" w:cs="Microsoft Sans Serif"/>
          <w:i/>
          <w:sz w:val="20"/>
          <w:szCs w:val="20"/>
          <w:lang w:val="sv-SE"/>
        </w:rPr>
      </w:pPr>
      <w:r>
        <w:rPr>
          <w:rFonts w:ascii="Microsoft Sans Serif" w:hAnsi="Microsoft Sans Serif" w:eastAsia="Calibri" w:cs="Microsoft Sans Serif"/>
          <w:i/>
          <w:sz w:val="20"/>
          <w:szCs w:val="20"/>
          <w:lang w:val="sv-SE"/>
        </w:rPr>
        <w:t>Dodatna terapija</w:t>
      </w:r>
    </w:p>
    <w:p w14:paraId="76FAB0CC">
      <w:pPr>
        <w:widowControl w:val="0"/>
        <w:tabs>
          <w:tab w:val="clear" w:pos="284"/>
        </w:tabs>
        <w:rPr>
          <w:rFonts w:ascii="Microsoft Sans Serif" w:hAnsi="Microsoft Sans Serif" w:eastAsia="Calibri" w:cs="Microsoft Sans Serif"/>
          <w:sz w:val="20"/>
          <w:szCs w:val="20"/>
          <w:lang w:val="sr-Cyrl-RS"/>
        </w:rPr>
      </w:pPr>
      <w:r>
        <w:rPr>
          <w:rFonts w:ascii="Microsoft Sans Serif" w:hAnsi="Microsoft Sans Serif" w:eastAsia="Calibri" w:cs="Microsoft Sans Serif"/>
          <w:sz w:val="20"/>
          <w:szCs w:val="20"/>
          <w:lang w:val="sv-SE"/>
        </w:rPr>
        <w:t>Efikasnost lakozamida kao dodatne terapije u preporučenim dozama (200 mg/dan, 400 mg/dan) dokazana je u 3 multicentrična, randomizovana, placebo kontrolisana klinička ispitivanja u periodu od 12 nedel</w:t>
      </w:r>
      <w:r>
        <w:rPr>
          <w:rFonts w:ascii="Microsoft Sans Serif" w:hAnsi="Microsoft Sans Serif" w:eastAsia="Calibri" w:cs="Microsoft Sans Serif"/>
          <w:sz w:val="20"/>
          <w:szCs w:val="20"/>
        </w:rPr>
        <w:t>ј</w:t>
      </w:r>
      <w:r>
        <w:rPr>
          <w:rFonts w:ascii="Microsoft Sans Serif" w:hAnsi="Microsoft Sans Serif" w:eastAsia="Calibri" w:cs="Microsoft Sans Serif"/>
          <w:sz w:val="20"/>
          <w:szCs w:val="20"/>
          <w:lang w:val="sv-SE"/>
        </w:rPr>
        <w:t xml:space="preserve">a. Lakozamid se u dozi od 600 mg/dan takođe pokazao efikasnim u kontrolisanim kliničkim ispitivanjima </w:t>
      </w:r>
      <w:r>
        <w:rPr>
          <w:rFonts w:ascii="Microsoft Sans Serif" w:hAnsi="Microsoft Sans Serif" w:eastAsia="Calibri" w:cs="Microsoft Sans Serif"/>
          <w:sz w:val="20"/>
          <w:szCs w:val="20"/>
          <w:lang w:val="mk-MK"/>
        </w:rPr>
        <w:t>dodatne</w:t>
      </w:r>
      <w:r>
        <w:rPr>
          <w:rFonts w:ascii="Microsoft Sans Serif" w:hAnsi="Microsoft Sans Serif" w:eastAsia="Calibri" w:cs="Microsoft Sans Serif"/>
          <w:sz w:val="20"/>
          <w:szCs w:val="20"/>
          <w:lang w:val="sv-SE"/>
        </w:rPr>
        <w:t xml:space="preserve"> terapije, iako je efikasnost bila slična onoj pri dozi od 400 mg/dan i pacijenti su teže podnosili tu dozu zbog nežel</w:t>
      </w:r>
      <w:r>
        <w:rPr>
          <w:rFonts w:ascii="Microsoft Sans Serif" w:hAnsi="Microsoft Sans Serif" w:eastAsia="Calibri" w:cs="Microsoft Sans Serif"/>
          <w:sz w:val="20"/>
          <w:szCs w:val="20"/>
        </w:rPr>
        <w:t>ј</w:t>
      </w:r>
      <w:r>
        <w:rPr>
          <w:rFonts w:ascii="Microsoft Sans Serif" w:hAnsi="Microsoft Sans Serif" w:eastAsia="Calibri" w:cs="Microsoft Sans Serif"/>
          <w:sz w:val="20"/>
          <w:szCs w:val="20"/>
          <w:lang w:val="sv-SE"/>
        </w:rPr>
        <w:t>enih dejstava na CNS i gastrointestinalni trakt. Stoga se doza od 600 mg/dan ne preporučuje. Maksimalna preporučena doza je 400 mg/dan. Ova ispitivanja, koja su ukl</w:t>
      </w:r>
      <w:r>
        <w:rPr>
          <w:rFonts w:ascii="Microsoft Sans Serif" w:hAnsi="Microsoft Sans Serif" w:eastAsia="Calibri" w:cs="Microsoft Sans Serif"/>
          <w:sz w:val="20"/>
          <w:szCs w:val="20"/>
        </w:rPr>
        <w:t>ј</w:t>
      </w:r>
      <w:r>
        <w:rPr>
          <w:rFonts w:ascii="Microsoft Sans Serif" w:hAnsi="Microsoft Sans Serif" w:eastAsia="Calibri" w:cs="Microsoft Sans Serif"/>
          <w:sz w:val="20"/>
          <w:szCs w:val="20"/>
          <w:lang w:val="sv-SE"/>
        </w:rPr>
        <w:t xml:space="preserve">učivala 1.308 pacijenata </w:t>
      </w:r>
      <w:r>
        <w:rPr>
          <w:rFonts w:ascii="Microsoft Sans Serif" w:hAnsi="Microsoft Sans Serif" w:eastAsia="Calibri" w:cs="Microsoft Sans Serif"/>
          <w:sz w:val="20"/>
          <w:szCs w:val="20"/>
          <w:lang w:val="sr-Cyrl-RS"/>
        </w:rPr>
        <w:t>koji u anamnezi imaju</w:t>
      </w:r>
      <w:r>
        <w:rPr>
          <w:rFonts w:ascii="Microsoft Sans Serif" w:hAnsi="Microsoft Sans Serif" w:eastAsia="Calibri" w:cs="Microsoft Sans Serif"/>
          <w:sz w:val="20"/>
          <w:szCs w:val="20"/>
          <w:lang w:val="sv-SE"/>
        </w:rPr>
        <w:t xml:space="preserve"> prosječno 23 godine </w:t>
      </w:r>
      <w:r>
        <w:rPr>
          <w:rFonts w:ascii="Microsoft Sans Serif" w:hAnsi="Microsoft Sans Serif" w:eastAsia="Calibri" w:cs="Microsoft Sans Serif"/>
          <w:sz w:val="20"/>
          <w:szCs w:val="20"/>
          <w:lang w:val="sr-Cyrl-RS"/>
        </w:rPr>
        <w:t xml:space="preserve">parcijalnih </w:t>
      </w:r>
      <w:r>
        <w:rPr>
          <w:rFonts w:ascii="Microsoft Sans Serif" w:hAnsi="Microsoft Sans Serif" w:eastAsia="Calibri" w:cs="Microsoft Sans Serif"/>
          <w:sz w:val="20"/>
          <w:szCs w:val="20"/>
          <w:lang w:val="sv-SE"/>
        </w:rPr>
        <w:t>napada, dizajnirana su da procjene efikasnost i bezbjednost lakozamida kada se primjenjuje istovremeno sa 1-3 antiepileptika kod pacijenata sa nekontrolisanim parcijalnim napadima sa ili bez sekundarne generalizacije.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Ukupni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udio</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ispitanika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sa</w:t>
      </w:r>
      <w:r>
        <w:rPr>
          <w:rFonts w:ascii="Microsoft Sans Serif" w:hAnsi="Microsoft Sans Serif" w:eastAsia="Calibri" w:cs="Microsoft Sans Serif"/>
          <w:sz w:val="20"/>
          <w:szCs w:val="20"/>
          <w:lang w:val="sr-Cyrl-RS"/>
        </w:rPr>
        <w:t xml:space="preserve"> 50% </w:t>
      </w:r>
      <w:r>
        <w:rPr>
          <w:rFonts w:ascii="Microsoft Sans Serif" w:hAnsi="Microsoft Sans Serif" w:eastAsia="Calibri" w:cs="Microsoft Sans Serif"/>
          <w:sz w:val="20"/>
          <w:szCs w:val="20"/>
        </w:rPr>
        <w:t>smanjenom</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frekvencom</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parcijalnih</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napada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bio</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je</w:t>
      </w:r>
      <w:r>
        <w:rPr>
          <w:rFonts w:ascii="Microsoft Sans Serif" w:hAnsi="Microsoft Sans Serif" w:eastAsia="Calibri" w:cs="Microsoft Sans Serif"/>
          <w:sz w:val="20"/>
          <w:szCs w:val="20"/>
          <w:lang w:val="sr-Cyrl-RS"/>
        </w:rPr>
        <w:t xml:space="preserve"> 23% </w:t>
      </w:r>
      <w:r>
        <w:rPr>
          <w:rFonts w:ascii="Microsoft Sans Serif" w:hAnsi="Microsoft Sans Serif" w:eastAsia="Calibri" w:cs="Microsoft Sans Serif"/>
          <w:sz w:val="20"/>
          <w:szCs w:val="20"/>
        </w:rPr>
        <w:t>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grupi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placebom</w:t>
      </w:r>
      <w:r>
        <w:rPr>
          <w:rFonts w:ascii="Microsoft Sans Serif" w:hAnsi="Microsoft Sans Serif" w:eastAsia="Calibri" w:cs="Microsoft Sans Serif"/>
          <w:sz w:val="20"/>
          <w:szCs w:val="20"/>
          <w:lang w:val="sr-Cyrl-RS"/>
        </w:rPr>
        <w:t xml:space="preserve">, 34% </w:t>
      </w:r>
      <w:r>
        <w:rPr>
          <w:rFonts w:ascii="Microsoft Sans Serif" w:hAnsi="Microsoft Sans Serif" w:eastAsia="Calibri" w:cs="Microsoft Sans Serif"/>
          <w:sz w:val="20"/>
          <w:szCs w:val="20"/>
        </w:rPr>
        <w:t>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grupi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lakozamidom</w:t>
      </w:r>
      <w:r>
        <w:rPr>
          <w:rFonts w:ascii="Microsoft Sans Serif" w:hAnsi="Microsoft Sans Serif" w:eastAsia="Calibri" w:cs="Microsoft Sans Serif"/>
          <w:sz w:val="20"/>
          <w:szCs w:val="20"/>
          <w:lang w:val="sr-Cyrl-RS"/>
        </w:rPr>
        <w:t xml:space="preserve"> 200 </w:t>
      </w:r>
      <w:r>
        <w:rPr>
          <w:rFonts w:ascii="Microsoft Sans Serif" w:hAnsi="Microsoft Sans Serif" w:eastAsia="Calibri" w:cs="Microsoft Sans Serif"/>
          <w:sz w:val="20"/>
          <w:szCs w:val="20"/>
        </w:rPr>
        <w:t>mg</w:t>
      </w:r>
      <w:r>
        <w:rPr>
          <w:rFonts w:ascii="Microsoft Sans Serif" w:hAnsi="Microsoft Sans Serif" w:eastAsia="Calibri" w:cs="Microsoft Sans Serif"/>
          <w:sz w:val="20"/>
          <w:szCs w:val="20"/>
          <w:lang w:val="sr-Cyrl-RS"/>
        </w:rPr>
        <w:t>/</w:t>
      </w:r>
      <w:r>
        <w:rPr>
          <w:rFonts w:ascii="Microsoft Sans Serif" w:hAnsi="Microsoft Sans Serif" w:eastAsia="Calibri" w:cs="Microsoft Sans Serif"/>
          <w:sz w:val="20"/>
          <w:szCs w:val="20"/>
        </w:rPr>
        <w:t>dan</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i</w:t>
      </w:r>
      <w:r>
        <w:rPr>
          <w:rFonts w:ascii="Microsoft Sans Serif" w:hAnsi="Microsoft Sans Serif" w:eastAsia="Calibri" w:cs="Microsoft Sans Serif"/>
          <w:sz w:val="20"/>
          <w:szCs w:val="20"/>
          <w:lang w:val="sr-Cyrl-RS"/>
        </w:rPr>
        <w:t xml:space="preserve"> 40% </w:t>
      </w:r>
      <w:r>
        <w:rPr>
          <w:rFonts w:ascii="Microsoft Sans Serif" w:hAnsi="Microsoft Sans Serif" w:eastAsia="Calibri" w:cs="Microsoft Sans Serif"/>
          <w:sz w:val="20"/>
          <w:szCs w:val="20"/>
        </w:rPr>
        <w:t>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grupi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lakozamidom</w:t>
      </w:r>
      <w:r>
        <w:rPr>
          <w:rFonts w:ascii="Microsoft Sans Serif" w:hAnsi="Microsoft Sans Serif" w:eastAsia="Calibri" w:cs="Microsoft Sans Serif"/>
          <w:sz w:val="20"/>
          <w:szCs w:val="20"/>
          <w:lang w:val="sr-Cyrl-RS"/>
        </w:rPr>
        <w:t xml:space="preserve"> 400 </w:t>
      </w:r>
      <w:r>
        <w:rPr>
          <w:rFonts w:ascii="Microsoft Sans Serif" w:hAnsi="Microsoft Sans Serif" w:eastAsia="Calibri" w:cs="Microsoft Sans Serif"/>
          <w:sz w:val="20"/>
          <w:szCs w:val="20"/>
        </w:rPr>
        <w:t>mg</w:t>
      </w:r>
      <w:r>
        <w:rPr>
          <w:rFonts w:ascii="Microsoft Sans Serif" w:hAnsi="Microsoft Sans Serif" w:eastAsia="Calibri" w:cs="Microsoft Sans Serif"/>
          <w:sz w:val="20"/>
          <w:szCs w:val="20"/>
          <w:lang w:val="sr-Cyrl-RS"/>
        </w:rPr>
        <w:t>/</w:t>
      </w:r>
      <w:r>
        <w:rPr>
          <w:rFonts w:ascii="Microsoft Sans Serif" w:hAnsi="Microsoft Sans Serif" w:eastAsia="Calibri" w:cs="Microsoft Sans Serif"/>
          <w:sz w:val="20"/>
          <w:szCs w:val="20"/>
        </w:rPr>
        <w:t>dan</w:t>
      </w:r>
      <w:r>
        <w:rPr>
          <w:rFonts w:ascii="Microsoft Sans Serif" w:hAnsi="Microsoft Sans Serif" w:eastAsia="Calibri" w:cs="Microsoft Sans Serif"/>
          <w:sz w:val="20"/>
          <w:szCs w:val="20"/>
          <w:lang w:val="sr-Cyrl-RS"/>
        </w:rPr>
        <w:t>.</w:t>
      </w:r>
    </w:p>
    <w:p w14:paraId="0A5D69AA">
      <w:pPr>
        <w:widowControl w:val="0"/>
        <w:tabs>
          <w:tab w:val="clear" w:pos="284"/>
        </w:tabs>
        <w:rPr>
          <w:rFonts w:ascii="Microsoft Sans Serif" w:hAnsi="Microsoft Sans Serif" w:eastAsia="Calibri" w:cs="Microsoft Sans Serif"/>
          <w:sz w:val="20"/>
          <w:szCs w:val="20"/>
          <w:lang w:val="sr-Cyrl-RS"/>
        </w:rPr>
      </w:pPr>
      <w:r>
        <w:rPr>
          <w:rFonts w:ascii="Microsoft Sans Serif" w:hAnsi="Microsoft Sans Serif" w:eastAsia="Calibri" w:cs="Microsoft Sans Serif"/>
          <w:sz w:val="20"/>
          <w:szCs w:val="20"/>
        </w:rPr>
        <w:t>Farmakokinetika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bezbjednost</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jednokratne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udarne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doze</w:t>
      </w:r>
      <w:r>
        <w:rPr>
          <w:rFonts w:ascii="Microsoft Sans Serif" w:hAnsi="Microsoft Sans Serif" w:eastAsia="Calibri" w:cs="Microsoft Sans Serif"/>
          <w:sz w:val="20"/>
          <w:szCs w:val="20"/>
          <w:lang w:val="sr-Cyrl-RS"/>
        </w:rPr>
        <w:t xml:space="preserve"> intravenskog </w:t>
      </w:r>
      <w:r>
        <w:rPr>
          <w:rFonts w:ascii="Microsoft Sans Serif" w:hAnsi="Microsoft Sans Serif" w:eastAsia="Calibri" w:cs="Microsoft Sans Serif"/>
          <w:sz w:val="20"/>
          <w:szCs w:val="20"/>
        </w:rPr>
        <w:t>lakozamida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utvr</w:t>
      </w:r>
      <w:r>
        <w:rPr>
          <w:rFonts w:ascii="Microsoft Sans Serif" w:hAnsi="Microsoft Sans Serif" w:eastAsia="Calibri" w:cs="Microsoft Sans Serif"/>
          <w:sz w:val="20"/>
          <w:szCs w:val="20"/>
          <w:lang w:val="sr-Cyrl-RS"/>
        </w:rPr>
        <w:t>đ</w:t>
      </w:r>
      <w:r>
        <w:rPr>
          <w:rFonts w:ascii="Microsoft Sans Serif" w:hAnsi="Microsoft Sans Serif" w:eastAsia="Calibri" w:cs="Microsoft Sans Serif"/>
          <w:sz w:val="20"/>
          <w:szCs w:val="20"/>
        </w:rPr>
        <w:t>ena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je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multicentri</w:t>
      </w:r>
      <w:r>
        <w:rPr>
          <w:rFonts w:ascii="Microsoft Sans Serif" w:hAnsi="Microsoft Sans Serif" w:eastAsia="Calibri" w:cs="Microsoft Sans Serif"/>
          <w:sz w:val="20"/>
          <w:szCs w:val="20"/>
          <w:lang w:val="sr-Cyrl-RS"/>
        </w:rPr>
        <w:t>č</w:t>
      </w:r>
      <w:r>
        <w:rPr>
          <w:rFonts w:ascii="Microsoft Sans Serif" w:hAnsi="Microsoft Sans Serif" w:eastAsia="Calibri" w:cs="Microsoft Sans Serif"/>
          <w:sz w:val="20"/>
          <w:szCs w:val="20"/>
        </w:rPr>
        <w:t>nom</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otvorenom</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ispitivanju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dizajniranom</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cil</w:t>
      </w:r>
      <w:r>
        <w:rPr>
          <w:rFonts w:ascii="Microsoft Sans Serif" w:hAnsi="Microsoft Sans Serif" w:eastAsia="Calibri" w:cs="Microsoft Sans Serif"/>
          <w:sz w:val="20"/>
          <w:szCs w:val="20"/>
          <w:lang w:val="sr-Cyrl-RS"/>
        </w:rPr>
        <w:t>ј</w:t>
      </w:r>
      <w:r>
        <w:rPr>
          <w:rFonts w:ascii="Microsoft Sans Serif" w:hAnsi="Microsoft Sans Serif" w:eastAsia="Calibri" w:cs="Microsoft Sans Serif"/>
          <w:sz w:val="20"/>
          <w:szCs w:val="20"/>
        </w:rPr>
        <w:t>em</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procjene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bezbjednosti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podno</w:t>
      </w:r>
      <w:r>
        <w:rPr>
          <w:rFonts w:ascii="Microsoft Sans Serif" w:hAnsi="Microsoft Sans Serif" w:eastAsia="Calibri" w:cs="Microsoft Sans Serif"/>
          <w:sz w:val="20"/>
          <w:szCs w:val="20"/>
          <w:lang w:val="sr-Cyrl-RS"/>
        </w:rPr>
        <w:t>š</w:t>
      </w:r>
      <w:r>
        <w:rPr>
          <w:rFonts w:ascii="Microsoft Sans Serif" w:hAnsi="Microsoft Sans Serif" w:eastAsia="Calibri" w:cs="Microsoft Sans Serif"/>
          <w:sz w:val="20"/>
          <w:szCs w:val="20"/>
        </w:rPr>
        <w:t>l</w:t>
      </w:r>
      <w:r>
        <w:rPr>
          <w:rFonts w:ascii="Microsoft Sans Serif" w:hAnsi="Microsoft Sans Serif" w:eastAsia="Calibri" w:cs="Microsoft Sans Serif"/>
          <w:sz w:val="20"/>
          <w:szCs w:val="20"/>
          <w:lang w:val="sr-Cyrl-RS"/>
        </w:rPr>
        <w:t>ј</w:t>
      </w:r>
      <w:r>
        <w:rPr>
          <w:rFonts w:ascii="Microsoft Sans Serif" w:hAnsi="Microsoft Sans Serif" w:eastAsia="Calibri" w:cs="Microsoft Sans Serif"/>
          <w:sz w:val="20"/>
          <w:szCs w:val="20"/>
        </w:rPr>
        <w:t>ivosti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brzog</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uvo</w:t>
      </w:r>
      <w:r>
        <w:rPr>
          <w:rFonts w:ascii="Microsoft Sans Serif" w:hAnsi="Microsoft Sans Serif" w:eastAsia="Calibri" w:cs="Microsoft Sans Serif"/>
          <w:sz w:val="20"/>
          <w:szCs w:val="20"/>
          <w:lang w:val="sr-Cyrl-RS"/>
        </w:rPr>
        <w:t>đ</w:t>
      </w:r>
      <w:r>
        <w:rPr>
          <w:rFonts w:ascii="Microsoft Sans Serif" w:hAnsi="Microsoft Sans Serif" w:eastAsia="Calibri" w:cs="Microsoft Sans Serif"/>
          <w:sz w:val="20"/>
          <w:szCs w:val="20"/>
        </w:rPr>
        <w:t>enja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lakozamida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koriste</w:t>
      </w:r>
      <w:r>
        <w:rPr>
          <w:rFonts w:ascii="Microsoft Sans Serif" w:hAnsi="Microsoft Sans Serif" w:eastAsia="Calibri" w:cs="Microsoft Sans Serif"/>
          <w:sz w:val="20"/>
          <w:szCs w:val="20"/>
          <w:lang w:val="sr-Cyrl-RS"/>
        </w:rPr>
        <w:t>ć</w:t>
      </w:r>
      <w:r>
        <w:rPr>
          <w:rFonts w:ascii="Microsoft Sans Serif" w:hAnsi="Microsoft Sans Serif" w:eastAsia="Calibri" w:cs="Microsoft Sans Serif"/>
          <w:sz w:val="20"/>
          <w:szCs w:val="20"/>
        </w:rPr>
        <w:t>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jednokratnu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intravensku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udarnu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dozu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koja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ukl</w:t>
      </w:r>
      <w:r>
        <w:rPr>
          <w:rFonts w:ascii="Microsoft Sans Serif" w:hAnsi="Microsoft Sans Serif" w:eastAsia="Calibri" w:cs="Microsoft Sans Serif"/>
          <w:sz w:val="20"/>
          <w:szCs w:val="20"/>
          <w:lang w:val="sr-Cyrl-RS"/>
        </w:rPr>
        <w:t>ј</w:t>
      </w:r>
      <w:r>
        <w:rPr>
          <w:rFonts w:ascii="Microsoft Sans Serif" w:hAnsi="Microsoft Sans Serif" w:eastAsia="Calibri" w:cs="Microsoft Sans Serif"/>
          <w:sz w:val="20"/>
          <w:szCs w:val="20"/>
        </w:rPr>
        <w:t>u</w:t>
      </w:r>
      <w:r>
        <w:rPr>
          <w:rFonts w:ascii="Microsoft Sans Serif" w:hAnsi="Microsoft Sans Serif" w:eastAsia="Calibri" w:cs="Microsoft Sans Serif"/>
          <w:sz w:val="20"/>
          <w:szCs w:val="20"/>
          <w:lang w:val="sr-Cyrl-RS"/>
        </w:rPr>
        <w:t>č</w:t>
      </w:r>
      <w:r>
        <w:rPr>
          <w:rFonts w:ascii="Microsoft Sans Serif" w:hAnsi="Microsoft Sans Serif" w:eastAsia="Calibri" w:cs="Microsoft Sans Serif"/>
          <w:sz w:val="20"/>
          <w:szCs w:val="20"/>
        </w:rPr>
        <w:t>uje</w:t>
      </w:r>
      <w:r>
        <w:rPr>
          <w:rFonts w:ascii="Microsoft Sans Serif" w:hAnsi="Microsoft Sans Serif" w:eastAsia="Calibri" w:cs="Microsoft Sans Serif"/>
          <w:sz w:val="20"/>
          <w:szCs w:val="20"/>
          <w:lang w:val="sr-Cyrl-RS"/>
        </w:rPr>
        <w:t xml:space="preserve"> 200 </w:t>
      </w:r>
      <w:r>
        <w:rPr>
          <w:rFonts w:ascii="Microsoft Sans Serif" w:hAnsi="Microsoft Sans Serif" w:eastAsia="Calibri" w:cs="Microsoft Sans Serif"/>
          <w:sz w:val="20"/>
          <w:szCs w:val="20"/>
        </w:rPr>
        <w:t>mg</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nakon</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koje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slijedi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oralno</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doziranje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dva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puta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dnevno</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ekvivalentno</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intravenskoj</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dozi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kao</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dodatna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terapija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kod</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odraslih</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ispitanika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starosne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dobi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od</w:t>
      </w:r>
      <w:r>
        <w:rPr>
          <w:rFonts w:ascii="Microsoft Sans Serif" w:hAnsi="Microsoft Sans Serif" w:eastAsia="Calibri" w:cs="Microsoft Sans Serif"/>
          <w:sz w:val="20"/>
          <w:szCs w:val="20"/>
          <w:lang w:val="sr-Cyrl-RS"/>
        </w:rPr>
        <w:t xml:space="preserve"> 16 </w:t>
      </w:r>
      <w:r>
        <w:rPr>
          <w:rFonts w:ascii="Microsoft Sans Serif" w:hAnsi="Microsoft Sans Serif" w:eastAsia="Calibri" w:cs="Microsoft Sans Serif"/>
          <w:sz w:val="20"/>
          <w:szCs w:val="20"/>
        </w:rPr>
        <w:t>do</w:t>
      </w:r>
      <w:r>
        <w:rPr>
          <w:rFonts w:ascii="Microsoft Sans Serif" w:hAnsi="Microsoft Sans Serif" w:eastAsia="Calibri" w:cs="Microsoft Sans Serif"/>
          <w:sz w:val="20"/>
          <w:szCs w:val="20"/>
          <w:lang w:val="sr-Cyrl-RS"/>
        </w:rPr>
        <w:t xml:space="preserve"> 60 </w:t>
      </w:r>
      <w:r>
        <w:rPr>
          <w:rFonts w:ascii="Microsoft Sans Serif" w:hAnsi="Microsoft Sans Serif" w:eastAsia="Calibri" w:cs="Microsoft Sans Serif"/>
          <w:sz w:val="20"/>
          <w:szCs w:val="20"/>
        </w:rPr>
        <w:t>godina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parcijalnim</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napadima</w:t>
      </w:r>
      <w:r>
        <w:rPr>
          <w:rFonts w:ascii="Microsoft Sans Serif" w:hAnsi="Microsoft Sans Serif" w:eastAsia="Calibri" w:cs="Microsoft Sans Serif"/>
          <w:sz w:val="20"/>
          <w:szCs w:val="20"/>
          <w:lang w:val="sr-Cyrl-RS"/>
        </w:rPr>
        <w:t>.</w:t>
      </w:r>
    </w:p>
    <w:p w14:paraId="3CAB536F">
      <w:pPr>
        <w:widowControl w:val="0"/>
        <w:tabs>
          <w:tab w:val="clear" w:pos="284"/>
        </w:tabs>
        <w:rPr>
          <w:rFonts w:ascii="Microsoft Sans Serif" w:hAnsi="Microsoft Sans Serif" w:eastAsia="Calibri" w:cs="Microsoft Sans Serif"/>
          <w:sz w:val="20"/>
          <w:szCs w:val="20"/>
          <w:lang w:val="sr-Cyrl-RS"/>
        </w:rPr>
      </w:pPr>
    </w:p>
    <w:p w14:paraId="13AC9767">
      <w:pPr>
        <w:widowControl w:val="0"/>
        <w:tabs>
          <w:tab w:val="clear" w:pos="284"/>
        </w:tabs>
        <w:rPr>
          <w:rFonts w:ascii="Microsoft Sans Serif" w:hAnsi="Microsoft Sans Serif" w:eastAsia="Calibri" w:cs="Microsoft Sans Serif"/>
          <w:sz w:val="20"/>
          <w:szCs w:val="20"/>
          <w:u w:val="single"/>
          <w:lang w:val="sr-Cyrl-RS"/>
        </w:rPr>
      </w:pPr>
      <w:r>
        <w:rPr>
          <w:rFonts w:ascii="Microsoft Sans Serif" w:hAnsi="Microsoft Sans Serif" w:eastAsia="Calibri" w:cs="Microsoft Sans Serif"/>
          <w:sz w:val="20"/>
          <w:szCs w:val="20"/>
          <w:u w:val="single"/>
        </w:rPr>
        <w:t>Pedijatrijska</w:t>
      </w:r>
      <w:r>
        <w:rPr>
          <w:rFonts w:ascii="Microsoft Sans Serif" w:hAnsi="Microsoft Sans Serif" w:eastAsia="Calibri" w:cs="Microsoft Sans Serif"/>
          <w:sz w:val="20"/>
          <w:szCs w:val="20"/>
          <w:u w:val="single"/>
          <w:lang w:val="sr-Cyrl-RS"/>
        </w:rPr>
        <w:t xml:space="preserve"> </w:t>
      </w:r>
      <w:r>
        <w:rPr>
          <w:rFonts w:ascii="Microsoft Sans Serif" w:hAnsi="Microsoft Sans Serif" w:eastAsia="Calibri" w:cs="Microsoft Sans Serif"/>
          <w:sz w:val="20"/>
          <w:szCs w:val="20"/>
          <w:u w:val="single"/>
        </w:rPr>
        <w:t>populacija</w:t>
      </w:r>
    </w:p>
    <w:p w14:paraId="5F39083B">
      <w:pPr>
        <w:widowControl w:val="0"/>
        <w:tabs>
          <w:tab w:val="clear" w:pos="284"/>
        </w:tabs>
        <w:rPr>
          <w:rFonts w:ascii="Microsoft Sans Serif" w:hAnsi="Microsoft Sans Serif" w:eastAsia="Calibri" w:cs="Microsoft Sans Serif"/>
          <w:sz w:val="20"/>
          <w:szCs w:val="20"/>
          <w:lang w:val="sr-Cyrl-RS"/>
        </w:rPr>
      </w:pPr>
      <w:r>
        <w:rPr>
          <w:rFonts w:ascii="Microsoft Sans Serif" w:hAnsi="Microsoft Sans Serif" w:eastAsia="Calibri" w:cs="Microsoft Sans Serif"/>
          <w:sz w:val="20"/>
          <w:szCs w:val="20"/>
        </w:rPr>
        <w:t>Parcijalni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napadi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imaju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sli</w:t>
      </w:r>
      <w:r>
        <w:rPr>
          <w:rFonts w:ascii="Microsoft Sans Serif" w:hAnsi="Microsoft Sans Serif" w:eastAsia="Calibri" w:cs="Microsoft Sans Serif"/>
          <w:sz w:val="20"/>
          <w:szCs w:val="20"/>
          <w:lang w:val="sr-Cyrl-RS"/>
        </w:rPr>
        <w:t>č</w:t>
      </w:r>
      <w:r>
        <w:rPr>
          <w:rFonts w:ascii="Microsoft Sans Serif" w:hAnsi="Microsoft Sans Serif" w:eastAsia="Calibri" w:cs="Microsoft Sans Serif"/>
          <w:sz w:val="20"/>
          <w:szCs w:val="20"/>
        </w:rPr>
        <w:t>nu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patofiziologiju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klini</w:t>
      </w:r>
      <w:r>
        <w:rPr>
          <w:rFonts w:ascii="Microsoft Sans Serif" w:hAnsi="Microsoft Sans Serif" w:eastAsia="Calibri" w:cs="Microsoft Sans Serif"/>
          <w:sz w:val="20"/>
          <w:szCs w:val="20"/>
          <w:lang w:val="sr-Cyrl-RS"/>
        </w:rPr>
        <w:t>č</w:t>
      </w:r>
      <w:r>
        <w:rPr>
          <w:rFonts w:ascii="Microsoft Sans Serif" w:hAnsi="Microsoft Sans Serif" w:eastAsia="Calibri" w:cs="Microsoft Sans Serif"/>
          <w:sz w:val="20"/>
          <w:szCs w:val="20"/>
        </w:rPr>
        <w:t>ku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sliku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kod</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djece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od</w:t>
      </w:r>
      <w:r>
        <w:rPr>
          <w:rFonts w:ascii="Microsoft Sans Serif" w:hAnsi="Microsoft Sans Serif" w:eastAsia="Calibri" w:cs="Microsoft Sans Serif"/>
          <w:sz w:val="20"/>
          <w:szCs w:val="20"/>
          <w:lang w:val="sr-Cyrl-RS"/>
        </w:rPr>
        <w:t xml:space="preserve"> 2 </w:t>
      </w:r>
      <w:r>
        <w:rPr>
          <w:rFonts w:ascii="Microsoft Sans Serif" w:hAnsi="Microsoft Sans Serif" w:eastAsia="Calibri" w:cs="Microsoft Sans Serif"/>
          <w:sz w:val="20"/>
          <w:szCs w:val="20"/>
        </w:rPr>
        <w:t>godine</w:t>
      </w:r>
      <w:r>
        <w:rPr>
          <w:rFonts w:ascii="Microsoft Sans Serif" w:hAnsi="Microsoft Sans Serif" w:eastAsia="Calibri" w:cs="Microsoft Sans Serif"/>
          <w:sz w:val="20"/>
          <w:szCs w:val="20"/>
          <w:lang w:val="sr-Cyrl-RS"/>
        </w:rPr>
        <w:t xml:space="preserve"> ž</w:t>
      </w:r>
      <w:r>
        <w:rPr>
          <w:rFonts w:ascii="Microsoft Sans Serif" w:hAnsi="Microsoft Sans Serif" w:eastAsia="Calibri" w:cs="Microsoft Sans Serif"/>
          <w:sz w:val="20"/>
          <w:szCs w:val="20"/>
        </w:rPr>
        <w:t>ivota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kod</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odraslih</w:t>
      </w:r>
      <w:r>
        <w:rPr>
          <w:rFonts w:ascii="Microsoft Sans Serif" w:hAnsi="Microsoft Sans Serif" w:eastAsia="Calibri" w:cs="Microsoft Sans Serif"/>
          <w:sz w:val="20"/>
          <w:szCs w:val="20"/>
          <w:lang w:val="sr-Cyrl-RS"/>
        </w:rPr>
        <w:t>.</w:t>
      </w:r>
    </w:p>
    <w:p w14:paraId="29FDBA05">
      <w:pPr>
        <w:widowControl w:val="0"/>
        <w:tabs>
          <w:tab w:val="clear" w:pos="284"/>
        </w:tabs>
        <w:rPr>
          <w:rFonts w:ascii="Microsoft Sans Serif" w:hAnsi="Microsoft Sans Serif" w:eastAsia="Calibri" w:cs="Microsoft Sans Serif"/>
          <w:sz w:val="20"/>
          <w:szCs w:val="20"/>
          <w:lang w:val="sr-Cyrl-RS"/>
        </w:rPr>
      </w:pPr>
      <w:r>
        <w:rPr>
          <w:rFonts w:ascii="Microsoft Sans Serif" w:hAnsi="Microsoft Sans Serif" w:eastAsia="Calibri" w:cs="Microsoft Sans Serif"/>
          <w:sz w:val="20"/>
          <w:szCs w:val="20"/>
        </w:rPr>
        <w:t>Efikasnost lakozamida kod djece uzrasta od 2 godine i starije ekstrapolirana je iz podataka o adolescentima 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odraslima sa parcijalnim napadima za koje se očekivao sličan odgovor uz uslov da su uspostavlјena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prilagođavanja pedijatrijske doze (pogledati dio 4.2) i da je dokazana bezbjednost (pogledati dio 4.8)</w:t>
      </w:r>
      <w:r>
        <w:rPr>
          <w:rFonts w:ascii="Microsoft Sans Serif" w:hAnsi="Microsoft Sans Serif" w:eastAsia="Calibri" w:cs="Microsoft Sans Serif"/>
          <w:sz w:val="20"/>
          <w:szCs w:val="20"/>
          <w:lang w:val="sr-Cyrl-RS"/>
        </w:rPr>
        <w:t>. Efikasnost obrazložena gore navedenim principom ekstrapolacije potvrđena je dvostruko sl</w:t>
      </w:r>
      <w:r>
        <w:rPr>
          <w:rFonts w:ascii="Microsoft Sans Serif" w:hAnsi="Microsoft Sans Serif" w:eastAsia="Calibri" w:cs="Microsoft Sans Serif"/>
          <w:sz w:val="20"/>
          <w:szCs w:val="20"/>
          <w:lang w:val="sr-Latn-RS"/>
        </w:rPr>
        <w:t>ij</w:t>
      </w:r>
      <w:r>
        <w:rPr>
          <w:rFonts w:ascii="Microsoft Sans Serif" w:hAnsi="Microsoft Sans Serif" w:eastAsia="Calibri" w:cs="Microsoft Sans Serif"/>
          <w:sz w:val="20"/>
          <w:szCs w:val="20"/>
          <w:lang w:val="sr-Cyrl-RS"/>
        </w:rPr>
        <w:t>epom, randomizovanom, placebo-kontroli</w:t>
      </w:r>
      <w:r>
        <w:rPr>
          <w:rFonts w:ascii="Microsoft Sans Serif" w:hAnsi="Microsoft Sans Serif" w:eastAsia="Calibri" w:cs="Microsoft Sans Serif"/>
          <w:sz w:val="20"/>
          <w:szCs w:val="20"/>
          <w:lang w:val="sr-Latn-RS"/>
        </w:rPr>
        <w:t>s</w:t>
      </w:r>
      <w:r>
        <w:rPr>
          <w:rFonts w:ascii="Microsoft Sans Serif" w:hAnsi="Microsoft Sans Serif" w:eastAsia="Calibri" w:cs="Microsoft Sans Serif"/>
          <w:sz w:val="20"/>
          <w:szCs w:val="20"/>
          <w:lang w:val="sr-Cyrl-RS"/>
        </w:rPr>
        <w:t>anom studijom. Studija se sastojala od 8-nedelјnog osnovnog perioda praćenog titriranjem od 6 nedelјa. Pacijenti koji ispunjavaju uslove u režimu stabilne doze od 1 do ≤ 3 antiepileptika, koji su i dalјe imali najmanje 2 parcijalna napada tokom 4 nedelјe pr</w:t>
      </w:r>
      <w:r>
        <w:rPr>
          <w:rFonts w:ascii="Microsoft Sans Serif" w:hAnsi="Microsoft Sans Serif" w:eastAsia="Calibri" w:cs="Microsoft Sans Serif"/>
          <w:sz w:val="20"/>
          <w:szCs w:val="20"/>
          <w:lang w:val="sr-Latn-RS"/>
        </w:rPr>
        <w:t>ij</w:t>
      </w:r>
      <w:r>
        <w:rPr>
          <w:rFonts w:ascii="Microsoft Sans Serif" w:hAnsi="Microsoft Sans Serif" w:eastAsia="Calibri" w:cs="Microsoft Sans Serif"/>
          <w:sz w:val="20"/>
          <w:szCs w:val="20"/>
          <w:lang w:val="sr-Cyrl-RS"/>
        </w:rPr>
        <w:t>e prov</w:t>
      </w:r>
      <w:r>
        <w:rPr>
          <w:rFonts w:ascii="Microsoft Sans Serif" w:hAnsi="Microsoft Sans Serif" w:eastAsia="Calibri" w:cs="Microsoft Sans Serif"/>
          <w:sz w:val="20"/>
          <w:szCs w:val="20"/>
          <w:lang w:val="sr-Latn-RS"/>
        </w:rPr>
        <w:t>j</w:t>
      </w:r>
      <w:r>
        <w:rPr>
          <w:rFonts w:ascii="Microsoft Sans Serif" w:hAnsi="Microsoft Sans Serif" w:eastAsia="Calibri" w:cs="Microsoft Sans Serif"/>
          <w:sz w:val="20"/>
          <w:szCs w:val="20"/>
          <w:lang w:val="sr-Cyrl-RS"/>
        </w:rPr>
        <w:t>ere, sa fazom bez napada ne duže od 21 dan u periodu od 8 nedelјa pr</w:t>
      </w:r>
      <w:r>
        <w:rPr>
          <w:rFonts w:ascii="Microsoft Sans Serif" w:hAnsi="Microsoft Sans Serif" w:eastAsia="Calibri" w:cs="Microsoft Sans Serif"/>
          <w:sz w:val="20"/>
          <w:szCs w:val="20"/>
          <w:lang w:val="sr-Latn-RS"/>
        </w:rPr>
        <w:t>ij</w:t>
      </w:r>
      <w:r>
        <w:rPr>
          <w:rFonts w:ascii="Microsoft Sans Serif" w:hAnsi="Microsoft Sans Serif" w:eastAsia="Calibri" w:cs="Microsoft Sans Serif"/>
          <w:sz w:val="20"/>
          <w:szCs w:val="20"/>
          <w:lang w:val="sr-Cyrl-RS"/>
        </w:rPr>
        <w:t>e ulaska u stabilan period, nasumično su izabrani da prime ili placebo (n = 172) ili lakozamid (n = 171).</w:t>
      </w:r>
    </w:p>
    <w:p w14:paraId="05D60B97">
      <w:pPr>
        <w:widowControl w:val="0"/>
        <w:tabs>
          <w:tab w:val="clear" w:pos="284"/>
        </w:tabs>
        <w:rPr>
          <w:rFonts w:ascii="Microsoft Sans Serif" w:hAnsi="Microsoft Sans Serif" w:eastAsia="Calibri" w:cs="Microsoft Sans Serif"/>
          <w:sz w:val="20"/>
          <w:szCs w:val="20"/>
          <w:lang w:val="sr-Cyrl-RS"/>
        </w:rPr>
      </w:pPr>
      <w:r>
        <w:rPr>
          <w:rFonts w:ascii="Microsoft Sans Serif" w:hAnsi="Microsoft Sans Serif" w:eastAsia="Calibri" w:cs="Microsoft Sans Serif"/>
          <w:sz w:val="20"/>
          <w:szCs w:val="20"/>
          <w:lang w:val="sr-Cyrl-RS"/>
        </w:rPr>
        <w:t xml:space="preserve">Doziranje je počelo dozom od 2 </w:t>
      </w:r>
      <w:r>
        <w:rPr>
          <w:rFonts w:ascii="Microsoft Sans Serif" w:hAnsi="Microsoft Sans Serif" w:eastAsia="Calibri" w:cs="Microsoft Sans Serif"/>
          <w:sz w:val="20"/>
          <w:szCs w:val="20"/>
          <w:lang w:val="sr-Latn-RS"/>
        </w:rPr>
        <w:t>mg/kg/</w:t>
      </w:r>
      <w:r>
        <w:rPr>
          <w:rFonts w:ascii="Microsoft Sans Serif" w:hAnsi="Microsoft Sans Serif" w:eastAsia="Calibri" w:cs="Microsoft Sans Serif"/>
          <w:sz w:val="20"/>
          <w:szCs w:val="20"/>
          <w:lang w:val="sr-Cyrl-RS"/>
        </w:rPr>
        <w:t>dan kod pacijenata t</w:t>
      </w:r>
      <w:r>
        <w:rPr>
          <w:rFonts w:ascii="Microsoft Sans Serif" w:hAnsi="Microsoft Sans Serif" w:eastAsia="Calibri" w:cs="Microsoft Sans Serif"/>
          <w:sz w:val="20"/>
          <w:szCs w:val="20"/>
          <w:lang w:val="sr-Latn-RS"/>
        </w:rPr>
        <w:t>j</w:t>
      </w:r>
      <w:r>
        <w:rPr>
          <w:rFonts w:ascii="Microsoft Sans Serif" w:hAnsi="Microsoft Sans Serif" w:eastAsia="Calibri" w:cs="Microsoft Sans Serif"/>
          <w:sz w:val="20"/>
          <w:szCs w:val="20"/>
          <w:lang w:val="sr-Cyrl-RS"/>
        </w:rPr>
        <w:t xml:space="preserve">elesne mase manje od 50 </w:t>
      </w:r>
      <w:r>
        <w:rPr>
          <w:rFonts w:ascii="Microsoft Sans Serif" w:hAnsi="Microsoft Sans Serif" w:eastAsia="Calibri" w:cs="Microsoft Sans Serif"/>
          <w:sz w:val="20"/>
          <w:szCs w:val="20"/>
          <w:lang w:val="sr-Latn-RS"/>
        </w:rPr>
        <w:t xml:space="preserve">kg </w:t>
      </w:r>
      <w:r>
        <w:rPr>
          <w:rFonts w:ascii="Microsoft Sans Serif" w:hAnsi="Microsoft Sans Serif" w:eastAsia="Calibri" w:cs="Microsoft Sans Serif"/>
          <w:sz w:val="20"/>
          <w:szCs w:val="20"/>
          <w:lang w:val="sr-Cyrl-RS"/>
        </w:rPr>
        <w:t xml:space="preserve">ili 100 </w:t>
      </w:r>
      <w:r>
        <w:rPr>
          <w:rFonts w:ascii="Microsoft Sans Serif" w:hAnsi="Microsoft Sans Serif" w:eastAsia="Calibri" w:cs="Microsoft Sans Serif"/>
          <w:sz w:val="20"/>
          <w:szCs w:val="20"/>
          <w:lang w:val="sr-Latn-RS"/>
        </w:rPr>
        <w:t>mg/</w:t>
      </w:r>
      <w:r>
        <w:rPr>
          <w:rFonts w:ascii="Microsoft Sans Serif" w:hAnsi="Microsoft Sans Serif" w:eastAsia="Calibri" w:cs="Microsoft Sans Serif"/>
          <w:sz w:val="20"/>
          <w:szCs w:val="20"/>
          <w:lang w:val="sr-Cyrl-RS"/>
        </w:rPr>
        <w:t>dan kod pacijenata t</w:t>
      </w:r>
      <w:r>
        <w:rPr>
          <w:rFonts w:ascii="Microsoft Sans Serif" w:hAnsi="Microsoft Sans Serif" w:eastAsia="Calibri" w:cs="Microsoft Sans Serif"/>
          <w:sz w:val="20"/>
          <w:szCs w:val="20"/>
          <w:lang w:val="sr-Latn-RS"/>
        </w:rPr>
        <w:t>j</w:t>
      </w:r>
      <w:r>
        <w:rPr>
          <w:rFonts w:ascii="Microsoft Sans Serif" w:hAnsi="Microsoft Sans Serif" w:eastAsia="Calibri" w:cs="Microsoft Sans Serif"/>
          <w:sz w:val="20"/>
          <w:szCs w:val="20"/>
          <w:lang w:val="sr-Cyrl-RS"/>
        </w:rPr>
        <w:t xml:space="preserve">elesne mase 50 </w:t>
      </w:r>
      <w:r>
        <w:rPr>
          <w:rFonts w:ascii="Microsoft Sans Serif" w:hAnsi="Microsoft Sans Serif" w:eastAsia="Calibri" w:cs="Microsoft Sans Serif"/>
          <w:sz w:val="20"/>
          <w:szCs w:val="20"/>
          <w:lang w:val="sr-Latn-RS"/>
        </w:rPr>
        <w:t>kg</w:t>
      </w:r>
      <w:r>
        <w:rPr>
          <w:rFonts w:ascii="Microsoft Sans Serif" w:hAnsi="Microsoft Sans Serif" w:eastAsia="Calibri" w:cs="Microsoft Sans Serif"/>
          <w:sz w:val="20"/>
          <w:szCs w:val="20"/>
          <w:lang w:val="sr-Cyrl-RS"/>
        </w:rPr>
        <w:t xml:space="preserve"> ili više u dv</w:t>
      </w:r>
      <w:r>
        <w:rPr>
          <w:rFonts w:ascii="Microsoft Sans Serif" w:hAnsi="Microsoft Sans Serif" w:eastAsia="Calibri" w:cs="Microsoft Sans Serif"/>
          <w:sz w:val="20"/>
          <w:szCs w:val="20"/>
          <w:lang w:val="sr-Latn-RS"/>
        </w:rPr>
        <w:t>ij</w:t>
      </w:r>
      <w:r>
        <w:rPr>
          <w:rFonts w:ascii="Microsoft Sans Serif" w:hAnsi="Microsoft Sans Serif" w:eastAsia="Calibri" w:cs="Microsoft Sans Serif"/>
          <w:sz w:val="20"/>
          <w:szCs w:val="20"/>
          <w:lang w:val="sr-Cyrl-RS"/>
        </w:rPr>
        <w:t>e pod</w:t>
      </w:r>
      <w:r>
        <w:rPr>
          <w:rFonts w:ascii="Microsoft Sans Serif" w:hAnsi="Microsoft Sans Serif" w:eastAsia="Calibri" w:cs="Microsoft Sans Serif"/>
          <w:sz w:val="20"/>
          <w:szCs w:val="20"/>
          <w:lang w:val="sr-Latn-RS"/>
        </w:rPr>
        <w:t>j</w:t>
      </w:r>
      <w:r>
        <w:rPr>
          <w:rFonts w:ascii="Microsoft Sans Serif" w:hAnsi="Microsoft Sans Serif" w:eastAsia="Calibri" w:cs="Microsoft Sans Serif"/>
          <w:sz w:val="20"/>
          <w:szCs w:val="20"/>
          <w:lang w:val="sr-Cyrl-RS"/>
        </w:rPr>
        <w:t xml:space="preserve">elјene doze. Tokom perioda titracije, doze lakozamida su prilagođavane sa povećanjima od 1 ili 2 </w:t>
      </w:r>
      <w:r>
        <w:rPr>
          <w:rFonts w:ascii="Microsoft Sans Serif" w:hAnsi="Microsoft Sans Serif" w:eastAsia="Calibri" w:cs="Microsoft Sans Serif"/>
          <w:sz w:val="20"/>
          <w:szCs w:val="20"/>
          <w:lang w:val="sr-Latn-RS"/>
        </w:rPr>
        <w:t>mg/kg/</w:t>
      </w:r>
      <w:r>
        <w:rPr>
          <w:rFonts w:ascii="Microsoft Sans Serif" w:hAnsi="Microsoft Sans Serif" w:eastAsia="Calibri" w:cs="Microsoft Sans Serif"/>
          <w:sz w:val="20"/>
          <w:szCs w:val="20"/>
          <w:lang w:val="sr-Cyrl-RS"/>
        </w:rPr>
        <w:t>dan kod pacijenata t</w:t>
      </w:r>
      <w:r>
        <w:rPr>
          <w:rFonts w:ascii="Microsoft Sans Serif" w:hAnsi="Microsoft Sans Serif" w:eastAsia="Calibri" w:cs="Microsoft Sans Serif"/>
          <w:sz w:val="20"/>
          <w:szCs w:val="20"/>
          <w:lang w:val="sr-Latn-RS"/>
        </w:rPr>
        <w:t>j</w:t>
      </w:r>
      <w:r>
        <w:rPr>
          <w:rFonts w:ascii="Microsoft Sans Serif" w:hAnsi="Microsoft Sans Serif" w:eastAsia="Calibri" w:cs="Microsoft Sans Serif"/>
          <w:sz w:val="20"/>
          <w:szCs w:val="20"/>
          <w:lang w:val="sr-Cyrl-RS"/>
        </w:rPr>
        <w:t xml:space="preserve">elesne mase manje od 50 </w:t>
      </w:r>
      <w:r>
        <w:rPr>
          <w:rFonts w:ascii="Microsoft Sans Serif" w:hAnsi="Microsoft Sans Serif" w:eastAsia="Calibri" w:cs="Microsoft Sans Serif"/>
          <w:sz w:val="20"/>
          <w:szCs w:val="20"/>
          <w:lang w:val="sr-Latn-RS"/>
        </w:rPr>
        <w:t xml:space="preserve">kg </w:t>
      </w:r>
      <w:r>
        <w:rPr>
          <w:rFonts w:ascii="Microsoft Sans Serif" w:hAnsi="Microsoft Sans Serif" w:eastAsia="Calibri" w:cs="Microsoft Sans Serif"/>
          <w:sz w:val="20"/>
          <w:szCs w:val="20"/>
          <w:lang w:val="sr-Cyrl-RS"/>
        </w:rPr>
        <w:t xml:space="preserve">ili 50 ili 100 </w:t>
      </w:r>
      <w:r>
        <w:rPr>
          <w:rFonts w:ascii="Microsoft Sans Serif" w:hAnsi="Microsoft Sans Serif" w:eastAsia="Calibri" w:cs="Microsoft Sans Serif"/>
          <w:sz w:val="20"/>
          <w:szCs w:val="20"/>
          <w:lang w:val="sr-Latn-RS"/>
        </w:rPr>
        <w:t>mg/</w:t>
      </w:r>
      <w:r>
        <w:rPr>
          <w:rFonts w:ascii="Microsoft Sans Serif" w:hAnsi="Microsoft Sans Serif" w:eastAsia="Calibri" w:cs="Microsoft Sans Serif"/>
          <w:sz w:val="20"/>
          <w:szCs w:val="20"/>
          <w:lang w:val="sr-Cyrl-RS"/>
        </w:rPr>
        <w:t>dan kod pacijenata t</w:t>
      </w:r>
      <w:r>
        <w:rPr>
          <w:rFonts w:ascii="Microsoft Sans Serif" w:hAnsi="Microsoft Sans Serif" w:eastAsia="Calibri" w:cs="Microsoft Sans Serif"/>
          <w:sz w:val="20"/>
          <w:szCs w:val="20"/>
          <w:lang w:val="sr-Latn-RS"/>
        </w:rPr>
        <w:t>j</w:t>
      </w:r>
      <w:r>
        <w:rPr>
          <w:rFonts w:ascii="Microsoft Sans Serif" w:hAnsi="Microsoft Sans Serif" w:eastAsia="Calibri" w:cs="Microsoft Sans Serif"/>
          <w:sz w:val="20"/>
          <w:szCs w:val="20"/>
          <w:lang w:val="sr-Cyrl-RS"/>
        </w:rPr>
        <w:t xml:space="preserve">elesne mase od 50 </w:t>
      </w:r>
      <w:r>
        <w:rPr>
          <w:rFonts w:ascii="Microsoft Sans Serif" w:hAnsi="Microsoft Sans Serif" w:eastAsia="Calibri" w:cs="Microsoft Sans Serif"/>
          <w:sz w:val="20"/>
          <w:szCs w:val="20"/>
          <w:lang w:val="sr-Latn-RS"/>
        </w:rPr>
        <w:t xml:space="preserve">kg </w:t>
      </w:r>
      <w:r>
        <w:rPr>
          <w:rFonts w:ascii="Microsoft Sans Serif" w:hAnsi="Microsoft Sans Serif" w:eastAsia="Calibri" w:cs="Microsoft Sans Serif"/>
          <w:sz w:val="20"/>
          <w:szCs w:val="20"/>
          <w:lang w:val="sr-Cyrl-RS"/>
        </w:rPr>
        <w:t>ili više u nedelјnim intervalima da bi se dostig</w:t>
      </w:r>
      <w:r>
        <w:rPr>
          <w:rFonts w:ascii="Microsoft Sans Serif" w:hAnsi="Microsoft Sans Serif" w:eastAsia="Calibri" w:cs="Microsoft Sans Serif"/>
          <w:sz w:val="20"/>
          <w:szCs w:val="20"/>
        </w:rPr>
        <w:t>ao</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lang w:val="mk-MK"/>
        </w:rPr>
        <w:t xml:space="preserve">opseg </w:t>
      </w:r>
      <w:r>
        <w:rPr>
          <w:rFonts w:ascii="Microsoft Sans Serif" w:hAnsi="Microsoft Sans Serif" w:eastAsia="Calibri" w:cs="Microsoft Sans Serif"/>
          <w:sz w:val="20"/>
          <w:szCs w:val="20"/>
          <w:lang w:val="sr-Cyrl-RS"/>
        </w:rPr>
        <w:t>doza cilјnog perioda održavanja.</w:t>
      </w:r>
      <w:r>
        <w:rPr>
          <w:rFonts w:ascii="Microsoft Sans Serif" w:hAnsi="Microsoft Sans Serif" w:cs="Microsoft Sans Serif"/>
          <w:sz w:val="20"/>
          <w:szCs w:val="20"/>
          <w:lang w:val="sr-Cyrl-RS"/>
        </w:rPr>
        <w:t xml:space="preserve"> </w:t>
      </w:r>
      <w:r>
        <w:rPr>
          <w:rFonts w:ascii="Microsoft Sans Serif" w:hAnsi="Microsoft Sans Serif" w:eastAsia="Calibri" w:cs="Microsoft Sans Serif"/>
          <w:sz w:val="20"/>
          <w:szCs w:val="20"/>
          <w:lang w:val="sr-Cyrl-RS"/>
        </w:rPr>
        <w:t>Ispitanici moraju da postignu minimalnu cilјnu dozu za svoju t</w:t>
      </w:r>
      <w:r>
        <w:rPr>
          <w:rFonts w:ascii="Microsoft Sans Serif" w:hAnsi="Microsoft Sans Serif" w:eastAsia="Calibri" w:cs="Microsoft Sans Serif"/>
          <w:sz w:val="20"/>
          <w:szCs w:val="20"/>
          <w:lang w:val="sr-Latn-RS"/>
        </w:rPr>
        <w:t>j</w:t>
      </w:r>
      <w:r>
        <w:rPr>
          <w:rFonts w:ascii="Microsoft Sans Serif" w:hAnsi="Microsoft Sans Serif" w:eastAsia="Calibri" w:cs="Microsoft Sans Serif"/>
          <w:sz w:val="20"/>
          <w:szCs w:val="20"/>
          <w:lang w:val="sr-Cyrl-RS"/>
        </w:rPr>
        <w:t xml:space="preserve">elesnu težinu u poslednja 3 dana perioda titracije kako bi bili </w:t>
      </w:r>
      <w:r>
        <w:rPr>
          <w:rFonts w:ascii="Microsoft Sans Serif" w:hAnsi="Microsoft Sans Serif" w:eastAsia="Calibri" w:cs="Microsoft Sans Serif"/>
          <w:sz w:val="20"/>
          <w:szCs w:val="20"/>
          <w:lang w:val="mk-MK"/>
        </w:rPr>
        <w:t>kvalifikovani</w:t>
      </w:r>
      <w:r>
        <w:rPr>
          <w:rFonts w:ascii="Microsoft Sans Serif" w:hAnsi="Microsoft Sans Serif" w:eastAsia="Calibri" w:cs="Microsoft Sans Serif"/>
          <w:sz w:val="20"/>
          <w:szCs w:val="20"/>
          <w:lang w:val="sr-Cyrl-RS"/>
        </w:rPr>
        <w:t xml:space="preserve"> za ulazak u period održavanja od 10 nedelјa. Ispitanici su trebali da ostanu u stabilnoj dozi lakozamida tokom perioda održavanja ili su bili povučeni i un</w:t>
      </w:r>
      <w:r>
        <w:rPr>
          <w:rFonts w:ascii="Microsoft Sans Serif" w:hAnsi="Microsoft Sans Serif" w:eastAsia="Calibri" w:cs="Microsoft Sans Serif"/>
          <w:sz w:val="20"/>
          <w:szCs w:val="20"/>
          <w:lang w:val="sr-Latn-RS"/>
        </w:rPr>
        <w:t>ij</w:t>
      </w:r>
      <w:r>
        <w:rPr>
          <w:rFonts w:ascii="Microsoft Sans Serif" w:hAnsi="Microsoft Sans Serif" w:eastAsia="Calibri" w:cs="Microsoft Sans Serif"/>
          <w:sz w:val="20"/>
          <w:szCs w:val="20"/>
          <w:lang w:val="sr-Cyrl-RS"/>
        </w:rPr>
        <w:t>eti u sl</w:t>
      </w:r>
      <w:r>
        <w:rPr>
          <w:rFonts w:ascii="Microsoft Sans Serif" w:hAnsi="Microsoft Sans Serif" w:eastAsia="Calibri" w:cs="Microsoft Sans Serif"/>
          <w:sz w:val="20"/>
          <w:szCs w:val="20"/>
          <w:lang w:val="sr-Latn-RS"/>
        </w:rPr>
        <w:t>ij</w:t>
      </w:r>
      <w:r>
        <w:rPr>
          <w:rFonts w:ascii="Microsoft Sans Serif" w:hAnsi="Microsoft Sans Serif" w:eastAsia="Calibri" w:cs="Microsoft Sans Serif"/>
          <w:sz w:val="20"/>
          <w:szCs w:val="20"/>
          <w:lang w:val="sr-Cyrl-RS"/>
        </w:rPr>
        <w:t>epi period postepene redukcije doze.</w:t>
      </w:r>
    </w:p>
    <w:p w14:paraId="7F87550D">
      <w:pPr>
        <w:widowControl w:val="0"/>
        <w:tabs>
          <w:tab w:val="clear" w:pos="284"/>
        </w:tabs>
        <w:rPr>
          <w:rFonts w:ascii="Microsoft Sans Serif" w:hAnsi="Microsoft Sans Serif" w:eastAsia="Calibri" w:cs="Microsoft Sans Serif"/>
          <w:sz w:val="20"/>
          <w:szCs w:val="20"/>
          <w:lang w:val="sr-Latn-RS"/>
        </w:rPr>
      </w:pPr>
      <w:r>
        <w:rPr>
          <w:rFonts w:ascii="Microsoft Sans Serif" w:hAnsi="Microsoft Sans Serif" w:eastAsia="Calibri" w:cs="Microsoft Sans Serif"/>
          <w:sz w:val="20"/>
          <w:szCs w:val="20"/>
          <w:lang w:val="sr-Cyrl-RS"/>
        </w:rPr>
        <w:t>Između lakozamida i placebo grupe zab</w:t>
      </w:r>
      <w:r>
        <w:rPr>
          <w:rFonts w:ascii="Microsoft Sans Serif" w:hAnsi="Microsoft Sans Serif" w:eastAsia="Calibri" w:cs="Microsoft Sans Serif"/>
          <w:sz w:val="20"/>
          <w:szCs w:val="20"/>
          <w:lang w:val="sr-Latn-RS"/>
        </w:rPr>
        <w:t>i</w:t>
      </w:r>
      <w:r>
        <w:rPr>
          <w:rFonts w:ascii="Microsoft Sans Serif" w:hAnsi="Microsoft Sans Serif" w:eastAsia="Calibri" w:cs="Microsoft Sans Serif"/>
          <w:sz w:val="20"/>
          <w:szCs w:val="20"/>
          <w:lang w:val="sr-Cyrl-RS"/>
        </w:rPr>
        <w:t>l</w:t>
      </w:r>
      <w:r>
        <w:rPr>
          <w:rFonts w:ascii="Microsoft Sans Serif" w:hAnsi="Microsoft Sans Serif" w:eastAsia="Calibri" w:cs="Microsoft Sans Serif"/>
          <w:sz w:val="20"/>
          <w:szCs w:val="20"/>
          <w:lang w:val="sr-Latn-RS"/>
        </w:rPr>
        <w:t>j</w:t>
      </w:r>
      <w:r>
        <w:rPr>
          <w:rFonts w:ascii="Microsoft Sans Serif" w:hAnsi="Microsoft Sans Serif" w:eastAsia="Calibri" w:cs="Microsoft Sans Serif"/>
          <w:sz w:val="20"/>
          <w:szCs w:val="20"/>
          <w:lang w:val="sr-Cyrl-RS"/>
        </w:rPr>
        <w:t xml:space="preserve">eženo je statistički značajno (p = 0,0003) i klinički relevantno smanjenje učestalosti parcijalnih napada tokom 28 dana od početka terapije do perioda održavanja. Procenat smanjenja u odnosu na placebo na osnovu analize kovarijancije bio je 31,72% (95% </w:t>
      </w:r>
      <w:r>
        <w:rPr>
          <w:rFonts w:ascii="Microsoft Sans Serif" w:hAnsi="Microsoft Sans Serif" w:eastAsia="Calibri" w:cs="Microsoft Sans Serif"/>
          <w:sz w:val="20"/>
          <w:szCs w:val="20"/>
          <w:lang w:val="sr-Latn-RS"/>
        </w:rPr>
        <w:t>CI</w:t>
      </w:r>
      <w:r>
        <w:rPr>
          <w:rFonts w:ascii="Microsoft Sans Serif" w:hAnsi="Microsoft Sans Serif" w:eastAsia="Calibri" w:cs="Microsoft Sans Serif"/>
          <w:sz w:val="20"/>
          <w:szCs w:val="20"/>
          <w:lang w:val="sr-Cyrl-RS"/>
        </w:rPr>
        <w:t>: 16,342, 44,277</w:t>
      </w:r>
      <w:r>
        <w:rPr>
          <w:rFonts w:ascii="Microsoft Sans Serif" w:hAnsi="Microsoft Sans Serif" w:eastAsia="Calibri" w:cs="Microsoft Sans Serif"/>
          <w:sz w:val="20"/>
          <w:szCs w:val="20"/>
          <w:lang w:val="sr-Latn-RS"/>
        </w:rPr>
        <w:t>).</w:t>
      </w:r>
    </w:p>
    <w:p w14:paraId="05D6D295">
      <w:pPr>
        <w:widowControl w:val="0"/>
        <w:tabs>
          <w:tab w:val="clear" w:pos="284"/>
        </w:tabs>
        <w:rPr>
          <w:rFonts w:ascii="Microsoft Sans Serif" w:hAnsi="Microsoft Sans Serif" w:eastAsia="Calibri" w:cs="Microsoft Sans Serif"/>
          <w:sz w:val="20"/>
          <w:szCs w:val="20"/>
          <w:lang w:val="sr-Latn-RS"/>
        </w:rPr>
      </w:pPr>
      <w:r>
        <w:rPr>
          <w:rFonts w:ascii="Microsoft Sans Serif" w:hAnsi="Microsoft Sans Serif" w:eastAsia="Calibri" w:cs="Microsoft Sans Serif"/>
          <w:sz w:val="20"/>
          <w:szCs w:val="20"/>
          <w:lang w:val="sr-Latn-RS"/>
        </w:rPr>
        <w:t>Sveukupno, dio ispitanika sa najmanje 50% smanjenjem učestalosti parcijalnih napada tokom 28 dana od početne tačke do perioda održavanja bio je 52,9% u grupi sa lakozamidom u poređenju sa 33,3% u grupi sa placebom.</w:t>
      </w:r>
    </w:p>
    <w:p w14:paraId="2B80DC4F">
      <w:pPr>
        <w:rPr>
          <w:rFonts w:ascii="Microsoft Sans Serif" w:hAnsi="Microsoft Sans Serif" w:eastAsia="Calibri" w:cs="Microsoft Sans Serif"/>
          <w:sz w:val="20"/>
          <w:szCs w:val="20"/>
          <w:lang w:val="sr-Latn-RS"/>
        </w:rPr>
      </w:pPr>
      <w:r>
        <w:rPr>
          <w:rFonts w:ascii="Microsoft Sans Serif" w:hAnsi="Microsoft Sans Serif" w:eastAsia="Calibri" w:cs="Microsoft Sans Serif"/>
          <w:sz w:val="20"/>
          <w:szCs w:val="20"/>
          <w:lang w:val="sr-Latn-RS"/>
        </w:rPr>
        <w:t xml:space="preserve">Kvalitet života procjenjen Pedijatrijskim zapisom kvaliteta života pokazao je da su ispitanici i u </w:t>
      </w:r>
      <w:r>
        <w:rPr>
          <w:rFonts w:ascii="Microsoft Sans Serif" w:hAnsi="Microsoft Sans Serif" w:eastAsia="Calibri" w:cs="Microsoft Sans Serif"/>
          <w:sz w:val="20"/>
          <w:szCs w:val="20"/>
          <w:lang w:val="mk-MK"/>
        </w:rPr>
        <w:t xml:space="preserve">grupi </w:t>
      </w:r>
      <w:r>
        <w:rPr>
          <w:rFonts w:ascii="Microsoft Sans Serif" w:hAnsi="Microsoft Sans Serif" w:eastAsia="Calibri" w:cs="Microsoft Sans Serif"/>
          <w:sz w:val="20"/>
          <w:szCs w:val="20"/>
          <w:lang w:val="sr-Latn-RS"/>
        </w:rPr>
        <w:t>lakozamid</w:t>
      </w:r>
      <w:r>
        <w:rPr>
          <w:rFonts w:ascii="Microsoft Sans Serif" w:hAnsi="Microsoft Sans Serif" w:eastAsia="Calibri" w:cs="Microsoft Sans Serif"/>
          <w:sz w:val="20"/>
          <w:szCs w:val="20"/>
          <w:lang w:val="mk-MK"/>
        </w:rPr>
        <w:t>a</w:t>
      </w:r>
      <w:r>
        <w:rPr>
          <w:rFonts w:ascii="Microsoft Sans Serif" w:hAnsi="Microsoft Sans Serif" w:eastAsia="Calibri" w:cs="Microsoft Sans Serif"/>
          <w:sz w:val="20"/>
          <w:szCs w:val="20"/>
          <w:lang w:val="sr-Latn-RS"/>
        </w:rPr>
        <w:t xml:space="preserve"> i u placebo grupama imali sličan i stabilan zdravstveni kvalitet života tokom </w:t>
      </w:r>
      <w:r>
        <w:rPr>
          <w:rFonts w:ascii="Microsoft Sans Serif" w:hAnsi="Microsoft Sans Serif" w:eastAsia="Calibri" w:cs="Microsoft Sans Serif"/>
          <w:sz w:val="20"/>
          <w:szCs w:val="20"/>
          <w:lang w:val="mk-MK"/>
        </w:rPr>
        <w:t>c</w:t>
      </w:r>
      <w:r>
        <w:rPr>
          <w:rFonts w:ascii="Microsoft Sans Serif" w:hAnsi="Microsoft Sans Serif" w:eastAsia="Calibri" w:cs="Microsoft Sans Serif"/>
          <w:sz w:val="20"/>
          <w:szCs w:val="20"/>
          <w:lang w:val="sr-Latn-RS"/>
        </w:rPr>
        <w:t>j</w:t>
      </w:r>
      <w:r>
        <w:rPr>
          <w:rFonts w:ascii="Microsoft Sans Serif" w:hAnsi="Microsoft Sans Serif" w:eastAsia="Calibri" w:cs="Microsoft Sans Serif"/>
          <w:sz w:val="20"/>
          <w:szCs w:val="20"/>
          <w:lang w:val="mk-MK"/>
        </w:rPr>
        <w:t xml:space="preserve">elokupnog </w:t>
      </w:r>
      <w:r>
        <w:rPr>
          <w:rFonts w:ascii="Microsoft Sans Serif" w:hAnsi="Microsoft Sans Serif" w:eastAsia="Calibri" w:cs="Microsoft Sans Serif"/>
          <w:sz w:val="20"/>
          <w:szCs w:val="20"/>
          <w:lang w:val="sr-Latn-RS"/>
        </w:rPr>
        <w:t>perioda liječenja.</w:t>
      </w:r>
    </w:p>
    <w:p w14:paraId="09604760">
      <w:pPr>
        <w:rPr>
          <w:rFonts w:ascii="Microsoft Sans Serif" w:hAnsi="Microsoft Sans Serif" w:eastAsia="Calibri" w:cs="Microsoft Sans Serif"/>
          <w:sz w:val="20"/>
          <w:szCs w:val="20"/>
          <w:lang w:val="sr-Latn-RS"/>
        </w:rPr>
      </w:pPr>
    </w:p>
    <w:p w14:paraId="5ADFFC06">
      <w:pPr>
        <w:rPr>
          <w:rFonts w:ascii="Microsoft Sans Serif" w:hAnsi="Microsoft Sans Serif" w:cs="Microsoft Sans Serif"/>
          <w:sz w:val="20"/>
          <w:szCs w:val="20"/>
          <w:u w:val="single"/>
          <w:lang w:val="sr-Latn-RS"/>
        </w:rPr>
      </w:pPr>
      <w:r>
        <w:rPr>
          <w:rFonts w:ascii="Microsoft Sans Serif" w:hAnsi="Microsoft Sans Serif" w:cs="Microsoft Sans Serif"/>
          <w:sz w:val="20"/>
          <w:szCs w:val="20"/>
          <w:u w:val="single"/>
          <w:lang w:val="sr-Latn-RS"/>
        </w:rPr>
        <w:t>Klinička efikasnost i bezbjednost (primarno generalizovani toničko-klonički napadi)</w:t>
      </w:r>
    </w:p>
    <w:p w14:paraId="5DD4686A">
      <w:pPr>
        <w:rPr>
          <w:rFonts w:ascii="Microsoft Sans Serif" w:hAnsi="Microsoft Sans Serif" w:cs="Microsoft Sans Serif"/>
          <w:sz w:val="20"/>
          <w:szCs w:val="20"/>
          <w:lang w:val="sr-Latn-RS"/>
        </w:rPr>
      </w:pPr>
      <w:r>
        <w:rPr>
          <w:rFonts w:ascii="Microsoft Sans Serif" w:hAnsi="Microsoft Sans Serif" w:cs="Microsoft Sans Serif"/>
          <w:sz w:val="20"/>
          <w:szCs w:val="20"/>
          <w:lang w:val="sr-Latn-RS"/>
        </w:rPr>
        <w:t>Efikasnost lakozamida kao dodatne terapije kod pacijenata starih 4 godine i starijih sa idiopatskom generalizovanom epilepsijom sa primarnim generalizovanim tonično-kloničnim napadima (PGTKN) utvrđena je u 24-nedeljnoj dvostruko slijepoj, randomizovanoj, placebom kontrolisanoj, paralelnoj grupi, studija sa više centara. Studija se sastojala od istorijskog početnog perioda od 12 nedelja, prospektivnog početnog perioda od 4 nedelje i perioda od 24 nedelje (koji je uključivao period titracije od 6 nedelja i period održavanja od 18 nedelja). Pacijenti koji ispunjavaju uslove na stabilnoj dozi od 1 do 3 antiepileptika koji su doživjeli najmanje 3 dokumentovana PGTKN tokom 16-nedeljnog kombinovanog početnog perioda bili su randomizovani u omjeru 1 na prema 1 da primaju lakozamid ili placebo (pacijenti u potpunom skupu za analizu: lakozamid n=118, placebo n=121; od njih 8 pacijenata u starosnoj grupi ≥ 4 do &lt;12 godina i 16 pacijenata u rasponu od ≥ 12 do &lt;18 godina liječeno je lakozamidom, a 9 i 16 pacijenata, respektivno, placebom).</w:t>
      </w:r>
    </w:p>
    <w:p w14:paraId="42408B4F">
      <w:pPr>
        <w:rPr>
          <w:rFonts w:ascii="Microsoft Sans Serif" w:hAnsi="Microsoft Sans Serif" w:cs="Microsoft Sans Serif"/>
          <w:sz w:val="20"/>
          <w:szCs w:val="20"/>
          <w:lang w:val="sr-Latn-RS"/>
        </w:rPr>
      </w:pPr>
      <w:r>
        <w:rPr>
          <w:rFonts w:ascii="Microsoft Sans Serif" w:hAnsi="Microsoft Sans Serif" w:cs="Microsoft Sans Serif"/>
          <w:sz w:val="20"/>
          <w:szCs w:val="20"/>
          <w:lang w:val="sr-Latn-RS"/>
        </w:rPr>
        <w:t>Pacijenti su titrirani do ciljne doze razdoblja održavanja od 12 mg/kg/dan kod pacijenata tjelesne mase manje od 30 kg, 8 mg/kg/dan kod pacijenata tjelesne mase od 30 do manje od 50 kg ili 400 mg/dan kod pacijenata sa tjelesnom težinom od 50 kg ili više.</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16"/>
        <w:gridCol w:w="3117"/>
        <w:gridCol w:w="3117"/>
      </w:tblGrid>
      <w:tr w14:paraId="783B3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6" w:type="dxa"/>
          </w:tcPr>
          <w:p w14:paraId="7EF5823F">
            <w:pPr>
              <w:rPr>
                <w:rFonts w:ascii="Microsoft Sans Serif" w:hAnsi="Microsoft Sans Serif" w:cs="Microsoft Sans Serif" w:eastAsiaTheme="minorHAnsi"/>
                <w:sz w:val="20"/>
                <w:szCs w:val="20"/>
              </w:rPr>
            </w:pPr>
            <w:r>
              <w:rPr>
                <w:rFonts w:ascii="Microsoft Sans Serif" w:hAnsi="Microsoft Sans Serif" w:cs="Microsoft Sans Serif" w:eastAsiaTheme="minorHAnsi"/>
                <w:sz w:val="20"/>
                <w:szCs w:val="20"/>
              </w:rPr>
              <w:t>Varijabla efikasnosti Parametar</w:t>
            </w:r>
          </w:p>
        </w:tc>
        <w:tc>
          <w:tcPr>
            <w:tcW w:w="3117" w:type="dxa"/>
          </w:tcPr>
          <w:p w14:paraId="2B92B43B">
            <w:pPr>
              <w:jc w:val="center"/>
              <w:rPr>
                <w:rFonts w:ascii="Microsoft Sans Serif" w:hAnsi="Microsoft Sans Serif" w:cs="Microsoft Sans Serif" w:eastAsiaTheme="minorHAnsi"/>
                <w:sz w:val="20"/>
                <w:szCs w:val="20"/>
              </w:rPr>
            </w:pPr>
            <w:r>
              <w:rPr>
                <w:rFonts w:ascii="Microsoft Sans Serif" w:hAnsi="Microsoft Sans Serif" w:cs="Microsoft Sans Serif" w:eastAsiaTheme="minorHAnsi"/>
                <w:sz w:val="20"/>
                <w:szCs w:val="20"/>
              </w:rPr>
              <w:t>Placebo</w:t>
            </w:r>
          </w:p>
          <w:p w14:paraId="36191353">
            <w:pPr>
              <w:jc w:val="center"/>
              <w:rPr>
                <w:rFonts w:ascii="Microsoft Sans Serif" w:hAnsi="Microsoft Sans Serif" w:cs="Microsoft Sans Serif" w:eastAsiaTheme="minorHAnsi"/>
                <w:sz w:val="20"/>
                <w:szCs w:val="20"/>
              </w:rPr>
            </w:pPr>
            <w:r>
              <w:rPr>
                <w:rFonts w:ascii="Microsoft Sans Serif" w:hAnsi="Microsoft Sans Serif" w:cs="Microsoft Sans Serif" w:eastAsiaTheme="minorHAnsi"/>
                <w:sz w:val="20"/>
                <w:szCs w:val="20"/>
              </w:rPr>
              <w:t>N=121</w:t>
            </w:r>
          </w:p>
        </w:tc>
        <w:tc>
          <w:tcPr>
            <w:tcW w:w="3117" w:type="dxa"/>
          </w:tcPr>
          <w:p w14:paraId="7B073376">
            <w:pPr>
              <w:jc w:val="center"/>
              <w:rPr>
                <w:rFonts w:ascii="Microsoft Sans Serif" w:hAnsi="Microsoft Sans Serif" w:cs="Microsoft Sans Serif" w:eastAsiaTheme="minorHAnsi"/>
                <w:sz w:val="20"/>
                <w:szCs w:val="20"/>
              </w:rPr>
            </w:pPr>
            <w:r>
              <w:rPr>
                <w:rFonts w:ascii="Microsoft Sans Serif" w:hAnsi="Microsoft Sans Serif" w:cs="Microsoft Sans Serif" w:eastAsiaTheme="minorHAnsi"/>
                <w:sz w:val="20"/>
                <w:szCs w:val="20"/>
              </w:rPr>
              <w:t>Lakozamid</w:t>
            </w:r>
          </w:p>
          <w:p w14:paraId="5E4E2DAD">
            <w:pPr>
              <w:jc w:val="center"/>
              <w:rPr>
                <w:rFonts w:ascii="Microsoft Sans Serif" w:hAnsi="Microsoft Sans Serif" w:cs="Microsoft Sans Serif" w:eastAsiaTheme="minorHAnsi"/>
                <w:sz w:val="20"/>
                <w:szCs w:val="20"/>
              </w:rPr>
            </w:pPr>
            <w:r>
              <w:rPr>
                <w:rFonts w:ascii="Microsoft Sans Serif" w:hAnsi="Microsoft Sans Serif" w:cs="Microsoft Sans Serif" w:eastAsiaTheme="minorHAnsi"/>
                <w:sz w:val="20"/>
                <w:szCs w:val="20"/>
              </w:rPr>
              <w:t>N=118</w:t>
            </w:r>
          </w:p>
        </w:tc>
      </w:tr>
      <w:tr w14:paraId="2DABA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gridSpan w:val="3"/>
          </w:tcPr>
          <w:p w14:paraId="11CAD720">
            <w:pPr>
              <w:rPr>
                <w:rFonts w:ascii="Microsoft Sans Serif" w:hAnsi="Microsoft Sans Serif" w:cs="Microsoft Sans Serif" w:eastAsiaTheme="minorHAnsi"/>
                <w:sz w:val="20"/>
                <w:szCs w:val="20"/>
              </w:rPr>
            </w:pPr>
            <w:r>
              <w:rPr>
                <w:rFonts w:ascii="Microsoft Sans Serif" w:hAnsi="Microsoft Sans Serif" w:cs="Microsoft Sans Serif" w:eastAsiaTheme="minorHAnsi"/>
                <w:sz w:val="20"/>
                <w:szCs w:val="20"/>
              </w:rPr>
              <w:t>Vrijeme do drugog PGTKN</w:t>
            </w:r>
          </w:p>
        </w:tc>
      </w:tr>
      <w:tr w14:paraId="5584F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6" w:type="dxa"/>
          </w:tcPr>
          <w:p w14:paraId="2E238803">
            <w:pPr>
              <w:rPr>
                <w:rFonts w:ascii="Microsoft Sans Serif" w:hAnsi="Microsoft Sans Serif" w:cs="Microsoft Sans Serif" w:eastAsiaTheme="minorHAnsi"/>
                <w:sz w:val="20"/>
                <w:szCs w:val="20"/>
              </w:rPr>
            </w:pPr>
            <w:r>
              <w:rPr>
                <w:rFonts w:ascii="Microsoft Sans Serif" w:hAnsi="Microsoft Sans Serif" w:cs="Microsoft Sans Serif" w:eastAsiaTheme="minorHAnsi"/>
                <w:sz w:val="20"/>
                <w:szCs w:val="20"/>
              </w:rPr>
              <w:t>Srednja vrijednost (dani)</w:t>
            </w:r>
          </w:p>
        </w:tc>
        <w:tc>
          <w:tcPr>
            <w:tcW w:w="3117" w:type="dxa"/>
          </w:tcPr>
          <w:p w14:paraId="2425A14D">
            <w:pPr>
              <w:jc w:val="center"/>
              <w:rPr>
                <w:rFonts w:ascii="Microsoft Sans Serif" w:hAnsi="Microsoft Sans Serif" w:cs="Microsoft Sans Serif" w:eastAsiaTheme="minorHAnsi"/>
                <w:sz w:val="20"/>
                <w:szCs w:val="20"/>
              </w:rPr>
            </w:pPr>
            <w:r>
              <w:rPr>
                <w:rFonts w:ascii="Microsoft Sans Serif" w:hAnsi="Microsoft Sans Serif" w:cs="Microsoft Sans Serif" w:eastAsiaTheme="minorHAnsi"/>
                <w:sz w:val="20"/>
                <w:szCs w:val="20"/>
              </w:rPr>
              <w:t>77.0</w:t>
            </w:r>
          </w:p>
        </w:tc>
        <w:tc>
          <w:tcPr>
            <w:tcW w:w="3117" w:type="dxa"/>
          </w:tcPr>
          <w:p w14:paraId="52A9C204">
            <w:pPr>
              <w:jc w:val="center"/>
              <w:rPr>
                <w:rFonts w:ascii="Microsoft Sans Serif" w:hAnsi="Microsoft Sans Serif" w:cs="Microsoft Sans Serif" w:eastAsiaTheme="minorHAnsi"/>
                <w:sz w:val="20"/>
                <w:szCs w:val="20"/>
              </w:rPr>
            </w:pPr>
            <w:r>
              <w:rPr>
                <w:rFonts w:ascii="Microsoft Sans Serif" w:hAnsi="Microsoft Sans Serif" w:cs="Microsoft Sans Serif" w:eastAsiaTheme="minorHAnsi"/>
                <w:sz w:val="20"/>
                <w:szCs w:val="20"/>
              </w:rPr>
              <w:t>-</w:t>
            </w:r>
          </w:p>
        </w:tc>
      </w:tr>
      <w:tr w14:paraId="06EC6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6" w:type="dxa"/>
          </w:tcPr>
          <w:p w14:paraId="68539F1F">
            <w:pPr>
              <w:rPr>
                <w:rFonts w:ascii="Microsoft Sans Serif" w:hAnsi="Microsoft Sans Serif" w:cs="Microsoft Sans Serif" w:eastAsiaTheme="minorHAnsi"/>
                <w:sz w:val="20"/>
                <w:szCs w:val="20"/>
              </w:rPr>
            </w:pPr>
            <w:r>
              <w:rPr>
                <w:rFonts w:ascii="Microsoft Sans Serif" w:hAnsi="Microsoft Sans Serif" w:cs="Microsoft Sans Serif" w:eastAsiaTheme="minorHAnsi"/>
                <w:sz w:val="20"/>
                <w:szCs w:val="20"/>
              </w:rPr>
              <w:t>95 % CI</w:t>
            </w:r>
          </w:p>
        </w:tc>
        <w:tc>
          <w:tcPr>
            <w:tcW w:w="3117" w:type="dxa"/>
          </w:tcPr>
          <w:p w14:paraId="6B0C5C53">
            <w:pPr>
              <w:jc w:val="center"/>
              <w:rPr>
                <w:rFonts w:ascii="Microsoft Sans Serif" w:hAnsi="Microsoft Sans Serif" w:cs="Microsoft Sans Serif" w:eastAsiaTheme="minorHAnsi"/>
                <w:sz w:val="20"/>
                <w:szCs w:val="20"/>
              </w:rPr>
            </w:pPr>
            <w:r>
              <w:rPr>
                <w:rFonts w:ascii="Microsoft Sans Serif" w:hAnsi="Microsoft Sans Serif" w:cs="Microsoft Sans Serif" w:eastAsiaTheme="minorHAnsi"/>
                <w:sz w:val="20"/>
                <w:szCs w:val="20"/>
              </w:rPr>
              <w:t>49.0, 128.0</w:t>
            </w:r>
          </w:p>
        </w:tc>
        <w:tc>
          <w:tcPr>
            <w:tcW w:w="3117" w:type="dxa"/>
          </w:tcPr>
          <w:p w14:paraId="543EC3DA">
            <w:pPr>
              <w:jc w:val="center"/>
              <w:rPr>
                <w:rFonts w:ascii="Microsoft Sans Serif" w:hAnsi="Microsoft Sans Serif" w:cs="Microsoft Sans Serif" w:eastAsiaTheme="minorHAnsi"/>
                <w:sz w:val="20"/>
                <w:szCs w:val="20"/>
              </w:rPr>
            </w:pPr>
            <w:r>
              <w:rPr>
                <w:rFonts w:ascii="Microsoft Sans Serif" w:hAnsi="Microsoft Sans Serif" w:cs="Microsoft Sans Serif" w:eastAsiaTheme="minorHAnsi"/>
                <w:sz w:val="20"/>
                <w:szCs w:val="20"/>
              </w:rPr>
              <w:t>-</w:t>
            </w:r>
          </w:p>
        </w:tc>
      </w:tr>
      <w:tr w14:paraId="7BBBB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6" w:type="dxa"/>
          </w:tcPr>
          <w:p w14:paraId="36D27D14">
            <w:pPr>
              <w:rPr>
                <w:rFonts w:ascii="Microsoft Sans Serif" w:hAnsi="Microsoft Sans Serif" w:cs="Microsoft Sans Serif" w:eastAsiaTheme="minorHAnsi"/>
                <w:sz w:val="20"/>
                <w:szCs w:val="20"/>
              </w:rPr>
            </w:pPr>
            <w:r>
              <w:rPr>
                <w:rFonts w:ascii="Microsoft Sans Serif" w:hAnsi="Microsoft Sans Serif" w:cs="Microsoft Sans Serif" w:eastAsiaTheme="minorHAnsi"/>
                <w:sz w:val="20"/>
                <w:szCs w:val="20"/>
              </w:rPr>
              <w:t>Lakozamid – Placebo</w:t>
            </w:r>
          </w:p>
        </w:tc>
        <w:tc>
          <w:tcPr>
            <w:tcW w:w="6234" w:type="dxa"/>
            <w:gridSpan w:val="2"/>
          </w:tcPr>
          <w:p w14:paraId="44152F13">
            <w:pPr>
              <w:jc w:val="center"/>
              <w:rPr>
                <w:rFonts w:ascii="Microsoft Sans Serif" w:hAnsi="Microsoft Sans Serif" w:cs="Microsoft Sans Serif" w:eastAsiaTheme="minorHAnsi"/>
                <w:sz w:val="20"/>
                <w:szCs w:val="20"/>
              </w:rPr>
            </w:pPr>
          </w:p>
        </w:tc>
      </w:tr>
      <w:tr w14:paraId="08955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6" w:type="dxa"/>
          </w:tcPr>
          <w:p w14:paraId="6B9B52D8">
            <w:pPr>
              <w:rPr>
                <w:rFonts w:ascii="Microsoft Sans Serif" w:hAnsi="Microsoft Sans Serif" w:cs="Microsoft Sans Serif" w:eastAsiaTheme="minorHAnsi"/>
                <w:sz w:val="20"/>
                <w:szCs w:val="20"/>
              </w:rPr>
            </w:pPr>
            <w:r>
              <w:rPr>
                <w:rFonts w:ascii="Microsoft Sans Serif" w:hAnsi="Microsoft Sans Serif" w:cs="Microsoft Sans Serif" w:eastAsiaTheme="minorHAnsi"/>
                <w:sz w:val="20"/>
                <w:szCs w:val="20"/>
              </w:rPr>
              <w:t>Omjer rizika</w:t>
            </w:r>
          </w:p>
        </w:tc>
        <w:tc>
          <w:tcPr>
            <w:tcW w:w="6234" w:type="dxa"/>
            <w:gridSpan w:val="2"/>
          </w:tcPr>
          <w:p w14:paraId="40C60AB3">
            <w:pPr>
              <w:jc w:val="center"/>
              <w:rPr>
                <w:rFonts w:ascii="Microsoft Sans Serif" w:hAnsi="Microsoft Sans Serif" w:cs="Microsoft Sans Serif" w:eastAsiaTheme="minorHAnsi"/>
                <w:sz w:val="20"/>
                <w:szCs w:val="20"/>
              </w:rPr>
            </w:pPr>
            <w:r>
              <w:rPr>
                <w:rFonts w:ascii="Microsoft Sans Serif" w:hAnsi="Microsoft Sans Serif" w:cs="Microsoft Sans Serif" w:eastAsiaTheme="minorHAnsi"/>
                <w:sz w:val="20"/>
                <w:szCs w:val="20"/>
              </w:rPr>
              <w:t>0.540</w:t>
            </w:r>
          </w:p>
        </w:tc>
      </w:tr>
      <w:tr w14:paraId="6FF48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6" w:type="dxa"/>
          </w:tcPr>
          <w:p w14:paraId="63C2E386">
            <w:pPr>
              <w:rPr>
                <w:rFonts w:ascii="Microsoft Sans Serif" w:hAnsi="Microsoft Sans Serif" w:cs="Microsoft Sans Serif" w:eastAsiaTheme="minorHAnsi"/>
                <w:sz w:val="20"/>
                <w:szCs w:val="20"/>
              </w:rPr>
            </w:pPr>
            <w:r>
              <w:rPr>
                <w:rFonts w:ascii="Microsoft Sans Serif" w:hAnsi="Microsoft Sans Serif" w:cs="Microsoft Sans Serif" w:eastAsiaTheme="minorHAnsi"/>
                <w:sz w:val="20"/>
                <w:szCs w:val="20"/>
              </w:rPr>
              <w:t>95 % CI</w:t>
            </w:r>
          </w:p>
        </w:tc>
        <w:tc>
          <w:tcPr>
            <w:tcW w:w="6234" w:type="dxa"/>
            <w:gridSpan w:val="2"/>
          </w:tcPr>
          <w:p w14:paraId="469F7FBE">
            <w:pPr>
              <w:jc w:val="center"/>
              <w:rPr>
                <w:rFonts w:ascii="Microsoft Sans Serif" w:hAnsi="Microsoft Sans Serif" w:cs="Microsoft Sans Serif" w:eastAsiaTheme="minorHAnsi"/>
                <w:sz w:val="20"/>
                <w:szCs w:val="20"/>
              </w:rPr>
            </w:pPr>
            <w:r>
              <w:rPr>
                <w:rFonts w:ascii="Microsoft Sans Serif" w:hAnsi="Microsoft Sans Serif" w:cs="Microsoft Sans Serif" w:eastAsiaTheme="minorHAnsi"/>
                <w:sz w:val="20"/>
                <w:szCs w:val="20"/>
              </w:rPr>
              <w:t>0.377, 0.774</w:t>
            </w:r>
          </w:p>
        </w:tc>
      </w:tr>
      <w:tr w14:paraId="65580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6" w:type="dxa"/>
          </w:tcPr>
          <w:p w14:paraId="126E3909">
            <w:pPr>
              <w:rPr>
                <w:rFonts w:ascii="Microsoft Sans Serif" w:hAnsi="Microsoft Sans Serif" w:cs="Microsoft Sans Serif" w:eastAsiaTheme="minorHAnsi"/>
                <w:sz w:val="20"/>
                <w:szCs w:val="20"/>
              </w:rPr>
            </w:pPr>
            <w:r>
              <w:rPr>
                <w:rFonts w:ascii="Microsoft Sans Serif" w:hAnsi="Microsoft Sans Serif" w:cs="Microsoft Sans Serif" w:eastAsiaTheme="minorHAnsi"/>
                <w:sz w:val="20"/>
                <w:szCs w:val="20"/>
              </w:rPr>
              <w:t>p-vrijednost</w:t>
            </w:r>
          </w:p>
        </w:tc>
        <w:tc>
          <w:tcPr>
            <w:tcW w:w="6234" w:type="dxa"/>
            <w:gridSpan w:val="2"/>
          </w:tcPr>
          <w:p w14:paraId="298EC63E">
            <w:pPr>
              <w:jc w:val="center"/>
              <w:rPr>
                <w:rFonts w:ascii="Microsoft Sans Serif" w:hAnsi="Microsoft Sans Serif" w:cs="Microsoft Sans Serif" w:eastAsiaTheme="minorHAnsi"/>
                <w:sz w:val="20"/>
                <w:szCs w:val="20"/>
              </w:rPr>
            </w:pPr>
            <w:r>
              <w:rPr>
                <w:rFonts w:ascii="Microsoft Sans Serif" w:hAnsi="Microsoft Sans Serif" w:cs="Microsoft Sans Serif" w:eastAsiaTheme="minorHAnsi"/>
                <w:sz w:val="20"/>
                <w:szCs w:val="20"/>
              </w:rPr>
              <w:t>&lt; 0.001</w:t>
            </w:r>
          </w:p>
        </w:tc>
      </w:tr>
      <w:tr w14:paraId="53974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6" w:type="dxa"/>
          </w:tcPr>
          <w:p w14:paraId="7CF68046">
            <w:pPr>
              <w:rPr>
                <w:rFonts w:ascii="Microsoft Sans Serif" w:hAnsi="Microsoft Sans Serif" w:cs="Microsoft Sans Serif" w:eastAsiaTheme="minorHAnsi"/>
                <w:sz w:val="20"/>
                <w:szCs w:val="20"/>
              </w:rPr>
            </w:pPr>
            <w:r>
              <w:rPr>
                <w:rFonts w:ascii="Microsoft Sans Serif" w:hAnsi="Microsoft Sans Serif" w:cs="Microsoft Sans Serif" w:eastAsiaTheme="minorHAnsi"/>
                <w:sz w:val="20"/>
                <w:szCs w:val="20"/>
              </w:rPr>
              <w:t>Period bez napada</w:t>
            </w:r>
          </w:p>
        </w:tc>
        <w:tc>
          <w:tcPr>
            <w:tcW w:w="3117" w:type="dxa"/>
          </w:tcPr>
          <w:p w14:paraId="17A40880">
            <w:pPr>
              <w:jc w:val="center"/>
              <w:rPr>
                <w:rFonts w:ascii="Microsoft Sans Serif" w:hAnsi="Microsoft Sans Serif" w:cs="Microsoft Sans Serif" w:eastAsiaTheme="minorHAnsi"/>
                <w:sz w:val="20"/>
                <w:szCs w:val="20"/>
              </w:rPr>
            </w:pPr>
          </w:p>
        </w:tc>
        <w:tc>
          <w:tcPr>
            <w:tcW w:w="3117" w:type="dxa"/>
          </w:tcPr>
          <w:p w14:paraId="0AE6CEC6">
            <w:pPr>
              <w:jc w:val="center"/>
              <w:rPr>
                <w:rFonts w:ascii="Microsoft Sans Serif" w:hAnsi="Microsoft Sans Serif" w:cs="Microsoft Sans Serif" w:eastAsiaTheme="minorHAnsi"/>
                <w:sz w:val="20"/>
                <w:szCs w:val="20"/>
              </w:rPr>
            </w:pPr>
          </w:p>
        </w:tc>
      </w:tr>
      <w:tr w14:paraId="4CD54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6" w:type="dxa"/>
          </w:tcPr>
          <w:p w14:paraId="6D472D2A">
            <w:pPr>
              <w:rPr>
                <w:rFonts w:ascii="Microsoft Sans Serif" w:hAnsi="Microsoft Sans Serif" w:cs="Microsoft Sans Serif" w:eastAsiaTheme="minorHAnsi"/>
                <w:sz w:val="20"/>
                <w:szCs w:val="20"/>
              </w:rPr>
            </w:pPr>
            <w:r>
              <w:rPr>
                <w:rFonts w:ascii="Microsoft Sans Serif" w:hAnsi="Microsoft Sans Serif" w:cs="Microsoft Sans Serif" w:eastAsiaTheme="minorHAnsi"/>
                <w:sz w:val="20"/>
                <w:szCs w:val="20"/>
              </w:rPr>
              <w:t>Stratifikovana procjena Kaplan-Meiera (%)</w:t>
            </w:r>
          </w:p>
        </w:tc>
        <w:tc>
          <w:tcPr>
            <w:tcW w:w="3117" w:type="dxa"/>
          </w:tcPr>
          <w:p w14:paraId="5E9C8A75">
            <w:pPr>
              <w:jc w:val="center"/>
              <w:rPr>
                <w:rFonts w:ascii="Microsoft Sans Serif" w:hAnsi="Microsoft Sans Serif" w:cs="Microsoft Sans Serif" w:eastAsiaTheme="minorHAnsi"/>
                <w:sz w:val="20"/>
                <w:szCs w:val="20"/>
              </w:rPr>
            </w:pPr>
            <w:r>
              <w:rPr>
                <w:rFonts w:ascii="Microsoft Sans Serif" w:hAnsi="Microsoft Sans Serif" w:cs="Microsoft Sans Serif" w:eastAsiaTheme="minorHAnsi"/>
                <w:sz w:val="20"/>
                <w:szCs w:val="20"/>
              </w:rPr>
              <w:t>17.2</w:t>
            </w:r>
          </w:p>
        </w:tc>
        <w:tc>
          <w:tcPr>
            <w:tcW w:w="3117" w:type="dxa"/>
          </w:tcPr>
          <w:p w14:paraId="3678A16A">
            <w:pPr>
              <w:jc w:val="center"/>
              <w:rPr>
                <w:rFonts w:ascii="Microsoft Sans Serif" w:hAnsi="Microsoft Sans Serif" w:cs="Microsoft Sans Serif" w:eastAsiaTheme="minorHAnsi"/>
                <w:sz w:val="20"/>
                <w:szCs w:val="20"/>
              </w:rPr>
            </w:pPr>
            <w:r>
              <w:rPr>
                <w:rFonts w:ascii="Microsoft Sans Serif" w:hAnsi="Microsoft Sans Serif" w:cs="Microsoft Sans Serif" w:eastAsiaTheme="minorHAnsi"/>
                <w:sz w:val="20"/>
                <w:szCs w:val="20"/>
              </w:rPr>
              <w:t>31.3</w:t>
            </w:r>
          </w:p>
        </w:tc>
      </w:tr>
      <w:tr w14:paraId="52EC8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6" w:type="dxa"/>
          </w:tcPr>
          <w:p w14:paraId="2C89EB8C">
            <w:pPr>
              <w:rPr>
                <w:rFonts w:ascii="Microsoft Sans Serif" w:hAnsi="Microsoft Sans Serif" w:cs="Microsoft Sans Serif" w:eastAsiaTheme="minorHAnsi"/>
                <w:sz w:val="20"/>
                <w:szCs w:val="20"/>
              </w:rPr>
            </w:pPr>
            <w:r>
              <w:rPr>
                <w:rFonts w:ascii="Microsoft Sans Serif" w:hAnsi="Microsoft Sans Serif" w:cs="Microsoft Sans Serif" w:eastAsiaTheme="minorHAnsi"/>
                <w:sz w:val="20"/>
                <w:szCs w:val="20"/>
              </w:rPr>
              <w:t>95 % CI</w:t>
            </w:r>
          </w:p>
        </w:tc>
        <w:tc>
          <w:tcPr>
            <w:tcW w:w="3117" w:type="dxa"/>
          </w:tcPr>
          <w:p w14:paraId="421E1FFE">
            <w:pPr>
              <w:jc w:val="center"/>
              <w:rPr>
                <w:rFonts w:ascii="Microsoft Sans Serif" w:hAnsi="Microsoft Sans Serif" w:cs="Microsoft Sans Serif" w:eastAsiaTheme="minorHAnsi"/>
                <w:sz w:val="20"/>
                <w:szCs w:val="20"/>
              </w:rPr>
            </w:pPr>
            <w:r>
              <w:rPr>
                <w:rFonts w:ascii="Microsoft Sans Serif" w:hAnsi="Microsoft Sans Serif" w:cs="Microsoft Sans Serif" w:eastAsiaTheme="minorHAnsi"/>
                <w:sz w:val="20"/>
                <w:szCs w:val="20"/>
              </w:rPr>
              <w:t>10.4, 24.0</w:t>
            </w:r>
          </w:p>
        </w:tc>
        <w:tc>
          <w:tcPr>
            <w:tcW w:w="3117" w:type="dxa"/>
          </w:tcPr>
          <w:p w14:paraId="18BE2DB7">
            <w:pPr>
              <w:jc w:val="center"/>
              <w:rPr>
                <w:rFonts w:ascii="Microsoft Sans Serif" w:hAnsi="Microsoft Sans Serif" w:cs="Microsoft Sans Serif" w:eastAsiaTheme="minorHAnsi"/>
                <w:sz w:val="20"/>
                <w:szCs w:val="20"/>
              </w:rPr>
            </w:pPr>
            <w:r>
              <w:rPr>
                <w:rFonts w:ascii="Microsoft Sans Serif" w:hAnsi="Microsoft Sans Serif" w:cs="Microsoft Sans Serif" w:eastAsiaTheme="minorHAnsi"/>
                <w:sz w:val="20"/>
                <w:szCs w:val="20"/>
              </w:rPr>
              <w:t>22.8, 39.9</w:t>
            </w:r>
          </w:p>
        </w:tc>
      </w:tr>
      <w:tr w14:paraId="76E48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6" w:type="dxa"/>
          </w:tcPr>
          <w:p w14:paraId="564AB0C5">
            <w:pPr>
              <w:rPr>
                <w:rFonts w:ascii="Microsoft Sans Serif" w:hAnsi="Microsoft Sans Serif" w:cs="Microsoft Sans Serif" w:eastAsiaTheme="minorHAnsi"/>
                <w:sz w:val="20"/>
                <w:szCs w:val="20"/>
              </w:rPr>
            </w:pPr>
            <w:r>
              <w:rPr>
                <w:rFonts w:ascii="Microsoft Sans Serif" w:hAnsi="Microsoft Sans Serif" w:cs="Microsoft Sans Serif" w:eastAsiaTheme="minorHAnsi"/>
                <w:sz w:val="20"/>
                <w:szCs w:val="20"/>
              </w:rPr>
              <w:t>Lakozamid – Placebo</w:t>
            </w:r>
          </w:p>
        </w:tc>
        <w:tc>
          <w:tcPr>
            <w:tcW w:w="6234" w:type="dxa"/>
            <w:gridSpan w:val="2"/>
          </w:tcPr>
          <w:p w14:paraId="0A6C46CB">
            <w:pPr>
              <w:jc w:val="center"/>
              <w:rPr>
                <w:rFonts w:ascii="Microsoft Sans Serif" w:hAnsi="Microsoft Sans Serif" w:cs="Microsoft Sans Serif" w:eastAsiaTheme="minorHAnsi"/>
                <w:sz w:val="20"/>
                <w:szCs w:val="20"/>
              </w:rPr>
            </w:pPr>
            <w:r>
              <w:rPr>
                <w:rFonts w:ascii="Microsoft Sans Serif" w:hAnsi="Microsoft Sans Serif" w:cs="Microsoft Sans Serif" w:eastAsiaTheme="minorHAnsi"/>
                <w:sz w:val="20"/>
                <w:szCs w:val="20"/>
              </w:rPr>
              <w:t>14.1</w:t>
            </w:r>
          </w:p>
        </w:tc>
      </w:tr>
      <w:tr w14:paraId="1D78F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6" w:type="dxa"/>
          </w:tcPr>
          <w:p w14:paraId="38751C1B">
            <w:pPr>
              <w:rPr>
                <w:rFonts w:ascii="Microsoft Sans Serif" w:hAnsi="Microsoft Sans Serif" w:cs="Microsoft Sans Serif" w:eastAsiaTheme="minorHAnsi"/>
                <w:sz w:val="20"/>
                <w:szCs w:val="20"/>
              </w:rPr>
            </w:pPr>
            <w:r>
              <w:rPr>
                <w:rFonts w:ascii="Microsoft Sans Serif" w:hAnsi="Microsoft Sans Serif" w:cs="Microsoft Sans Serif" w:eastAsiaTheme="minorHAnsi"/>
                <w:sz w:val="20"/>
                <w:szCs w:val="20"/>
              </w:rPr>
              <w:t>95 % CI</w:t>
            </w:r>
          </w:p>
        </w:tc>
        <w:tc>
          <w:tcPr>
            <w:tcW w:w="6234" w:type="dxa"/>
            <w:gridSpan w:val="2"/>
          </w:tcPr>
          <w:p w14:paraId="7FC40176">
            <w:pPr>
              <w:jc w:val="center"/>
              <w:rPr>
                <w:rFonts w:ascii="Microsoft Sans Serif" w:hAnsi="Microsoft Sans Serif" w:cs="Microsoft Sans Serif" w:eastAsiaTheme="minorHAnsi"/>
                <w:sz w:val="20"/>
                <w:szCs w:val="20"/>
              </w:rPr>
            </w:pPr>
            <w:r>
              <w:rPr>
                <w:rFonts w:ascii="Microsoft Sans Serif" w:hAnsi="Microsoft Sans Serif" w:cs="Microsoft Sans Serif" w:eastAsiaTheme="minorHAnsi"/>
                <w:sz w:val="20"/>
                <w:szCs w:val="20"/>
              </w:rPr>
              <w:t>3.2, 25.1</w:t>
            </w:r>
          </w:p>
        </w:tc>
      </w:tr>
      <w:tr w14:paraId="2F179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6" w:type="dxa"/>
          </w:tcPr>
          <w:p w14:paraId="453E9DFA">
            <w:pPr>
              <w:rPr>
                <w:rFonts w:ascii="Microsoft Sans Serif" w:hAnsi="Microsoft Sans Serif" w:cs="Microsoft Sans Serif" w:eastAsiaTheme="minorHAnsi"/>
                <w:sz w:val="20"/>
                <w:szCs w:val="20"/>
              </w:rPr>
            </w:pPr>
            <w:r>
              <w:rPr>
                <w:rFonts w:ascii="Microsoft Sans Serif" w:hAnsi="Microsoft Sans Serif" w:cs="Microsoft Sans Serif" w:eastAsiaTheme="minorHAnsi"/>
                <w:sz w:val="20"/>
                <w:szCs w:val="20"/>
              </w:rPr>
              <w:t>p-vrijednost</w:t>
            </w:r>
          </w:p>
        </w:tc>
        <w:tc>
          <w:tcPr>
            <w:tcW w:w="6234" w:type="dxa"/>
            <w:gridSpan w:val="2"/>
          </w:tcPr>
          <w:p w14:paraId="0E3F57CA">
            <w:pPr>
              <w:jc w:val="center"/>
              <w:rPr>
                <w:rFonts w:ascii="Microsoft Sans Serif" w:hAnsi="Microsoft Sans Serif" w:cs="Microsoft Sans Serif" w:eastAsiaTheme="minorHAnsi"/>
                <w:sz w:val="20"/>
                <w:szCs w:val="20"/>
              </w:rPr>
            </w:pPr>
            <w:r>
              <w:rPr>
                <w:rFonts w:ascii="Microsoft Sans Serif" w:hAnsi="Microsoft Sans Serif" w:cs="Microsoft Sans Serif" w:eastAsiaTheme="minorHAnsi"/>
                <w:sz w:val="20"/>
                <w:szCs w:val="20"/>
              </w:rPr>
              <w:t>0.011</w:t>
            </w:r>
          </w:p>
        </w:tc>
      </w:tr>
    </w:tbl>
    <w:p w14:paraId="3FD43964">
      <w:pPr>
        <w:rPr>
          <w:rFonts w:ascii="Microsoft Sans Serif" w:hAnsi="Microsoft Sans Serif" w:cs="Microsoft Sans Serif"/>
          <w:sz w:val="20"/>
          <w:szCs w:val="20"/>
        </w:rPr>
      </w:pPr>
      <w:r>
        <w:rPr>
          <w:rFonts w:ascii="Microsoft Sans Serif" w:hAnsi="Microsoft Sans Serif" w:cs="Microsoft Sans Serif"/>
          <w:sz w:val="20"/>
          <w:szCs w:val="20"/>
        </w:rPr>
        <w:t>Napomena: Za grupu koja je primala lakozamid, srednje vrijeme do drugog PGTKN-a nije se moglo procijeniti Kaplan-Meier-ovim metodama jer ˃ 50% pacijenata nije doživjelo drugi PGTKN do 166. dana.</w:t>
      </w:r>
    </w:p>
    <w:p w14:paraId="4BAA76A3">
      <w:pPr>
        <w:rPr>
          <w:rFonts w:ascii="Microsoft Sans Serif" w:hAnsi="Microsoft Sans Serif" w:cs="Microsoft Sans Serif"/>
          <w:sz w:val="20"/>
          <w:szCs w:val="20"/>
        </w:rPr>
      </w:pPr>
    </w:p>
    <w:p w14:paraId="03D958CC">
      <w:pPr>
        <w:rPr>
          <w:rFonts w:ascii="Microsoft Sans Serif" w:hAnsi="Microsoft Sans Serif" w:cs="Microsoft Sans Serif"/>
          <w:sz w:val="20"/>
          <w:szCs w:val="20"/>
        </w:rPr>
      </w:pPr>
      <w:r>
        <w:rPr>
          <w:rFonts w:ascii="Microsoft Sans Serif" w:hAnsi="Microsoft Sans Serif" w:cs="Microsoft Sans Serif"/>
          <w:sz w:val="20"/>
          <w:szCs w:val="20"/>
        </w:rPr>
        <w:t>Nalazi u pedijatrijskoj podgrupi bili su u skladu sa rezultatima ukupne populacije za primarne, sekundarne i druge krajnje tačke efikasnosti.</w:t>
      </w:r>
    </w:p>
    <w:p w14:paraId="451792E5">
      <w:pPr>
        <w:rPr>
          <w:rFonts w:ascii="Microsoft Sans Serif" w:hAnsi="Microsoft Sans Serif" w:cs="Microsoft Sans Serif"/>
          <w:sz w:val="20"/>
          <w:szCs w:val="20"/>
        </w:rPr>
      </w:pPr>
    </w:p>
    <w:p w14:paraId="44304D78">
      <w:pPr>
        <w:rPr>
          <w:rFonts w:ascii="Microsoft Sans Serif" w:hAnsi="Microsoft Sans Serif" w:cs="Microsoft Sans Serif"/>
          <w:b/>
          <w:bCs/>
          <w:sz w:val="20"/>
          <w:szCs w:val="20"/>
          <w:lang w:val="sv-SE"/>
        </w:rPr>
      </w:pPr>
      <w:r>
        <w:rPr>
          <w:rFonts w:ascii="Microsoft Sans Serif" w:hAnsi="Microsoft Sans Serif" w:cs="Microsoft Sans Serif"/>
          <w:b/>
          <w:bCs/>
          <w:sz w:val="20"/>
          <w:szCs w:val="20"/>
          <w:lang w:val="sv-SE"/>
        </w:rPr>
        <w:t>5.2. Farmakokinetičke karakteristike</w:t>
      </w:r>
    </w:p>
    <w:p w14:paraId="0C18D9C0">
      <w:pPr>
        <w:rPr>
          <w:rFonts w:ascii="Microsoft Sans Serif" w:hAnsi="Microsoft Sans Serif" w:cs="Microsoft Sans Serif"/>
          <w:b/>
          <w:bCs/>
          <w:sz w:val="20"/>
          <w:szCs w:val="20"/>
          <w:lang w:val="sv-SE"/>
        </w:rPr>
      </w:pPr>
    </w:p>
    <w:p w14:paraId="30665678">
      <w:pPr>
        <w:rPr>
          <w:rFonts w:ascii="Microsoft Sans Serif" w:hAnsi="Microsoft Sans Serif" w:cs="Microsoft Sans Serif"/>
          <w:bCs/>
          <w:sz w:val="20"/>
          <w:szCs w:val="20"/>
          <w:u w:val="single"/>
          <w:lang w:val="sv-SE"/>
        </w:rPr>
      </w:pPr>
      <w:r>
        <w:rPr>
          <w:rFonts w:ascii="Microsoft Sans Serif" w:hAnsi="Microsoft Sans Serif" w:cs="Microsoft Sans Serif"/>
          <w:bCs/>
          <w:sz w:val="20"/>
          <w:szCs w:val="20"/>
          <w:u w:val="single"/>
          <w:lang w:val="sv-SE"/>
        </w:rPr>
        <w:t>Resorpcija</w:t>
      </w:r>
    </w:p>
    <w:p w14:paraId="61100A84">
      <w:pPr>
        <w:rPr>
          <w:rFonts w:ascii="Microsoft Sans Serif" w:hAnsi="Microsoft Sans Serif" w:cs="Microsoft Sans Serif"/>
          <w:bCs/>
          <w:sz w:val="20"/>
          <w:szCs w:val="20"/>
          <w:lang w:val="sv-SE"/>
        </w:rPr>
      </w:pPr>
      <w:r>
        <w:rPr>
          <w:rFonts w:ascii="Microsoft Sans Serif" w:hAnsi="Microsoft Sans Serif" w:cs="Microsoft Sans Serif"/>
          <w:bCs/>
          <w:sz w:val="20"/>
          <w:szCs w:val="20"/>
          <w:lang w:val="sv-SE"/>
        </w:rPr>
        <w:t>Lakozamid se brzo i potpuno resorbuje nakon oralne primjene. Bioraspoloživost lakozamida nakon oralne</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lang w:val="sv-SE"/>
        </w:rPr>
        <w:t>primjene je otprilike 100%. Koncentracija nepromenjenog lakozamida u plazmi nakon oralne primjene brzo</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lang w:val="sv-SE"/>
        </w:rPr>
        <w:t>raste i dostiže C</w:t>
      </w:r>
      <w:r>
        <w:rPr>
          <w:rFonts w:ascii="Microsoft Sans Serif" w:hAnsi="Microsoft Sans Serif" w:cs="Microsoft Sans Serif"/>
          <w:bCs/>
          <w:sz w:val="20"/>
          <w:szCs w:val="20"/>
          <w:vertAlign w:val="subscript"/>
          <w:lang w:val="sv-SE"/>
        </w:rPr>
        <w:t>max</w:t>
      </w:r>
      <w:r>
        <w:rPr>
          <w:rFonts w:ascii="Microsoft Sans Serif" w:hAnsi="Microsoft Sans Serif" w:cs="Microsoft Sans Serif"/>
          <w:bCs/>
          <w:sz w:val="20"/>
          <w:szCs w:val="20"/>
          <w:lang w:val="sv-SE"/>
        </w:rPr>
        <w:t xml:space="preserve"> oko 0,5 do 4 sata nakon doziranja. Hrana ne utiče na brzinu i obim resorpcije.</w:t>
      </w:r>
    </w:p>
    <w:p w14:paraId="3F704A63">
      <w:pPr>
        <w:widowControl w:val="0"/>
        <w:tabs>
          <w:tab w:val="clear" w:pos="284"/>
        </w:tabs>
        <w:rPr>
          <w:rFonts w:ascii="Microsoft Sans Serif" w:hAnsi="Microsoft Sans Serif" w:eastAsia="Calibri" w:cs="Microsoft Sans Serif"/>
          <w:sz w:val="20"/>
          <w:szCs w:val="20"/>
          <w:lang w:val="sv-SE"/>
        </w:rPr>
      </w:pPr>
    </w:p>
    <w:p w14:paraId="51E28909">
      <w:pPr>
        <w:widowControl w:val="0"/>
        <w:tabs>
          <w:tab w:val="clear" w:pos="284"/>
        </w:tabs>
        <w:rPr>
          <w:rFonts w:ascii="Microsoft Sans Serif" w:hAnsi="Microsoft Sans Serif" w:eastAsia="Calibri" w:cs="Microsoft Sans Serif"/>
          <w:sz w:val="20"/>
          <w:szCs w:val="20"/>
          <w:u w:val="single"/>
          <w:lang w:val="sv-SE"/>
        </w:rPr>
      </w:pPr>
      <w:r>
        <w:rPr>
          <w:rFonts w:ascii="Microsoft Sans Serif" w:hAnsi="Microsoft Sans Serif" w:eastAsia="Calibri" w:cs="Microsoft Sans Serif"/>
          <w:sz w:val="20"/>
          <w:szCs w:val="20"/>
          <w:u w:val="single"/>
          <w:lang w:val="sv-SE"/>
        </w:rPr>
        <w:t>Distribucija</w:t>
      </w:r>
    </w:p>
    <w:p w14:paraId="7AB00CA3">
      <w:pPr>
        <w:widowControl w:val="0"/>
        <w:tabs>
          <w:tab w:val="clear" w:pos="284"/>
        </w:tabs>
        <w:rPr>
          <w:rFonts w:ascii="Microsoft Sans Serif" w:hAnsi="Microsoft Sans Serif" w:eastAsia="Calibri" w:cs="Microsoft Sans Serif"/>
          <w:sz w:val="20"/>
          <w:szCs w:val="20"/>
          <w:lang w:val="fr-FR"/>
        </w:rPr>
      </w:pPr>
      <w:r>
        <w:rPr>
          <w:rFonts w:ascii="Microsoft Sans Serif" w:hAnsi="Microsoft Sans Serif" w:eastAsia="Calibri" w:cs="Microsoft Sans Serif"/>
          <w:sz w:val="20"/>
          <w:szCs w:val="20"/>
          <w:lang w:val="sv-SE"/>
        </w:rPr>
        <w:t xml:space="preserve">Volumen distribucije je otprilike 0,6 l/kg. </w:t>
      </w:r>
      <w:r>
        <w:rPr>
          <w:rFonts w:ascii="Microsoft Sans Serif" w:hAnsi="Microsoft Sans Serif" w:eastAsia="Calibri" w:cs="Microsoft Sans Serif"/>
          <w:sz w:val="20"/>
          <w:szCs w:val="20"/>
          <w:lang w:val="fr-FR"/>
        </w:rPr>
        <w:t>Lakozamid se vezuje za proteine plazme manje od 15%.</w:t>
      </w:r>
    </w:p>
    <w:p w14:paraId="4EE1B868">
      <w:pPr>
        <w:widowControl w:val="0"/>
        <w:tabs>
          <w:tab w:val="clear" w:pos="284"/>
        </w:tabs>
        <w:rPr>
          <w:rFonts w:ascii="Microsoft Sans Serif" w:hAnsi="Microsoft Sans Serif" w:eastAsia="Calibri" w:cs="Microsoft Sans Serif"/>
          <w:sz w:val="20"/>
          <w:szCs w:val="20"/>
          <w:lang w:val="fr-FR"/>
        </w:rPr>
      </w:pPr>
    </w:p>
    <w:p w14:paraId="446C5CE6">
      <w:pPr>
        <w:widowControl w:val="0"/>
        <w:tabs>
          <w:tab w:val="clear" w:pos="284"/>
        </w:tabs>
        <w:rPr>
          <w:rFonts w:ascii="Microsoft Sans Serif" w:hAnsi="Microsoft Sans Serif" w:eastAsia="Calibri" w:cs="Microsoft Sans Serif"/>
          <w:sz w:val="20"/>
          <w:szCs w:val="20"/>
          <w:u w:val="single"/>
          <w:lang w:val="fr-FR"/>
        </w:rPr>
      </w:pPr>
      <w:r>
        <w:rPr>
          <w:rFonts w:ascii="Microsoft Sans Serif" w:hAnsi="Microsoft Sans Serif" w:eastAsia="Calibri" w:cs="Microsoft Sans Serif"/>
          <w:sz w:val="20"/>
          <w:szCs w:val="20"/>
          <w:u w:val="single"/>
          <w:lang w:val="fr-FR"/>
        </w:rPr>
        <w:t>Biotransformacija</w:t>
      </w:r>
    </w:p>
    <w:p w14:paraId="0C34CBB5">
      <w:pPr>
        <w:widowControl w:val="0"/>
        <w:tabs>
          <w:tab w:val="clear" w:pos="284"/>
        </w:tabs>
        <w:rPr>
          <w:rFonts w:ascii="Microsoft Sans Serif" w:hAnsi="Microsoft Sans Serif" w:eastAsia="Calibri" w:cs="Microsoft Sans Serif"/>
          <w:sz w:val="20"/>
          <w:szCs w:val="20"/>
          <w:lang w:val="fr-FR"/>
        </w:rPr>
      </w:pPr>
      <w:r>
        <w:rPr>
          <w:rFonts w:ascii="Microsoft Sans Serif" w:hAnsi="Microsoft Sans Serif" w:eastAsia="Calibri" w:cs="Microsoft Sans Serif"/>
          <w:sz w:val="20"/>
          <w:szCs w:val="20"/>
          <w:lang w:val="fr-FR"/>
        </w:rPr>
        <w:t>95% doze se izlučuje mokraćom u nepromjenjenom obliku i u obliku metabolita. Metabolizam lakozamida nije u potpunosti razjašnjen.</w:t>
      </w:r>
    </w:p>
    <w:p w14:paraId="6077A4A9">
      <w:pPr>
        <w:widowControl w:val="0"/>
        <w:tabs>
          <w:tab w:val="clear" w:pos="284"/>
        </w:tabs>
        <w:rPr>
          <w:rFonts w:ascii="Microsoft Sans Serif" w:hAnsi="Microsoft Sans Serif" w:eastAsia="Calibri" w:cs="Microsoft Sans Serif"/>
          <w:sz w:val="20"/>
          <w:szCs w:val="20"/>
          <w:lang w:val="fr-FR"/>
        </w:rPr>
      </w:pPr>
      <w:r>
        <w:rPr>
          <w:rFonts w:ascii="Microsoft Sans Serif" w:hAnsi="Microsoft Sans Serif" w:eastAsia="Calibri" w:cs="Microsoft Sans Serif"/>
          <w:sz w:val="20"/>
          <w:szCs w:val="20"/>
          <w:lang w:val="fr-FR"/>
        </w:rPr>
        <w:t>Glavne supstance izlučene mokraćom čine nepromjenjeni lakozamid (otprilike 40% doze) i njegov O-dezmetilni metabolit manje od 30%.</w:t>
      </w:r>
    </w:p>
    <w:p w14:paraId="68F4D34A">
      <w:pPr>
        <w:widowControl w:val="0"/>
        <w:tabs>
          <w:tab w:val="clear" w:pos="284"/>
        </w:tabs>
        <w:rPr>
          <w:rFonts w:ascii="Microsoft Sans Serif" w:hAnsi="Microsoft Sans Serif" w:eastAsia="Calibri" w:cs="Microsoft Sans Serif"/>
          <w:sz w:val="20"/>
          <w:szCs w:val="20"/>
          <w:lang w:val="fr-FR"/>
        </w:rPr>
      </w:pPr>
      <w:r>
        <w:rPr>
          <w:rFonts w:ascii="Microsoft Sans Serif" w:hAnsi="Microsoft Sans Serif" w:eastAsia="Calibri" w:cs="Microsoft Sans Serif"/>
          <w:sz w:val="20"/>
          <w:szCs w:val="20"/>
          <w:lang w:val="fr-FR"/>
        </w:rPr>
        <w:t>Polarna frakcija za koju se pretpostavl</w:t>
      </w:r>
      <w:r>
        <w:rPr>
          <w:rFonts w:ascii="Microsoft Sans Serif" w:hAnsi="Microsoft Sans Serif" w:eastAsia="Calibri" w:cs="Microsoft Sans Serif"/>
          <w:sz w:val="20"/>
          <w:szCs w:val="20"/>
        </w:rPr>
        <w:t>ј</w:t>
      </w:r>
      <w:r>
        <w:rPr>
          <w:rFonts w:ascii="Microsoft Sans Serif" w:hAnsi="Microsoft Sans Serif" w:eastAsia="Calibri" w:cs="Microsoft Sans Serif"/>
          <w:sz w:val="20"/>
          <w:szCs w:val="20"/>
          <w:lang w:val="fr-FR"/>
        </w:rPr>
        <w:t>a da pripada derivatima serina bila je zastupl</w:t>
      </w:r>
      <w:r>
        <w:rPr>
          <w:rFonts w:ascii="Microsoft Sans Serif" w:hAnsi="Microsoft Sans Serif" w:eastAsia="Calibri" w:cs="Microsoft Sans Serif"/>
          <w:sz w:val="20"/>
          <w:szCs w:val="20"/>
        </w:rPr>
        <w:t>ј</w:t>
      </w:r>
      <w:r>
        <w:rPr>
          <w:rFonts w:ascii="Microsoft Sans Serif" w:hAnsi="Microsoft Sans Serif" w:eastAsia="Calibri" w:cs="Microsoft Sans Serif"/>
          <w:sz w:val="20"/>
          <w:szCs w:val="20"/>
          <w:lang w:val="fr-FR"/>
        </w:rPr>
        <w:t xml:space="preserve">ena sa oko 20% u mokraći, ali je u plazmi pojedinih ispitanika nađena samo u veoma malim količinama (0–2%). U mokraći su nađene male količine (0,5-2%) </w:t>
      </w:r>
      <w:r>
        <w:rPr>
          <w:rFonts w:ascii="Microsoft Sans Serif" w:hAnsi="Microsoft Sans Serif" w:eastAsia="Calibri" w:cs="Microsoft Sans Serif"/>
          <w:sz w:val="20"/>
          <w:szCs w:val="20"/>
          <w:lang w:val="mk-MK"/>
        </w:rPr>
        <w:t>dodatnih</w:t>
      </w:r>
      <w:r>
        <w:rPr>
          <w:rFonts w:ascii="Microsoft Sans Serif" w:hAnsi="Microsoft Sans Serif" w:eastAsia="Calibri" w:cs="Microsoft Sans Serif"/>
          <w:sz w:val="20"/>
          <w:szCs w:val="20"/>
          <w:lang w:val="fr-FR"/>
        </w:rPr>
        <w:t xml:space="preserve"> metabolita.</w:t>
      </w:r>
    </w:p>
    <w:p w14:paraId="135AAD4E">
      <w:pPr>
        <w:widowControl w:val="0"/>
        <w:tabs>
          <w:tab w:val="clear" w:pos="284"/>
        </w:tabs>
        <w:rPr>
          <w:rFonts w:ascii="Microsoft Sans Serif" w:hAnsi="Microsoft Sans Serif" w:eastAsia="Calibri" w:cs="Microsoft Sans Serif"/>
          <w:sz w:val="20"/>
          <w:szCs w:val="20"/>
          <w:lang w:val="fr-FR"/>
        </w:rPr>
      </w:pPr>
      <w:r>
        <w:rPr>
          <w:rFonts w:ascii="Microsoft Sans Serif" w:hAnsi="Microsoft Sans Serif" w:eastAsia="Calibri" w:cs="Microsoft Sans Serif"/>
          <w:sz w:val="20"/>
          <w:szCs w:val="20"/>
          <w:lang w:val="fr-FR"/>
        </w:rPr>
        <w:t xml:space="preserve">Podaci in vitro pokazuju da su CYP2C9, CYP2C19 i CYP3A4 sposobni da katalizuju stvaranje O-desmetil metabolita, ali glavni izoenzim koji </w:t>
      </w:r>
      <w:r>
        <w:rPr>
          <w:rFonts w:ascii="Microsoft Sans Serif" w:hAnsi="Microsoft Sans Serif" w:eastAsia="Calibri" w:cs="Microsoft Sans Serif"/>
          <w:sz w:val="20"/>
          <w:szCs w:val="20"/>
          <w:lang w:val="mk-MK"/>
        </w:rPr>
        <w:t>o</w:t>
      </w:r>
      <w:r>
        <w:rPr>
          <w:rFonts w:ascii="Microsoft Sans Serif" w:hAnsi="Microsoft Sans Serif" w:eastAsia="Calibri" w:cs="Microsoft Sans Serif"/>
          <w:sz w:val="20"/>
          <w:szCs w:val="20"/>
          <w:lang w:val="fr-FR"/>
        </w:rPr>
        <w:t xml:space="preserve"> tome </w:t>
      </w:r>
      <w:r>
        <w:rPr>
          <w:rFonts w:ascii="Microsoft Sans Serif" w:hAnsi="Microsoft Sans Serif" w:eastAsia="Calibri" w:cs="Microsoft Sans Serif"/>
          <w:sz w:val="20"/>
          <w:szCs w:val="20"/>
          <w:lang w:val="mk-MK"/>
        </w:rPr>
        <w:t>doprinosi</w:t>
      </w:r>
      <w:r>
        <w:rPr>
          <w:rFonts w:ascii="Microsoft Sans Serif" w:hAnsi="Microsoft Sans Serif" w:eastAsia="Calibri" w:cs="Microsoft Sans Serif"/>
          <w:sz w:val="20"/>
          <w:szCs w:val="20"/>
          <w:lang w:val="fr-FR"/>
        </w:rPr>
        <w:t xml:space="preserve"> nije potvrđen in vivo. Nije uočena klinički značajna razlika u izloženosti lakozamidu poredeći njegovu farmakokinetiku kod </w:t>
      </w:r>
      <w:r>
        <w:rPr>
          <w:rFonts w:ascii="Microsoft Sans Serif" w:hAnsi="Microsoft Sans Serif" w:eastAsia="Calibri" w:cs="Microsoft Sans Serif"/>
          <w:sz w:val="20"/>
          <w:szCs w:val="20"/>
          <w:lang w:val="mk-MK"/>
        </w:rPr>
        <w:t>ekstenzivnih metabolizera</w:t>
      </w:r>
      <w:r>
        <w:rPr>
          <w:rFonts w:ascii="Microsoft Sans Serif" w:hAnsi="Microsoft Sans Serif" w:eastAsia="Calibri" w:cs="Microsoft Sans Serif"/>
          <w:sz w:val="20"/>
          <w:szCs w:val="20"/>
          <w:lang w:val="fr-FR"/>
        </w:rPr>
        <w:t xml:space="preserve"> (sa funkcionalnim CYP2C19) i kod </w:t>
      </w:r>
      <w:r>
        <w:rPr>
          <w:rFonts w:ascii="Microsoft Sans Serif" w:hAnsi="Microsoft Sans Serif" w:eastAsia="Calibri" w:cs="Microsoft Sans Serif"/>
          <w:sz w:val="20"/>
          <w:szCs w:val="20"/>
          <w:lang w:val="mk-MK"/>
        </w:rPr>
        <w:t>slabih metabolizera</w:t>
      </w:r>
      <w:r>
        <w:rPr>
          <w:rFonts w:ascii="Microsoft Sans Serif" w:hAnsi="Microsoft Sans Serif" w:eastAsia="Calibri" w:cs="Microsoft Sans Serif"/>
          <w:sz w:val="20"/>
          <w:szCs w:val="20"/>
          <w:lang w:val="fr-FR"/>
        </w:rPr>
        <w:t xml:space="preserve"> (sa manjkom funkcionalnog CYP2C19). Osim toga, ispitivanje interakcije sa omeprazolom (inhibitor CYP2C19) nije pokazalo klinički značajne promjene u koncentraciji lakozamida u plazmi, što ukazuje na malu važnost tog puta. Koncentracija O-desmetil lakozamida u plazmi iznosi oko 15% koncentracije lakozamida u plazmi. Taj glavni metabolit nema poznatu farmakološku aktivnost.</w:t>
      </w:r>
    </w:p>
    <w:p w14:paraId="18B740A3">
      <w:pPr>
        <w:widowControl w:val="0"/>
        <w:tabs>
          <w:tab w:val="clear" w:pos="284"/>
        </w:tabs>
        <w:rPr>
          <w:rFonts w:ascii="Microsoft Sans Serif" w:hAnsi="Microsoft Sans Serif" w:eastAsia="Calibri" w:cs="Microsoft Sans Serif"/>
          <w:sz w:val="20"/>
          <w:szCs w:val="20"/>
          <w:lang w:val="fr-FR"/>
        </w:rPr>
      </w:pPr>
    </w:p>
    <w:p w14:paraId="493762A3">
      <w:pPr>
        <w:widowControl w:val="0"/>
        <w:tabs>
          <w:tab w:val="clear" w:pos="284"/>
        </w:tabs>
        <w:rPr>
          <w:rFonts w:ascii="Microsoft Sans Serif" w:hAnsi="Microsoft Sans Serif" w:eastAsia="Calibri" w:cs="Microsoft Sans Serif"/>
          <w:sz w:val="20"/>
          <w:szCs w:val="20"/>
          <w:u w:val="single"/>
          <w:lang w:val="fr-FR"/>
        </w:rPr>
      </w:pPr>
      <w:r>
        <w:rPr>
          <w:rFonts w:ascii="Microsoft Sans Serif" w:hAnsi="Microsoft Sans Serif" w:eastAsia="Calibri" w:cs="Microsoft Sans Serif"/>
          <w:sz w:val="20"/>
          <w:szCs w:val="20"/>
          <w:u w:val="single"/>
          <w:lang w:val="fr-FR"/>
        </w:rPr>
        <w:t>Eliminacija</w:t>
      </w:r>
    </w:p>
    <w:p w14:paraId="6CCFF49C">
      <w:pPr>
        <w:widowControl w:val="0"/>
        <w:tabs>
          <w:tab w:val="clear" w:pos="284"/>
        </w:tabs>
        <w:rPr>
          <w:rFonts w:ascii="Microsoft Sans Serif" w:hAnsi="Microsoft Sans Serif" w:eastAsia="Calibri" w:cs="Microsoft Sans Serif"/>
          <w:sz w:val="20"/>
          <w:szCs w:val="20"/>
          <w:lang w:val="fr-FR"/>
        </w:rPr>
      </w:pPr>
      <w:r>
        <w:rPr>
          <w:rFonts w:ascii="Microsoft Sans Serif" w:hAnsi="Microsoft Sans Serif" w:eastAsia="Calibri" w:cs="Microsoft Sans Serif"/>
          <w:sz w:val="20"/>
          <w:szCs w:val="20"/>
          <w:lang w:val="fr-FR"/>
        </w:rPr>
        <w:t xml:space="preserve">Lakozamid se primarno eliminiše iz sistemske cirkulacije putem bubrega i biotransformacijom. Nakon oralne i intravenske primjene radioaktivno označenog lakozamida u mokraći je nađeno oko 95% primjenjene radioaktivnosti, a u fecesu manje od 0,5%. Poluvrijeme eliminacije nepromjenjenog lijeka je oko 13 sati. Farmakokinetika je proporcionalna dozi i konstantna tokom vremena sa malim varijacijama kod svakog ispitanika i među njima. </w:t>
      </w:r>
      <w:r>
        <w:rPr>
          <w:rFonts w:ascii="Microsoft Sans Serif" w:hAnsi="Microsoft Sans Serif" w:eastAsia="Calibri" w:cs="Microsoft Sans Serif"/>
          <w:sz w:val="20"/>
          <w:szCs w:val="20"/>
          <w:lang w:val="sr-Cyrl-RS"/>
        </w:rPr>
        <w:t>Doziranjem dva puta dnevno, stabilne vr</w:t>
      </w:r>
      <w:r>
        <w:rPr>
          <w:rFonts w:ascii="Microsoft Sans Serif" w:hAnsi="Microsoft Sans Serif" w:eastAsia="Calibri" w:cs="Microsoft Sans Serif"/>
          <w:sz w:val="20"/>
          <w:szCs w:val="20"/>
          <w:lang w:val="sr-Latn-RS"/>
        </w:rPr>
        <w:t>ij</w:t>
      </w:r>
      <w:r>
        <w:rPr>
          <w:rFonts w:ascii="Microsoft Sans Serif" w:hAnsi="Microsoft Sans Serif" w:eastAsia="Calibri" w:cs="Microsoft Sans Serif"/>
          <w:sz w:val="20"/>
          <w:szCs w:val="20"/>
          <w:lang w:val="sr-Cyrl-RS"/>
        </w:rPr>
        <w:t>ednosti koncentracije u plazmi dostižu se nakon tri dana.</w:t>
      </w:r>
      <w:r>
        <w:rPr>
          <w:rFonts w:ascii="Microsoft Sans Serif" w:hAnsi="Microsoft Sans Serif" w:eastAsia="Calibri" w:cs="Microsoft Sans Serif"/>
          <w:sz w:val="20"/>
          <w:szCs w:val="20"/>
          <w:lang w:val="fr-FR"/>
        </w:rPr>
        <w:t xml:space="preserve"> Koncentracija u plazmi raste sa faktorom nakupl</w:t>
      </w:r>
      <w:r>
        <w:rPr>
          <w:rFonts w:ascii="Microsoft Sans Serif" w:hAnsi="Microsoft Sans Serif" w:eastAsia="Calibri" w:cs="Microsoft Sans Serif"/>
          <w:sz w:val="20"/>
          <w:szCs w:val="20"/>
        </w:rPr>
        <w:t>ј</w:t>
      </w:r>
      <w:r>
        <w:rPr>
          <w:rFonts w:ascii="Microsoft Sans Serif" w:hAnsi="Microsoft Sans Serif" w:eastAsia="Calibri" w:cs="Microsoft Sans Serif"/>
          <w:sz w:val="20"/>
          <w:szCs w:val="20"/>
          <w:lang w:val="fr-FR"/>
        </w:rPr>
        <w:t>anja vrednosti oko 2.</w:t>
      </w:r>
    </w:p>
    <w:p w14:paraId="5B6F8C67">
      <w:pPr>
        <w:widowControl w:val="0"/>
        <w:tabs>
          <w:tab w:val="clear" w:pos="284"/>
        </w:tabs>
        <w:rPr>
          <w:rFonts w:ascii="Microsoft Sans Serif" w:hAnsi="Microsoft Sans Serif" w:eastAsia="Calibri" w:cs="Microsoft Sans Serif"/>
          <w:sz w:val="20"/>
          <w:szCs w:val="20"/>
          <w:lang w:val="fr-FR"/>
        </w:rPr>
      </w:pPr>
      <w:r>
        <w:rPr>
          <w:rFonts w:ascii="Microsoft Sans Serif" w:hAnsi="Microsoft Sans Serif" w:eastAsia="Calibri" w:cs="Microsoft Sans Serif"/>
          <w:sz w:val="20"/>
          <w:szCs w:val="20"/>
          <w:lang w:val="fr-FR"/>
        </w:rPr>
        <w:t>Postizanje koncentracija u stanju ravnoteže kod jednokratne udarne doze od 200 mg uporedivo je sa koncentracijama kod oralne primjene 100 mg dva puta dnevno.</w:t>
      </w:r>
    </w:p>
    <w:p w14:paraId="616A35AA">
      <w:pPr>
        <w:widowControl w:val="0"/>
        <w:tabs>
          <w:tab w:val="clear" w:pos="284"/>
        </w:tabs>
        <w:rPr>
          <w:rFonts w:ascii="Microsoft Sans Serif" w:hAnsi="Microsoft Sans Serif" w:eastAsia="Calibri" w:cs="Microsoft Sans Serif"/>
          <w:sz w:val="20"/>
          <w:szCs w:val="20"/>
          <w:u w:val="single"/>
          <w:lang w:val="fr-FR"/>
        </w:rPr>
      </w:pPr>
    </w:p>
    <w:p w14:paraId="4299B5CA">
      <w:pPr>
        <w:widowControl w:val="0"/>
        <w:tabs>
          <w:tab w:val="clear" w:pos="284"/>
        </w:tabs>
        <w:rPr>
          <w:rFonts w:ascii="Microsoft Sans Serif" w:hAnsi="Microsoft Sans Serif" w:eastAsia="Calibri" w:cs="Microsoft Sans Serif"/>
          <w:sz w:val="20"/>
          <w:szCs w:val="20"/>
          <w:u w:val="single"/>
          <w:lang w:val="sv-SE"/>
        </w:rPr>
      </w:pPr>
      <w:r>
        <w:rPr>
          <w:rFonts w:ascii="Microsoft Sans Serif" w:hAnsi="Microsoft Sans Serif" w:eastAsia="Calibri" w:cs="Microsoft Sans Serif"/>
          <w:sz w:val="20"/>
          <w:szCs w:val="20"/>
          <w:u w:val="single"/>
          <w:lang w:val="sv-SE"/>
        </w:rPr>
        <w:t>Farmakokinetika kod posebnih grupa pacijenata</w:t>
      </w:r>
    </w:p>
    <w:p w14:paraId="1DDFE9F7">
      <w:pPr>
        <w:widowControl w:val="0"/>
        <w:tabs>
          <w:tab w:val="clear" w:pos="284"/>
        </w:tabs>
        <w:rPr>
          <w:rFonts w:ascii="Microsoft Sans Serif" w:hAnsi="Microsoft Sans Serif" w:eastAsia="Calibri" w:cs="Microsoft Sans Serif"/>
          <w:sz w:val="20"/>
          <w:szCs w:val="20"/>
          <w:u w:val="single"/>
          <w:lang w:val="sv-SE"/>
        </w:rPr>
      </w:pPr>
    </w:p>
    <w:p w14:paraId="321F6B91">
      <w:pPr>
        <w:widowControl w:val="0"/>
        <w:tabs>
          <w:tab w:val="clear" w:pos="284"/>
        </w:tabs>
        <w:rPr>
          <w:rFonts w:ascii="Microsoft Sans Serif" w:hAnsi="Microsoft Sans Serif" w:eastAsia="Calibri" w:cs="Microsoft Sans Serif"/>
          <w:i/>
          <w:sz w:val="20"/>
          <w:szCs w:val="20"/>
          <w:lang w:val="sv-SE"/>
        </w:rPr>
      </w:pPr>
      <w:r>
        <w:rPr>
          <w:rFonts w:ascii="Microsoft Sans Serif" w:hAnsi="Microsoft Sans Serif" w:eastAsia="Calibri" w:cs="Microsoft Sans Serif"/>
          <w:i/>
          <w:sz w:val="20"/>
          <w:szCs w:val="20"/>
          <w:lang w:val="sv-SE"/>
        </w:rPr>
        <w:t>Pol</w:t>
      </w:r>
    </w:p>
    <w:p w14:paraId="7A6E7469">
      <w:pPr>
        <w:widowControl w:val="0"/>
        <w:tabs>
          <w:tab w:val="clear" w:pos="284"/>
        </w:tabs>
        <w:rPr>
          <w:rFonts w:ascii="Microsoft Sans Serif" w:hAnsi="Microsoft Sans Serif" w:eastAsia="Calibri" w:cs="Microsoft Sans Serif"/>
          <w:sz w:val="20"/>
          <w:szCs w:val="20"/>
          <w:lang w:val="sv-SE"/>
        </w:rPr>
      </w:pPr>
      <w:r>
        <w:rPr>
          <w:rFonts w:ascii="Microsoft Sans Serif" w:hAnsi="Microsoft Sans Serif" w:eastAsia="Calibri" w:cs="Microsoft Sans Serif"/>
          <w:sz w:val="20"/>
          <w:szCs w:val="20"/>
          <w:lang w:val="sv-SE"/>
        </w:rPr>
        <w:t>Klinička ispitivanja pokazuju da pol nema klinički značajan uticaj na koncentracije lakozamida u plazmi.</w:t>
      </w:r>
    </w:p>
    <w:p w14:paraId="7A74DF12">
      <w:pPr>
        <w:widowControl w:val="0"/>
        <w:tabs>
          <w:tab w:val="clear" w:pos="284"/>
        </w:tabs>
        <w:rPr>
          <w:rFonts w:ascii="Microsoft Sans Serif" w:hAnsi="Microsoft Sans Serif" w:eastAsia="Calibri" w:cs="Microsoft Sans Serif"/>
          <w:sz w:val="20"/>
          <w:szCs w:val="20"/>
          <w:lang w:val="sv-SE"/>
        </w:rPr>
      </w:pPr>
    </w:p>
    <w:p w14:paraId="709EAA5A">
      <w:pPr>
        <w:widowControl w:val="0"/>
        <w:tabs>
          <w:tab w:val="clear" w:pos="284"/>
        </w:tabs>
        <w:rPr>
          <w:rFonts w:ascii="Microsoft Sans Serif" w:hAnsi="Microsoft Sans Serif" w:eastAsia="Calibri" w:cs="Microsoft Sans Serif"/>
          <w:i/>
          <w:sz w:val="20"/>
          <w:szCs w:val="20"/>
          <w:lang w:val="sv-SE"/>
        </w:rPr>
      </w:pPr>
      <w:r>
        <w:rPr>
          <w:rFonts w:ascii="Microsoft Sans Serif" w:hAnsi="Microsoft Sans Serif" w:eastAsia="Calibri" w:cs="Microsoft Sans Serif"/>
          <w:i/>
          <w:sz w:val="20"/>
          <w:szCs w:val="20"/>
          <w:lang w:val="sv-SE"/>
        </w:rPr>
        <w:t>Oštećenje funkcije bubrega</w:t>
      </w:r>
    </w:p>
    <w:p w14:paraId="11FA1F6E">
      <w:pPr>
        <w:widowControl w:val="0"/>
        <w:tabs>
          <w:tab w:val="clear" w:pos="284"/>
        </w:tabs>
        <w:rPr>
          <w:rFonts w:ascii="Microsoft Sans Serif" w:hAnsi="Microsoft Sans Serif" w:eastAsia="Calibri" w:cs="Microsoft Sans Serif"/>
          <w:sz w:val="20"/>
          <w:szCs w:val="20"/>
          <w:lang w:val="sv-SE"/>
        </w:rPr>
      </w:pPr>
      <w:r>
        <w:rPr>
          <w:rFonts w:ascii="Microsoft Sans Serif" w:hAnsi="Microsoft Sans Serif" w:eastAsia="Calibri" w:cs="Microsoft Sans Serif"/>
          <w:sz w:val="20"/>
          <w:szCs w:val="20"/>
          <w:lang w:val="sv-SE"/>
        </w:rPr>
        <w:t>PIK lakozamida bio je, u poređenju sa zdravim ispitanicima, povećan za oko 30% kod pacijenata sa blagim i umjerenim oštećenjem funkcije bubrega i za 60% kod pacijenata sa teškim oštećenjem funkcije bubrega i kod pacijenata u terminalnom stadijumu bubrežne bolesti koji zahtjevaju hemodijalizu, dok je vrednost C</w:t>
      </w:r>
      <w:r>
        <w:rPr>
          <w:rFonts w:ascii="Microsoft Sans Serif" w:hAnsi="Microsoft Sans Serif" w:eastAsia="Calibri" w:cs="Microsoft Sans Serif"/>
          <w:sz w:val="20"/>
          <w:szCs w:val="20"/>
          <w:vertAlign w:val="subscript"/>
          <w:lang w:val="sv-SE"/>
        </w:rPr>
        <w:t>max</w:t>
      </w:r>
      <w:r>
        <w:rPr>
          <w:rFonts w:ascii="Microsoft Sans Serif" w:hAnsi="Microsoft Sans Serif" w:eastAsia="Calibri" w:cs="Microsoft Sans Serif"/>
          <w:sz w:val="20"/>
          <w:szCs w:val="20"/>
          <w:lang w:val="sv-SE"/>
        </w:rPr>
        <w:t xml:space="preserve"> bila nepromjenjena.</w:t>
      </w:r>
    </w:p>
    <w:p w14:paraId="4394859E">
      <w:pPr>
        <w:widowControl w:val="0"/>
        <w:tabs>
          <w:tab w:val="clear" w:pos="284"/>
        </w:tabs>
        <w:rPr>
          <w:rFonts w:ascii="Microsoft Sans Serif" w:hAnsi="Microsoft Sans Serif" w:eastAsia="Calibri" w:cs="Microsoft Sans Serif"/>
          <w:sz w:val="20"/>
          <w:szCs w:val="20"/>
          <w:lang w:val="sv-SE"/>
        </w:rPr>
      </w:pPr>
      <w:r>
        <w:rPr>
          <w:rFonts w:ascii="Microsoft Sans Serif" w:hAnsi="Microsoft Sans Serif" w:eastAsia="Calibri" w:cs="Microsoft Sans Serif"/>
          <w:sz w:val="20"/>
          <w:szCs w:val="20"/>
          <w:lang w:val="sv-SE"/>
        </w:rPr>
        <w:t>Lakozamid se efikasno uklanja iz plazme hemodijalizom. Nakon 4-satne hemodijalize vrednost PIK-a lakozamida se smanjila se za oko 50%. Stoga se nakon hemodijalize preporučuje dodatna doza (pogledati dio 4.2). Izloženost O-de</w:t>
      </w:r>
      <w:r>
        <w:rPr>
          <w:rFonts w:ascii="Microsoft Sans Serif" w:hAnsi="Microsoft Sans Serif" w:eastAsia="Calibri" w:cs="Microsoft Sans Serif"/>
          <w:sz w:val="20"/>
          <w:szCs w:val="20"/>
          <w:lang w:val="hr-BA"/>
        </w:rPr>
        <w:t>s</w:t>
      </w:r>
      <w:r>
        <w:rPr>
          <w:rFonts w:ascii="Microsoft Sans Serif" w:hAnsi="Microsoft Sans Serif" w:eastAsia="Calibri" w:cs="Microsoft Sans Serif"/>
          <w:sz w:val="20"/>
          <w:szCs w:val="20"/>
          <w:lang w:val="sv-SE"/>
        </w:rPr>
        <w:t>metil metabolitu je nekoliko puta povećana kod pacijenata sa umjerenim i teškim oštećenjem funkcije bubrega. Kod nehemodijaliziranih pacijenata sa terminalnim stadijumom bubrežne bolesti nivoi su bili povećani i kontinuirano su rasli tokom 24-satnog uzorkovanja. Nije poznato može li povećana izloženost metabolitu kod ispitanika u završnom stadijumu bubrežne bolesti uzrokovati povećanje nežel</w:t>
      </w:r>
      <w:r>
        <w:rPr>
          <w:rFonts w:ascii="Microsoft Sans Serif" w:hAnsi="Microsoft Sans Serif" w:eastAsia="Calibri" w:cs="Microsoft Sans Serif"/>
          <w:sz w:val="20"/>
          <w:szCs w:val="20"/>
        </w:rPr>
        <w:t>ј</w:t>
      </w:r>
      <w:r>
        <w:rPr>
          <w:rFonts w:ascii="Microsoft Sans Serif" w:hAnsi="Microsoft Sans Serif" w:eastAsia="Calibri" w:cs="Microsoft Sans Serif"/>
          <w:sz w:val="20"/>
          <w:szCs w:val="20"/>
          <w:lang w:val="sv-SE"/>
        </w:rPr>
        <w:t>enih dejstava, ali farmakološka aktivnost metabolita nije utvrđena.</w:t>
      </w:r>
    </w:p>
    <w:p w14:paraId="33D6E341">
      <w:pPr>
        <w:widowControl w:val="0"/>
        <w:tabs>
          <w:tab w:val="clear" w:pos="284"/>
        </w:tabs>
        <w:rPr>
          <w:rFonts w:ascii="Microsoft Sans Serif" w:hAnsi="Microsoft Sans Serif" w:eastAsia="Calibri" w:cs="Microsoft Sans Serif"/>
          <w:sz w:val="20"/>
          <w:szCs w:val="20"/>
          <w:lang w:val="sv-SE"/>
        </w:rPr>
      </w:pPr>
    </w:p>
    <w:p w14:paraId="55D8FAD2">
      <w:pPr>
        <w:widowControl w:val="0"/>
        <w:tabs>
          <w:tab w:val="clear" w:pos="284"/>
        </w:tabs>
        <w:rPr>
          <w:rFonts w:ascii="Microsoft Sans Serif" w:hAnsi="Microsoft Sans Serif" w:eastAsia="Calibri" w:cs="Microsoft Sans Serif"/>
          <w:i/>
          <w:sz w:val="20"/>
          <w:szCs w:val="20"/>
          <w:lang w:val="sv-SE"/>
        </w:rPr>
      </w:pPr>
      <w:r>
        <w:rPr>
          <w:rFonts w:ascii="Microsoft Sans Serif" w:hAnsi="Microsoft Sans Serif" w:eastAsia="Calibri" w:cs="Microsoft Sans Serif"/>
          <w:i/>
          <w:sz w:val="20"/>
          <w:szCs w:val="20"/>
          <w:lang w:val="sv-SE"/>
        </w:rPr>
        <w:t>Oštećenje funkcije jetre</w:t>
      </w:r>
    </w:p>
    <w:p w14:paraId="001B2BB3">
      <w:pPr>
        <w:widowControl w:val="0"/>
        <w:tabs>
          <w:tab w:val="clear" w:pos="284"/>
        </w:tabs>
        <w:rPr>
          <w:rFonts w:ascii="Microsoft Sans Serif" w:hAnsi="Microsoft Sans Serif" w:eastAsia="Calibri" w:cs="Microsoft Sans Serif"/>
          <w:sz w:val="20"/>
          <w:szCs w:val="20"/>
          <w:lang w:val="sv-SE"/>
        </w:rPr>
      </w:pPr>
      <w:r>
        <w:rPr>
          <w:rFonts w:ascii="Microsoft Sans Serif" w:hAnsi="Microsoft Sans Serif" w:eastAsia="Calibri" w:cs="Microsoft Sans Serif"/>
          <w:sz w:val="20"/>
          <w:szCs w:val="20"/>
          <w:lang w:val="sv-SE"/>
        </w:rPr>
        <w:t>Ispitanici sa umjerenim oštećenjem jetre (Child-Pugh B) imali su veće koncentracije lakozamida u plazmi (oko 50% veći PIKnorm). Veća izloženost kod ispitanika bila je djelimično zbog smanjene bubrežne funkcije. Procjenjeno je da smanjenje nebubrežnog klirensa kod pacijenata u ispitivanju povećava PIK lakozamida za 20%. Farmakokinetika lakozamida kod pacijenata sa teškim oštećenjem funkcije jetre nije ispitana (pogledati dio 4.2).</w:t>
      </w:r>
    </w:p>
    <w:p w14:paraId="2D682A9A">
      <w:pPr>
        <w:widowControl w:val="0"/>
        <w:tabs>
          <w:tab w:val="clear" w:pos="284"/>
        </w:tabs>
        <w:rPr>
          <w:rFonts w:ascii="Microsoft Sans Serif" w:hAnsi="Microsoft Sans Serif" w:eastAsia="Calibri" w:cs="Microsoft Sans Serif"/>
          <w:sz w:val="20"/>
          <w:szCs w:val="20"/>
          <w:lang w:val="sv-SE"/>
        </w:rPr>
      </w:pPr>
    </w:p>
    <w:p w14:paraId="10370EBF">
      <w:pPr>
        <w:widowControl w:val="0"/>
        <w:tabs>
          <w:tab w:val="clear" w:pos="284"/>
        </w:tabs>
        <w:rPr>
          <w:rFonts w:ascii="Microsoft Sans Serif" w:hAnsi="Microsoft Sans Serif" w:eastAsia="Calibri" w:cs="Microsoft Sans Serif"/>
          <w:i/>
          <w:sz w:val="20"/>
          <w:szCs w:val="20"/>
          <w:lang w:val="sv-SE"/>
        </w:rPr>
      </w:pPr>
      <w:r>
        <w:rPr>
          <w:rFonts w:ascii="Microsoft Sans Serif" w:hAnsi="Microsoft Sans Serif" w:eastAsia="Calibri" w:cs="Microsoft Sans Serif"/>
          <w:i/>
          <w:sz w:val="20"/>
          <w:szCs w:val="20"/>
          <w:lang w:val="sv-SE"/>
        </w:rPr>
        <w:t>Stariji pacijenti (iznad 65 godina života)</w:t>
      </w:r>
    </w:p>
    <w:p w14:paraId="2B3D6B1D">
      <w:pPr>
        <w:widowControl w:val="0"/>
        <w:tabs>
          <w:tab w:val="clear" w:pos="284"/>
        </w:tabs>
        <w:rPr>
          <w:rFonts w:ascii="Microsoft Sans Serif" w:hAnsi="Microsoft Sans Serif" w:eastAsia="Calibri" w:cs="Microsoft Sans Serif"/>
          <w:sz w:val="20"/>
          <w:szCs w:val="20"/>
          <w:lang w:val="sv-SE"/>
        </w:rPr>
      </w:pPr>
      <w:r>
        <w:rPr>
          <w:rFonts w:ascii="Microsoft Sans Serif" w:hAnsi="Microsoft Sans Serif" w:eastAsia="Calibri" w:cs="Microsoft Sans Serif"/>
          <w:sz w:val="20"/>
          <w:szCs w:val="20"/>
          <w:lang w:val="sv-SE"/>
        </w:rPr>
        <w:t>U ispitivanju sa starijim muškarcima i ženama, ukl</w:t>
      </w:r>
      <w:r>
        <w:rPr>
          <w:rFonts w:ascii="Microsoft Sans Serif" w:hAnsi="Microsoft Sans Serif" w:eastAsia="Calibri" w:cs="Microsoft Sans Serif"/>
          <w:sz w:val="20"/>
          <w:szCs w:val="20"/>
        </w:rPr>
        <w:t>ј</w:t>
      </w:r>
      <w:r>
        <w:rPr>
          <w:rFonts w:ascii="Microsoft Sans Serif" w:hAnsi="Microsoft Sans Serif" w:eastAsia="Calibri" w:cs="Microsoft Sans Serif"/>
          <w:sz w:val="20"/>
          <w:szCs w:val="20"/>
          <w:lang w:val="sv-SE"/>
        </w:rPr>
        <w:t xml:space="preserve">učujući 4 pacijenta starija od 75 godina života, PIK je bio oko 30, odnosno 50% </w:t>
      </w:r>
      <w:r>
        <w:rPr>
          <w:rFonts w:ascii="Microsoft Sans Serif" w:hAnsi="Microsoft Sans Serif" w:eastAsia="Calibri" w:cs="Microsoft Sans Serif"/>
          <w:sz w:val="20"/>
          <w:szCs w:val="20"/>
          <w:lang w:val="sr-Cyrl-RS"/>
        </w:rPr>
        <w:t xml:space="preserve">veći </w:t>
      </w:r>
      <w:r>
        <w:rPr>
          <w:rFonts w:ascii="Microsoft Sans Serif" w:hAnsi="Microsoft Sans Serif" w:eastAsia="Calibri" w:cs="Microsoft Sans Serif"/>
          <w:sz w:val="20"/>
          <w:szCs w:val="20"/>
          <w:lang w:val="sv-SE"/>
        </w:rPr>
        <w:t>nego kod mladih muškaraca. To je dijelom povezano sa manjom tjelesnom masom. Normalizovana razlika prema tjelesnoj masi bila je 26 odnosno 23%. Povećanje varijabilnosti u izloženosti je takođe uočeno. Bubrežni klirens lakozamida bio je neznatno snižen kod starijih ispitanika u tom ispitivanju.</w:t>
      </w:r>
    </w:p>
    <w:p w14:paraId="6E42F413">
      <w:pPr>
        <w:widowControl w:val="0"/>
        <w:tabs>
          <w:tab w:val="clear" w:pos="284"/>
        </w:tabs>
        <w:rPr>
          <w:rFonts w:ascii="Microsoft Sans Serif" w:hAnsi="Microsoft Sans Serif" w:eastAsia="Calibri" w:cs="Microsoft Sans Serif"/>
          <w:sz w:val="20"/>
          <w:szCs w:val="20"/>
          <w:lang w:val="sv-SE"/>
        </w:rPr>
      </w:pPr>
      <w:r>
        <w:rPr>
          <w:rFonts w:ascii="Microsoft Sans Serif" w:hAnsi="Microsoft Sans Serif" w:eastAsia="Calibri" w:cs="Microsoft Sans Serif"/>
          <w:sz w:val="20"/>
          <w:szCs w:val="20"/>
          <w:lang w:val="sv-SE"/>
        </w:rPr>
        <w:t>Opšte smanjenje doze smatra se nepotrebnim osim ako nije indikovano zbog smanjene bubrežne funkcije (pogledati dio 4.2).</w:t>
      </w:r>
    </w:p>
    <w:p w14:paraId="199A741E">
      <w:pPr>
        <w:widowControl w:val="0"/>
        <w:tabs>
          <w:tab w:val="clear" w:pos="284"/>
        </w:tabs>
        <w:rPr>
          <w:rFonts w:ascii="Microsoft Sans Serif" w:hAnsi="Microsoft Sans Serif" w:eastAsia="Calibri" w:cs="Microsoft Sans Serif"/>
          <w:sz w:val="20"/>
          <w:szCs w:val="20"/>
          <w:lang w:val="sv-SE"/>
        </w:rPr>
      </w:pPr>
    </w:p>
    <w:p w14:paraId="55655613">
      <w:pPr>
        <w:widowControl w:val="0"/>
        <w:tabs>
          <w:tab w:val="clear" w:pos="284"/>
        </w:tabs>
        <w:rPr>
          <w:rFonts w:ascii="Microsoft Sans Serif" w:hAnsi="Microsoft Sans Serif" w:eastAsia="Calibri" w:cs="Microsoft Sans Serif"/>
          <w:i/>
          <w:sz w:val="20"/>
          <w:szCs w:val="20"/>
          <w:lang w:val="sv-SE"/>
        </w:rPr>
      </w:pPr>
      <w:r>
        <w:rPr>
          <w:rFonts w:ascii="Microsoft Sans Serif" w:hAnsi="Microsoft Sans Serif" w:eastAsia="Calibri" w:cs="Microsoft Sans Serif"/>
          <w:i/>
          <w:sz w:val="20"/>
          <w:szCs w:val="20"/>
          <w:lang w:val="sv-SE"/>
        </w:rPr>
        <w:t>Pedijatrijska populacija</w:t>
      </w:r>
    </w:p>
    <w:p w14:paraId="1241E398">
      <w:pPr>
        <w:widowControl w:val="0"/>
        <w:tabs>
          <w:tab w:val="clear" w:pos="284"/>
        </w:tabs>
        <w:rPr>
          <w:rFonts w:ascii="Microsoft Sans Serif" w:hAnsi="Microsoft Sans Serif" w:eastAsia="Calibri" w:cs="Microsoft Sans Serif"/>
          <w:sz w:val="20"/>
          <w:szCs w:val="20"/>
          <w:lang w:val="sr-Cyrl-RS"/>
        </w:rPr>
      </w:pPr>
      <w:r>
        <w:rPr>
          <w:rFonts w:ascii="Microsoft Sans Serif" w:hAnsi="Microsoft Sans Serif" w:eastAsia="Calibri" w:cs="Microsoft Sans Serif"/>
          <w:sz w:val="20"/>
          <w:szCs w:val="20"/>
          <w:lang w:val="sv-SE"/>
        </w:rPr>
        <w:t>Farmakokinetika lakozamida u pedijatrijskoj populaciji utvrđena je populacionom farmakokinetičkom</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lang w:val="sv-SE"/>
        </w:rPr>
        <w:t>analizom na osnovu oskudnih podataka o koncentraciji u plazmi prikupl</w:t>
      </w:r>
      <w:r>
        <w:rPr>
          <w:rFonts w:ascii="Microsoft Sans Serif" w:hAnsi="Microsoft Sans Serif" w:eastAsia="Calibri" w:cs="Microsoft Sans Serif"/>
          <w:sz w:val="20"/>
          <w:szCs w:val="20"/>
        </w:rPr>
        <w:t>ј</w:t>
      </w:r>
      <w:r>
        <w:rPr>
          <w:rFonts w:ascii="Microsoft Sans Serif" w:hAnsi="Microsoft Sans Serif" w:eastAsia="Calibri" w:cs="Microsoft Sans Serif"/>
          <w:sz w:val="20"/>
          <w:szCs w:val="20"/>
          <w:lang w:val="sv-SE"/>
        </w:rPr>
        <w:t xml:space="preserve">enih u </w:t>
      </w:r>
      <w:r>
        <w:rPr>
          <w:rFonts w:ascii="Microsoft Sans Serif" w:hAnsi="Microsoft Sans Serif" w:eastAsia="Calibri" w:cs="Microsoft Sans Serif"/>
          <w:sz w:val="20"/>
          <w:szCs w:val="20"/>
          <w:lang w:val="sr-Latn-RS"/>
        </w:rPr>
        <w:t>šest</w:t>
      </w:r>
      <w:r>
        <w:rPr>
          <w:rFonts w:ascii="Microsoft Sans Serif" w:hAnsi="Microsoft Sans Serif" w:eastAsia="Calibri" w:cs="Microsoft Sans Serif"/>
          <w:sz w:val="20"/>
          <w:szCs w:val="20"/>
          <w:lang w:val="sr-Cyrl-RS"/>
        </w:rPr>
        <w:t xml:space="preserve"> placebo- kontrolisan</w:t>
      </w:r>
      <w:r>
        <w:rPr>
          <w:rFonts w:ascii="Microsoft Sans Serif" w:hAnsi="Microsoft Sans Serif" w:eastAsia="Calibri" w:cs="Microsoft Sans Serif"/>
          <w:sz w:val="20"/>
          <w:szCs w:val="20"/>
          <w:lang w:val="sr-Latn-RS"/>
        </w:rPr>
        <w:t>ih</w:t>
      </w:r>
      <w:r>
        <w:rPr>
          <w:rFonts w:ascii="Microsoft Sans Serif" w:hAnsi="Microsoft Sans Serif" w:eastAsia="Calibri" w:cs="Microsoft Sans Serif"/>
          <w:sz w:val="20"/>
          <w:szCs w:val="20"/>
          <w:lang w:val="sr-Cyrl-RS"/>
        </w:rPr>
        <w:t xml:space="preserve"> randomizovan</w:t>
      </w:r>
      <w:r>
        <w:rPr>
          <w:rFonts w:ascii="Microsoft Sans Serif" w:hAnsi="Microsoft Sans Serif" w:eastAsia="Calibri" w:cs="Microsoft Sans Serif"/>
          <w:sz w:val="20"/>
          <w:szCs w:val="20"/>
          <w:lang w:val="sr-Latn-RS"/>
        </w:rPr>
        <w:t>ih</w:t>
      </w:r>
      <w:r>
        <w:rPr>
          <w:rFonts w:ascii="Microsoft Sans Serif" w:hAnsi="Microsoft Sans Serif" w:eastAsia="Calibri" w:cs="Microsoft Sans Serif"/>
          <w:sz w:val="20"/>
          <w:szCs w:val="20"/>
          <w:lang w:val="sr-Cyrl-RS"/>
        </w:rPr>
        <w:t xml:space="preserve"> studiji i </w:t>
      </w:r>
      <w:r>
        <w:rPr>
          <w:rFonts w:ascii="Microsoft Sans Serif" w:hAnsi="Microsoft Sans Serif" w:eastAsia="Calibri" w:cs="Microsoft Sans Serif"/>
          <w:sz w:val="20"/>
          <w:szCs w:val="20"/>
          <w:lang w:val="sr-Latn-RS"/>
        </w:rPr>
        <w:t>pet</w:t>
      </w:r>
      <w:r>
        <w:rPr>
          <w:rFonts w:ascii="Microsoft Sans Serif" w:hAnsi="Microsoft Sans Serif" w:eastAsia="Calibri" w:cs="Microsoft Sans Serif"/>
          <w:sz w:val="20"/>
          <w:szCs w:val="20"/>
          <w:lang w:val="sr-Cyrl-RS"/>
        </w:rPr>
        <w:t xml:space="preserve"> otvoren</w:t>
      </w:r>
      <w:r>
        <w:rPr>
          <w:rFonts w:ascii="Microsoft Sans Serif" w:hAnsi="Microsoft Sans Serif" w:eastAsia="Calibri" w:cs="Microsoft Sans Serif"/>
          <w:sz w:val="20"/>
          <w:szCs w:val="20"/>
          <w:lang w:val="sr-Latn-RS"/>
        </w:rPr>
        <w:t>ih</w:t>
      </w:r>
      <w:r>
        <w:rPr>
          <w:rFonts w:ascii="Microsoft Sans Serif" w:hAnsi="Microsoft Sans Serif" w:eastAsia="Calibri" w:cs="Microsoft Sans Serif"/>
          <w:sz w:val="20"/>
          <w:szCs w:val="20"/>
          <w:lang w:val="sr-Cyrl-RS"/>
        </w:rPr>
        <w:t xml:space="preserve"> studij</w:t>
      </w:r>
      <w:r>
        <w:rPr>
          <w:rFonts w:ascii="Microsoft Sans Serif" w:hAnsi="Microsoft Sans Serif" w:eastAsia="Calibri" w:cs="Microsoft Sans Serif"/>
          <w:sz w:val="20"/>
          <w:szCs w:val="20"/>
          <w:lang w:val="sr-Latn-RS"/>
        </w:rPr>
        <w:t>a</w:t>
      </w:r>
      <w:r>
        <w:rPr>
          <w:rFonts w:ascii="Microsoft Sans Serif" w:hAnsi="Microsoft Sans Serif" w:eastAsia="Calibri" w:cs="Microsoft Sans Serif"/>
          <w:sz w:val="20"/>
          <w:szCs w:val="20"/>
          <w:lang w:val="sr-Cyrl-RS"/>
        </w:rPr>
        <w:t xml:space="preserve"> kod </w:t>
      </w:r>
      <w:r>
        <w:rPr>
          <w:rFonts w:ascii="Microsoft Sans Serif" w:hAnsi="Microsoft Sans Serif" w:eastAsia="Calibri" w:cs="Microsoft Sans Serif"/>
          <w:sz w:val="20"/>
          <w:szCs w:val="20"/>
          <w:lang w:val="sr-Latn-RS"/>
        </w:rPr>
        <w:t>1655 odraslih i pedijatrijskih pacijenata</w:t>
      </w:r>
      <w:r>
        <w:rPr>
          <w:rFonts w:ascii="Microsoft Sans Serif" w:hAnsi="Microsoft Sans Serif" w:eastAsia="Calibri" w:cs="Microsoft Sans Serif"/>
          <w:sz w:val="20"/>
          <w:szCs w:val="20"/>
          <w:lang w:val="sr-Cyrl-RS"/>
        </w:rPr>
        <w:t xml:space="preserve"> sa epilepsijom uzrasta od m</w:t>
      </w:r>
      <w:r>
        <w:rPr>
          <w:rFonts w:ascii="Microsoft Sans Serif" w:hAnsi="Microsoft Sans Serif" w:eastAsia="Calibri" w:cs="Microsoft Sans Serif"/>
          <w:sz w:val="20"/>
          <w:szCs w:val="20"/>
          <w:lang w:val="sr-Latn-RS"/>
        </w:rPr>
        <w:t>j</w:t>
      </w:r>
      <w:r>
        <w:rPr>
          <w:rFonts w:ascii="Microsoft Sans Serif" w:hAnsi="Microsoft Sans Serif" w:eastAsia="Calibri" w:cs="Microsoft Sans Serif"/>
          <w:sz w:val="20"/>
          <w:szCs w:val="20"/>
          <w:lang w:val="sr-Cyrl-RS"/>
        </w:rPr>
        <w:t>esec</w:t>
      </w:r>
      <w:r>
        <w:rPr>
          <w:rFonts w:ascii="Microsoft Sans Serif" w:hAnsi="Microsoft Sans Serif" w:eastAsia="Calibri" w:cs="Microsoft Sans Serif"/>
          <w:sz w:val="20"/>
          <w:szCs w:val="20"/>
          <w:lang w:val="sr-Latn-RS"/>
        </w:rPr>
        <w:t xml:space="preserve"> dana</w:t>
      </w:r>
      <w:r>
        <w:rPr>
          <w:rFonts w:ascii="Microsoft Sans Serif" w:hAnsi="Microsoft Sans Serif" w:eastAsia="Calibri" w:cs="Microsoft Sans Serif"/>
          <w:sz w:val="20"/>
          <w:szCs w:val="20"/>
          <w:lang w:val="sr-Cyrl-RS"/>
        </w:rPr>
        <w:t xml:space="preserve"> do 17 godina.</w:t>
      </w:r>
      <w:r>
        <w:rPr>
          <w:rFonts w:ascii="Microsoft Sans Serif" w:hAnsi="Microsoft Sans Serif" w:eastAsia="Calibri" w:cs="Microsoft Sans Serif"/>
          <w:sz w:val="20"/>
          <w:szCs w:val="20"/>
          <w:lang w:val="sr-Latn-RS"/>
        </w:rPr>
        <w:t xml:space="preserve"> Tri ispitivanja </w:t>
      </w:r>
      <w:r>
        <w:rPr>
          <w:rFonts w:ascii="Microsoft Sans Serif" w:hAnsi="Microsoft Sans Serif" w:eastAsia="Calibri" w:cs="Microsoft Sans Serif"/>
          <w:sz w:val="20"/>
          <w:szCs w:val="20"/>
          <w:lang w:val="sr-Cyrl-RS"/>
        </w:rPr>
        <w:t>s</w:t>
      </w:r>
      <w:r>
        <w:rPr>
          <w:rFonts w:ascii="Microsoft Sans Serif" w:hAnsi="Microsoft Sans Serif" w:eastAsia="Calibri" w:cs="Microsoft Sans Serif"/>
          <w:sz w:val="20"/>
          <w:szCs w:val="20"/>
          <w:lang w:val="sr-Latn-RS"/>
        </w:rPr>
        <w:t xml:space="preserve">provedena su </w:t>
      </w:r>
      <w:r>
        <w:rPr>
          <w:rFonts w:ascii="Microsoft Sans Serif" w:hAnsi="Microsoft Sans Serif" w:eastAsia="Calibri" w:cs="Microsoft Sans Serif"/>
          <w:sz w:val="20"/>
          <w:szCs w:val="20"/>
          <w:lang w:val="sr-Cyrl-RS"/>
        </w:rPr>
        <w:t>kod</w:t>
      </w:r>
      <w:r>
        <w:rPr>
          <w:rFonts w:ascii="Microsoft Sans Serif" w:hAnsi="Microsoft Sans Serif" w:eastAsia="Calibri" w:cs="Microsoft Sans Serif"/>
          <w:sz w:val="20"/>
          <w:szCs w:val="20"/>
          <w:lang w:val="sr-Latn-RS"/>
        </w:rPr>
        <w:t xml:space="preserve"> odrasli</w:t>
      </w:r>
      <w:r>
        <w:rPr>
          <w:rFonts w:ascii="Microsoft Sans Serif" w:hAnsi="Microsoft Sans Serif" w:eastAsia="Calibri" w:cs="Microsoft Sans Serif"/>
          <w:sz w:val="20"/>
          <w:szCs w:val="20"/>
          <w:lang w:val="sr-Cyrl-RS"/>
        </w:rPr>
        <w:t>h</w:t>
      </w:r>
      <w:r>
        <w:rPr>
          <w:rFonts w:ascii="Microsoft Sans Serif" w:hAnsi="Microsoft Sans Serif" w:eastAsia="Calibri" w:cs="Microsoft Sans Serif"/>
          <w:sz w:val="20"/>
          <w:szCs w:val="20"/>
          <w:lang w:val="sr-Latn-RS"/>
        </w:rPr>
        <w:t>, 7</w:t>
      </w:r>
      <w:r>
        <w:rPr>
          <w:rFonts w:ascii="Microsoft Sans Serif" w:hAnsi="Microsoft Sans Serif" w:eastAsia="Calibri" w:cs="Microsoft Sans Serif"/>
          <w:sz w:val="20"/>
          <w:szCs w:val="20"/>
          <w:lang w:val="sr-Cyrl-RS"/>
        </w:rPr>
        <w:t xml:space="preserve"> kod</w:t>
      </w:r>
      <w:r>
        <w:rPr>
          <w:rFonts w:ascii="Microsoft Sans Serif" w:hAnsi="Microsoft Sans Serif" w:eastAsia="Calibri" w:cs="Microsoft Sans Serif"/>
          <w:sz w:val="20"/>
          <w:szCs w:val="20"/>
          <w:lang w:val="sr-Latn-RS"/>
        </w:rPr>
        <w:t xml:space="preserve"> pedijatrijski</w:t>
      </w:r>
      <w:r>
        <w:rPr>
          <w:rFonts w:ascii="Microsoft Sans Serif" w:hAnsi="Microsoft Sans Serif" w:eastAsia="Calibri" w:cs="Microsoft Sans Serif"/>
          <w:sz w:val="20"/>
          <w:szCs w:val="20"/>
          <w:lang w:val="sr-Cyrl-RS"/>
        </w:rPr>
        <w:t>h</w:t>
      </w:r>
      <w:r>
        <w:rPr>
          <w:rFonts w:ascii="Microsoft Sans Serif" w:hAnsi="Microsoft Sans Serif" w:eastAsia="Calibri" w:cs="Microsoft Sans Serif"/>
          <w:sz w:val="20"/>
          <w:szCs w:val="20"/>
          <w:lang w:val="sr-Latn-RS"/>
        </w:rPr>
        <w:t xml:space="preserve"> </w:t>
      </w:r>
      <w:r>
        <w:rPr>
          <w:rFonts w:ascii="Microsoft Sans Serif" w:hAnsi="Microsoft Sans Serif" w:eastAsia="Calibri" w:cs="Microsoft Sans Serif"/>
          <w:sz w:val="20"/>
          <w:szCs w:val="20"/>
          <w:lang w:val="sr-Cyrl-RS"/>
        </w:rPr>
        <w:t>pacijenata</w:t>
      </w:r>
      <w:r>
        <w:rPr>
          <w:rFonts w:ascii="Microsoft Sans Serif" w:hAnsi="Microsoft Sans Serif" w:eastAsia="Calibri" w:cs="Microsoft Sans Serif"/>
          <w:sz w:val="20"/>
          <w:szCs w:val="20"/>
          <w:lang w:val="sr-Latn-RS"/>
        </w:rPr>
        <w:t>, a jedno u mješ</w:t>
      </w:r>
      <w:r>
        <w:rPr>
          <w:rFonts w:ascii="Microsoft Sans Serif" w:hAnsi="Microsoft Sans Serif" w:eastAsia="Calibri" w:cs="Microsoft Sans Serif"/>
          <w:sz w:val="20"/>
          <w:szCs w:val="20"/>
          <w:lang w:val="sr-Cyrl-RS"/>
        </w:rPr>
        <w:t>ovitoj</w:t>
      </w:r>
      <w:r>
        <w:rPr>
          <w:rFonts w:ascii="Microsoft Sans Serif" w:hAnsi="Microsoft Sans Serif" w:eastAsia="Calibri" w:cs="Microsoft Sans Serif"/>
          <w:sz w:val="20"/>
          <w:szCs w:val="20"/>
          <w:lang w:val="sr-Latn-RS"/>
        </w:rPr>
        <w:t xml:space="preserve"> populaciji. Doze lakozamida </w:t>
      </w:r>
      <w:r>
        <w:rPr>
          <w:rFonts w:ascii="Microsoft Sans Serif" w:hAnsi="Microsoft Sans Serif" w:eastAsia="Calibri" w:cs="Microsoft Sans Serif"/>
          <w:sz w:val="20"/>
          <w:szCs w:val="20"/>
          <w:lang w:val="sr-Cyrl-RS"/>
        </w:rPr>
        <w:t>prim</w:t>
      </w:r>
      <w:r>
        <w:rPr>
          <w:rFonts w:ascii="Microsoft Sans Serif" w:hAnsi="Microsoft Sans Serif" w:eastAsia="Calibri" w:cs="Microsoft Sans Serif"/>
          <w:sz w:val="20"/>
          <w:szCs w:val="20"/>
          <w:lang w:val="sr-Latn-RS"/>
        </w:rPr>
        <w:t>j</w:t>
      </w:r>
      <w:r>
        <w:rPr>
          <w:rFonts w:ascii="Microsoft Sans Serif" w:hAnsi="Microsoft Sans Serif" w:eastAsia="Calibri" w:cs="Microsoft Sans Serif"/>
          <w:sz w:val="20"/>
          <w:szCs w:val="20"/>
          <w:lang w:val="sr-Cyrl-RS"/>
        </w:rPr>
        <w:t>enjivane</w:t>
      </w:r>
      <w:r>
        <w:rPr>
          <w:rFonts w:ascii="Microsoft Sans Serif" w:hAnsi="Microsoft Sans Serif" w:eastAsia="Calibri" w:cs="Microsoft Sans Serif"/>
          <w:sz w:val="20"/>
          <w:szCs w:val="20"/>
          <w:lang w:val="sr-Latn-RS"/>
        </w:rPr>
        <w:t xml:space="preserve"> su u rasponu od 2 do</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lang w:val="sr-Latn-RS"/>
        </w:rPr>
        <w:t>17,8 mg/kg/dan dva puta na dan, sa maksimalnom dozom od 600 mg/dan</w:t>
      </w:r>
      <w:r>
        <w:rPr>
          <w:rFonts w:ascii="Microsoft Sans Serif" w:hAnsi="Microsoft Sans Serif" w:eastAsia="Calibri" w:cs="Microsoft Sans Serif"/>
          <w:sz w:val="20"/>
          <w:szCs w:val="20"/>
          <w:lang w:val="sr-Cyrl-RS"/>
        </w:rPr>
        <w:t>.</w:t>
      </w:r>
    </w:p>
    <w:p w14:paraId="04C4E82F">
      <w:pPr>
        <w:widowControl w:val="0"/>
        <w:tabs>
          <w:tab w:val="clear" w:pos="284"/>
        </w:tabs>
        <w:rPr>
          <w:rFonts w:ascii="Microsoft Sans Serif" w:hAnsi="Microsoft Sans Serif" w:eastAsia="Calibri" w:cs="Microsoft Sans Serif"/>
          <w:sz w:val="20"/>
          <w:szCs w:val="20"/>
          <w:lang w:val="sr-Cyrl-RS"/>
        </w:rPr>
      </w:pPr>
      <w:r>
        <w:rPr>
          <w:rFonts w:ascii="Microsoft Sans Serif" w:hAnsi="Microsoft Sans Serif" w:eastAsia="Calibri" w:cs="Microsoft Sans Serif"/>
          <w:sz w:val="20"/>
          <w:szCs w:val="20"/>
        </w:rPr>
        <w:t>Uobi</w:t>
      </w:r>
      <w:r>
        <w:rPr>
          <w:rFonts w:ascii="Microsoft Sans Serif" w:hAnsi="Microsoft Sans Serif" w:eastAsia="Calibri" w:cs="Microsoft Sans Serif"/>
          <w:sz w:val="20"/>
          <w:szCs w:val="20"/>
          <w:lang w:val="sr-Cyrl-RS"/>
        </w:rPr>
        <w:t>č</w:t>
      </w:r>
      <w:r>
        <w:rPr>
          <w:rFonts w:ascii="Microsoft Sans Serif" w:hAnsi="Microsoft Sans Serif" w:eastAsia="Calibri" w:cs="Microsoft Sans Serif"/>
          <w:sz w:val="20"/>
          <w:szCs w:val="20"/>
        </w:rPr>
        <w:t>ajeni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klirens</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iz</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plazme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bio</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je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procenjen</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na</w:t>
      </w:r>
      <w:r>
        <w:rPr>
          <w:rFonts w:ascii="Microsoft Sans Serif" w:hAnsi="Microsoft Sans Serif" w:eastAsia="Calibri" w:cs="Microsoft Sans Serif"/>
          <w:sz w:val="20"/>
          <w:szCs w:val="20"/>
          <w:lang w:val="sr-Cyrl-RS"/>
        </w:rPr>
        <w:t xml:space="preserve"> 0,46 </w:t>
      </w:r>
      <w:r>
        <w:rPr>
          <w:rFonts w:ascii="Microsoft Sans Serif" w:hAnsi="Microsoft Sans Serif" w:eastAsia="Calibri" w:cs="Microsoft Sans Serif"/>
          <w:sz w:val="20"/>
          <w:szCs w:val="20"/>
        </w:rPr>
        <w:t>L</w:t>
      </w:r>
      <w:r>
        <w:rPr>
          <w:rFonts w:ascii="Microsoft Sans Serif" w:hAnsi="Microsoft Sans Serif" w:eastAsia="Calibri" w:cs="Microsoft Sans Serif"/>
          <w:sz w:val="20"/>
          <w:szCs w:val="20"/>
          <w:lang w:val="sr-Cyrl-RS"/>
        </w:rPr>
        <w:t>/</w:t>
      </w:r>
      <w:r>
        <w:rPr>
          <w:rFonts w:ascii="Microsoft Sans Serif" w:hAnsi="Microsoft Sans Serif" w:eastAsia="Calibri" w:cs="Microsoft Sans Serif"/>
          <w:sz w:val="20"/>
          <w:szCs w:val="20"/>
        </w:rPr>
        <w:t>h</w:t>
      </w:r>
      <w:r>
        <w:rPr>
          <w:rFonts w:ascii="Microsoft Sans Serif" w:hAnsi="Microsoft Sans Serif" w:eastAsia="Calibri" w:cs="Microsoft Sans Serif"/>
          <w:sz w:val="20"/>
          <w:szCs w:val="20"/>
          <w:lang w:val="sr-Cyrl-RS"/>
        </w:rPr>
        <w:t xml:space="preserve">, 0,81 </w:t>
      </w:r>
      <w:r>
        <w:rPr>
          <w:rFonts w:ascii="Microsoft Sans Serif" w:hAnsi="Microsoft Sans Serif" w:eastAsia="Calibri" w:cs="Microsoft Sans Serif"/>
          <w:sz w:val="20"/>
          <w:szCs w:val="20"/>
        </w:rPr>
        <w:t>L</w:t>
      </w:r>
      <w:r>
        <w:rPr>
          <w:rFonts w:ascii="Microsoft Sans Serif" w:hAnsi="Microsoft Sans Serif" w:eastAsia="Calibri" w:cs="Microsoft Sans Serif"/>
          <w:sz w:val="20"/>
          <w:szCs w:val="20"/>
          <w:lang w:val="sr-Cyrl-RS"/>
        </w:rPr>
        <w:t>/</w:t>
      </w:r>
      <w:r>
        <w:rPr>
          <w:rFonts w:ascii="Microsoft Sans Serif" w:hAnsi="Microsoft Sans Serif" w:eastAsia="Calibri" w:cs="Microsoft Sans Serif"/>
          <w:sz w:val="20"/>
          <w:szCs w:val="20"/>
        </w:rPr>
        <w:t>h</w:t>
      </w:r>
      <w:r>
        <w:rPr>
          <w:rFonts w:ascii="Microsoft Sans Serif" w:hAnsi="Microsoft Sans Serif" w:eastAsia="Calibri" w:cs="Microsoft Sans Serif"/>
          <w:sz w:val="20"/>
          <w:szCs w:val="20"/>
          <w:lang w:val="sr-Cyrl-RS"/>
        </w:rPr>
        <w:t xml:space="preserve">, 1,03 </w:t>
      </w:r>
      <w:r>
        <w:rPr>
          <w:rFonts w:ascii="Microsoft Sans Serif" w:hAnsi="Microsoft Sans Serif" w:eastAsia="Calibri" w:cs="Microsoft Sans Serif"/>
          <w:sz w:val="20"/>
          <w:szCs w:val="20"/>
        </w:rPr>
        <w:t>L</w:t>
      </w:r>
      <w:r>
        <w:rPr>
          <w:rFonts w:ascii="Microsoft Sans Serif" w:hAnsi="Microsoft Sans Serif" w:eastAsia="Calibri" w:cs="Microsoft Sans Serif"/>
          <w:sz w:val="20"/>
          <w:szCs w:val="20"/>
          <w:lang w:val="sr-Cyrl-RS"/>
        </w:rPr>
        <w:t>/</w:t>
      </w:r>
      <w:r>
        <w:rPr>
          <w:rFonts w:ascii="Microsoft Sans Serif" w:hAnsi="Microsoft Sans Serif" w:eastAsia="Calibri" w:cs="Microsoft Sans Serif"/>
          <w:sz w:val="20"/>
          <w:szCs w:val="20"/>
        </w:rPr>
        <w:t>h</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i</w:t>
      </w:r>
      <w:r>
        <w:rPr>
          <w:rFonts w:ascii="Microsoft Sans Serif" w:hAnsi="Microsoft Sans Serif" w:eastAsia="Calibri" w:cs="Microsoft Sans Serif"/>
          <w:sz w:val="20"/>
          <w:szCs w:val="20"/>
          <w:lang w:val="sr-Cyrl-RS"/>
        </w:rPr>
        <w:t xml:space="preserve"> 1,34 </w:t>
      </w:r>
      <w:r>
        <w:rPr>
          <w:rFonts w:ascii="Microsoft Sans Serif" w:hAnsi="Microsoft Sans Serif" w:eastAsia="Calibri" w:cs="Microsoft Sans Serif"/>
          <w:sz w:val="20"/>
          <w:szCs w:val="20"/>
        </w:rPr>
        <w:t>L</w:t>
      </w:r>
      <w:r>
        <w:rPr>
          <w:rFonts w:ascii="Microsoft Sans Serif" w:hAnsi="Microsoft Sans Serif" w:eastAsia="Calibri" w:cs="Microsoft Sans Serif"/>
          <w:sz w:val="20"/>
          <w:szCs w:val="20"/>
          <w:lang w:val="sr-Cyrl-RS"/>
        </w:rPr>
        <w:t>/</w:t>
      </w:r>
      <w:r>
        <w:rPr>
          <w:rFonts w:ascii="Microsoft Sans Serif" w:hAnsi="Microsoft Sans Serif" w:eastAsia="Calibri" w:cs="Microsoft Sans Serif"/>
          <w:sz w:val="20"/>
          <w:szCs w:val="20"/>
        </w:rPr>
        <w:t>h</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za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pedijatrijske</w:t>
      </w:r>
      <w:r>
        <w:rPr>
          <w:rFonts w:ascii="Microsoft Sans Serif" w:hAnsi="Microsoft Sans Serif" w:eastAsia="Calibri" w:cs="Microsoft Sans Serif"/>
          <w:sz w:val="20"/>
          <w:szCs w:val="20"/>
          <w:lang w:val="sr-Cyrl-RS"/>
        </w:rPr>
        <w:t xml:space="preserve"> pacijente </w:t>
      </w:r>
      <w:r>
        <w:rPr>
          <w:rFonts w:ascii="Microsoft Sans Serif" w:hAnsi="Microsoft Sans Serif" w:eastAsia="Calibri" w:cs="Microsoft Sans Serif"/>
          <w:sz w:val="20"/>
          <w:szCs w:val="20"/>
        </w:rPr>
        <w:t>telesne</w:t>
      </w:r>
      <w:r>
        <w:rPr>
          <w:rFonts w:ascii="Microsoft Sans Serif" w:hAnsi="Microsoft Sans Serif" w:eastAsia="Calibri" w:cs="Microsoft Sans Serif"/>
          <w:sz w:val="20"/>
          <w:szCs w:val="20"/>
          <w:lang w:val="sr-Cyrl-RS"/>
        </w:rPr>
        <w:t xml:space="preserve"> mase 10 </w:t>
      </w:r>
      <w:r>
        <w:rPr>
          <w:rFonts w:ascii="Microsoft Sans Serif" w:hAnsi="Microsoft Sans Serif" w:eastAsia="Calibri" w:cs="Microsoft Sans Serif"/>
          <w:sz w:val="20"/>
          <w:szCs w:val="20"/>
        </w:rPr>
        <w:t>kg</w:t>
      </w:r>
      <w:r>
        <w:rPr>
          <w:rFonts w:ascii="Microsoft Sans Serif" w:hAnsi="Microsoft Sans Serif" w:eastAsia="Calibri" w:cs="Microsoft Sans Serif"/>
          <w:sz w:val="20"/>
          <w:szCs w:val="20"/>
          <w:lang w:val="sr-Cyrl-RS"/>
        </w:rPr>
        <w:t xml:space="preserve">, 20 </w:t>
      </w:r>
      <w:r>
        <w:rPr>
          <w:rFonts w:ascii="Microsoft Sans Serif" w:hAnsi="Microsoft Sans Serif" w:eastAsia="Calibri" w:cs="Microsoft Sans Serif"/>
          <w:sz w:val="20"/>
          <w:szCs w:val="20"/>
        </w:rPr>
        <w:t>kg</w:t>
      </w:r>
      <w:r>
        <w:rPr>
          <w:rFonts w:ascii="Microsoft Sans Serif" w:hAnsi="Microsoft Sans Serif" w:eastAsia="Calibri" w:cs="Microsoft Sans Serif"/>
          <w:sz w:val="20"/>
          <w:szCs w:val="20"/>
          <w:lang w:val="sr-Cyrl-RS"/>
        </w:rPr>
        <w:t xml:space="preserve">, 30 </w:t>
      </w:r>
      <w:r>
        <w:rPr>
          <w:rFonts w:ascii="Microsoft Sans Serif" w:hAnsi="Microsoft Sans Serif" w:eastAsia="Calibri" w:cs="Microsoft Sans Serif"/>
          <w:sz w:val="20"/>
          <w:szCs w:val="20"/>
        </w:rPr>
        <w:t>kg</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i</w:t>
      </w:r>
      <w:r>
        <w:rPr>
          <w:rFonts w:ascii="Microsoft Sans Serif" w:hAnsi="Microsoft Sans Serif" w:eastAsia="Calibri" w:cs="Microsoft Sans Serif"/>
          <w:sz w:val="20"/>
          <w:szCs w:val="20"/>
          <w:lang w:val="sr-Cyrl-RS"/>
        </w:rPr>
        <w:t xml:space="preserve"> 50 </w:t>
      </w:r>
      <w:r>
        <w:rPr>
          <w:rFonts w:ascii="Microsoft Sans Serif" w:hAnsi="Microsoft Sans Serif" w:eastAsia="Calibri" w:cs="Microsoft Sans Serif"/>
          <w:sz w:val="20"/>
          <w:szCs w:val="20"/>
        </w:rPr>
        <w:t>kg</w:t>
      </w:r>
      <w:r>
        <w:rPr>
          <w:rFonts w:ascii="Microsoft Sans Serif" w:hAnsi="Microsoft Sans Serif" w:eastAsia="Calibri" w:cs="Microsoft Sans Serif"/>
          <w:sz w:val="20"/>
          <w:szCs w:val="20"/>
          <w:lang w:val="sr-Cyrl-RS"/>
        </w:rPr>
        <w:t xml:space="preserve">, respektivno. </w:t>
      </w:r>
      <w:r>
        <w:rPr>
          <w:rFonts w:ascii="Microsoft Sans Serif" w:hAnsi="Microsoft Sans Serif" w:eastAsia="Calibri" w:cs="Microsoft Sans Serif"/>
          <w:sz w:val="20"/>
          <w:szCs w:val="20"/>
        </w:rPr>
        <w:t>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pore</w:t>
      </w:r>
      <w:r>
        <w:rPr>
          <w:rFonts w:ascii="Microsoft Sans Serif" w:hAnsi="Microsoft Sans Serif" w:eastAsia="Calibri" w:cs="Microsoft Sans Serif"/>
          <w:sz w:val="20"/>
          <w:szCs w:val="20"/>
          <w:lang w:val="sr-Cyrl-RS"/>
        </w:rPr>
        <w:t>đ</w:t>
      </w:r>
      <w:r>
        <w:rPr>
          <w:rFonts w:ascii="Microsoft Sans Serif" w:hAnsi="Microsoft Sans Serif" w:eastAsia="Calibri" w:cs="Microsoft Sans Serif"/>
          <w:sz w:val="20"/>
          <w:szCs w:val="20"/>
        </w:rPr>
        <w:t>e</w:t>
      </w:r>
      <w:r>
        <w:rPr>
          <w:rFonts w:ascii="Microsoft Sans Serif" w:hAnsi="Microsoft Sans Serif" w:eastAsia="Calibri" w:cs="Microsoft Sans Serif"/>
          <w:sz w:val="20"/>
          <w:szCs w:val="20"/>
          <w:lang w:val="sr-Cyrl-RS"/>
        </w:rPr>
        <w:t xml:space="preserve">nju </w:t>
      </w:r>
      <w:r>
        <w:rPr>
          <w:rFonts w:ascii="Microsoft Sans Serif" w:hAnsi="Microsoft Sans Serif" w:eastAsia="Calibri" w:cs="Microsoft Sans Serif"/>
          <w:sz w:val="20"/>
          <w:szCs w:val="20"/>
        </w:rPr>
        <w:t>sa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tim</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klirens</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iz</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plazme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kod</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odraslih</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pacijenata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telesne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mase</w:t>
      </w:r>
      <w:r>
        <w:rPr>
          <w:rFonts w:ascii="Microsoft Sans Serif" w:hAnsi="Microsoft Sans Serif" w:eastAsia="Calibri" w:cs="Microsoft Sans Serif"/>
          <w:sz w:val="20"/>
          <w:szCs w:val="20"/>
          <w:lang w:val="sr-Cyrl-RS"/>
        </w:rPr>
        <w:t xml:space="preserve"> 70 </w:t>
      </w:r>
      <w:r>
        <w:rPr>
          <w:rFonts w:ascii="Microsoft Sans Serif" w:hAnsi="Microsoft Sans Serif" w:eastAsia="Calibri" w:cs="Microsoft Sans Serif"/>
          <w:sz w:val="20"/>
          <w:szCs w:val="20"/>
        </w:rPr>
        <w:t>kg</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procenjen</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je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na</w:t>
      </w:r>
      <w:r>
        <w:rPr>
          <w:rFonts w:ascii="Microsoft Sans Serif" w:hAnsi="Microsoft Sans Serif" w:eastAsia="Calibri" w:cs="Microsoft Sans Serif"/>
          <w:sz w:val="20"/>
          <w:szCs w:val="20"/>
          <w:lang w:val="sr-Cyrl-RS"/>
        </w:rPr>
        <w:t xml:space="preserve"> 1,74 </w:t>
      </w:r>
      <w:r>
        <w:rPr>
          <w:rFonts w:ascii="Microsoft Sans Serif" w:hAnsi="Microsoft Sans Serif" w:eastAsia="Calibri" w:cs="Microsoft Sans Serif"/>
          <w:sz w:val="20"/>
          <w:szCs w:val="20"/>
        </w:rPr>
        <w:t>L</w:t>
      </w:r>
      <w:r>
        <w:rPr>
          <w:rFonts w:ascii="Microsoft Sans Serif" w:hAnsi="Microsoft Sans Serif" w:eastAsia="Calibri" w:cs="Microsoft Sans Serif"/>
          <w:sz w:val="20"/>
          <w:szCs w:val="20"/>
          <w:lang w:val="sr-Cyrl-RS"/>
        </w:rPr>
        <w:t>/</w:t>
      </w:r>
      <w:r>
        <w:rPr>
          <w:rFonts w:ascii="Microsoft Sans Serif" w:hAnsi="Microsoft Sans Serif" w:eastAsia="Calibri" w:cs="Microsoft Sans Serif"/>
          <w:sz w:val="20"/>
          <w:szCs w:val="20"/>
        </w:rPr>
        <w:t>h</w:t>
      </w:r>
    </w:p>
    <w:p w14:paraId="4BB096B0">
      <w:pPr>
        <w:widowControl w:val="0"/>
        <w:tabs>
          <w:tab w:val="clear" w:pos="284"/>
        </w:tabs>
        <w:rPr>
          <w:rFonts w:ascii="Microsoft Sans Serif" w:hAnsi="Microsoft Sans Serif" w:eastAsia="Calibri" w:cs="Microsoft Sans Serif"/>
          <w:sz w:val="20"/>
          <w:szCs w:val="20"/>
          <w:lang w:val="sr-Cyrl-RS"/>
        </w:rPr>
      </w:pPr>
    </w:p>
    <w:p w14:paraId="5091AAAA">
      <w:pPr>
        <w:widowControl w:val="0"/>
        <w:tabs>
          <w:tab w:val="clear" w:pos="284"/>
        </w:tabs>
        <w:rPr>
          <w:rFonts w:ascii="Microsoft Sans Serif" w:hAnsi="Microsoft Sans Serif" w:eastAsia="Calibri" w:cs="Microsoft Sans Serif"/>
          <w:sz w:val="20"/>
          <w:szCs w:val="20"/>
          <w:lang w:val="sr-Cyrl-RS"/>
        </w:rPr>
      </w:pPr>
      <w:r>
        <w:rPr>
          <w:rFonts w:ascii="Microsoft Sans Serif" w:hAnsi="Microsoft Sans Serif" w:eastAsia="Calibri" w:cs="Microsoft Sans Serif"/>
          <w:sz w:val="20"/>
          <w:szCs w:val="20"/>
        </w:rPr>
        <w:t>Farmakokineti</w:t>
      </w:r>
      <w:r>
        <w:rPr>
          <w:rFonts w:ascii="Microsoft Sans Serif" w:hAnsi="Microsoft Sans Serif" w:eastAsia="Calibri" w:cs="Microsoft Sans Serif"/>
          <w:sz w:val="20"/>
          <w:szCs w:val="20"/>
          <w:lang w:val="sr-Cyrl-RS"/>
        </w:rPr>
        <w:t>č</w:t>
      </w:r>
      <w:r>
        <w:rPr>
          <w:rFonts w:ascii="Microsoft Sans Serif" w:hAnsi="Microsoft Sans Serif" w:eastAsia="Calibri" w:cs="Microsoft Sans Serif"/>
          <w:sz w:val="20"/>
          <w:szCs w:val="20"/>
        </w:rPr>
        <w:t>ka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analiza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stanovni</w:t>
      </w:r>
      <w:r>
        <w:rPr>
          <w:rFonts w:ascii="Microsoft Sans Serif" w:hAnsi="Microsoft Sans Serif" w:eastAsia="Calibri" w:cs="Microsoft Sans Serif"/>
          <w:sz w:val="20"/>
          <w:szCs w:val="20"/>
          <w:lang w:val="sr-Cyrl-RS"/>
        </w:rPr>
        <w:t>š</w:t>
      </w:r>
      <w:r>
        <w:rPr>
          <w:rFonts w:ascii="Microsoft Sans Serif" w:hAnsi="Microsoft Sans Serif" w:eastAsia="Calibri" w:cs="Microsoft Sans Serif"/>
          <w:sz w:val="20"/>
          <w:szCs w:val="20"/>
        </w:rPr>
        <w:t>tva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upotrebom</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oskudnih</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farmakokineti</w:t>
      </w:r>
      <w:r>
        <w:rPr>
          <w:rFonts w:ascii="Microsoft Sans Serif" w:hAnsi="Microsoft Sans Serif" w:eastAsia="Calibri" w:cs="Microsoft Sans Serif"/>
          <w:sz w:val="20"/>
          <w:szCs w:val="20"/>
          <w:lang w:val="sr-Cyrl-RS"/>
        </w:rPr>
        <w:t>č</w:t>
      </w:r>
      <w:r>
        <w:rPr>
          <w:rFonts w:ascii="Microsoft Sans Serif" w:hAnsi="Microsoft Sans Serif" w:eastAsia="Calibri" w:cs="Microsoft Sans Serif"/>
          <w:sz w:val="20"/>
          <w:szCs w:val="20"/>
        </w:rPr>
        <w:t>kih</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uzoraka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iz</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studije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PGTKN</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pokazala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je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sli</w:t>
      </w:r>
      <w:r>
        <w:rPr>
          <w:rFonts w:ascii="Microsoft Sans Serif" w:hAnsi="Microsoft Sans Serif" w:eastAsia="Calibri" w:cs="Microsoft Sans Serif"/>
          <w:sz w:val="20"/>
          <w:szCs w:val="20"/>
          <w:lang w:val="sr-Cyrl-RS"/>
        </w:rPr>
        <w:t>č</w:t>
      </w:r>
      <w:r>
        <w:rPr>
          <w:rFonts w:ascii="Microsoft Sans Serif" w:hAnsi="Microsoft Sans Serif" w:eastAsia="Calibri" w:cs="Microsoft Sans Serif"/>
          <w:sz w:val="20"/>
          <w:szCs w:val="20"/>
        </w:rPr>
        <w:t>nu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izlo</w:t>
      </w:r>
      <w:r>
        <w:rPr>
          <w:rFonts w:ascii="Microsoft Sans Serif" w:hAnsi="Microsoft Sans Serif" w:eastAsia="Calibri" w:cs="Microsoft Sans Serif"/>
          <w:sz w:val="20"/>
          <w:szCs w:val="20"/>
          <w:lang w:val="sr-Cyrl-RS"/>
        </w:rPr>
        <w:t>ž</w:t>
      </w:r>
      <w:r>
        <w:rPr>
          <w:rFonts w:ascii="Microsoft Sans Serif" w:hAnsi="Microsoft Sans Serif" w:eastAsia="Calibri" w:cs="Microsoft Sans Serif"/>
          <w:sz w:val="20"/>
          <w:szCs w:val="20"/>
        </w:rPr>
        <w:t>enost</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kod</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pacijenata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PGTKN</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kod</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pacijenata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parcijalnim</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napadima</w:t>
      </w:r>
      <w:r>
        <w:rPr>
          <w:rFonts w:ascii="Microsoft Sans Serif" w:hAnsi="Microsoft Sans Serif" w:eastAsia="Calibri" w:cs="Microsoft Sans Serif"/>
          <w:sz w:val="20"/>
          <w:szCs w:val="20"/>
          <w:lang w:val="sr-Cyrl-RS"/>
        </w:rPr>
        <w:t>.</w:t>
      </w:r>
    </w:p>
    <w:p w14:paraId="22CD9E90">
      <w:pPr>
        <w:widowControl w:val="0"/>
        <w:tabs>
          <w:tab w:val="clear" w:pos="284"/>
        </w:tabs>
        <w:rPr>
          <w:rFonts w:ascii="Microsoft Sans Serif" w:hAnsi="Microsoft Sans Serif" w:eastAsia="Calibri" w:cs="Microsoft Sans Serif"/>
          <w:sz w:val="20"/>
          <w:szCs w:val="20"/>
          <w:lang w:val="sr-Cyrl-RS"/>
        </w:rPr>
      </w:pPr>
    </w:p>
    <w:p w14:paraId="4AD316AA">
      <w:pPr>
        <w:rPr>
          <w:rFonts w:ascii="Microsoft Sans Serif" w:hAnsi="Microsoft Sans Serif" w:cs="Microsoft Sans Serif"/>
          <w:b/>
          <w:sz w:val="20"/>
          <w:szCs w:val="20"/>
          <w:lang w:val="sr-Latn-BA"/>
        </w:rPr>
      </w:pPr>
      <w:r>
        <w:rPr>
          <w:rFonts w:ascii="Microsoft Sans Serif" w:hAnsi="Microsoft Sans Serif" w:cs="Microsoft Sans Serif"/>
          <w:b/>
          <w:bCs/>
          <w:sz w:val="20"/>
          <w:szCs w:val="20"/>
          <w:lang w:val="sr-Cyrl-RS"/>
        </w:rPr>
        <w:t xml:space="preserve">5.3. </w:t>
      </w:r>
      <w:r>
        <w:rPr>
          <w:rFonts w:ascii="Microsoft Sans Serif" w:hAnsi="Microsoft Sans Serif" w:cs="Microsoft Sans Serif"/>
          <w:b/>
          <w:bCs/>
          <w:iCs/>
          <w:sz w:val="20"/>
          <w:szCs w:val="20"/>
        </w:rPr>
        <w:t>Neklini</w:t>
      </w:r>
      <w:r>
        <w:rPr>
          <w:rFonts w:ascii="Microsoft Sans Serif" w:hAnsi="Microsoft Sans Serif" w:cs="Microsoft Sans Serif"/>
          <w:b/>
          <w:bCs/>
          <w:iCs/>
          <w:sz w:val="20"/>
          <w:szCs w:val="20"/>
          <w:lang w:val="sr-Cyrl-RS"/>
        </w:rPr>
        <w:t>č</w:t>
      </w:r>
      <w:r>
        <w:rPr>
          <w:rFonts w:ascii="Microsoft Sans Serif" w:hAnsi="Microsoft Sans Serif" w:cs="Microsoft Sans Serif"/>
          <w:b/>
          <w:bCs/>
          <w:iCs/>
          <w:sz w:val="20"/>
          <w:szCs w:val="20"/>
        </w:rPr>
        <w:t>ki</w:t>
      </w:r>
      <w:r>
        <w:rPr>
          <w:rFonts w:ascii="Microsoft Sans Serif" w:hAnsi="Microsoft Sans Serif" w:cs="Microsoft Sans Serif"/>
          <w:b/>
          <w:bCs/>
          <w:iCs/>
          <w:sz w:val="20"/>
          <w:szCs w:val="20"/>
          <w:lang w:val="sr-Cyrl-RS"/>
        </w:rPr>
        <w:t xml:space="preserve"> </w:t>
      </w:r>
      <w:r>
        <w:rPr>
          <w:rFonts w:ascii="Microsoft Sans Serif" w:hAnsi="Microsoft Sans Serif" w:cs="Microsoft Sans Serif"/>
          <w:b/>
          <w:bCs/>
          <w:iCs/>
          <w:sz w:val="20"/>
          <w:szCs w:val="20"/>
        </w:rPr>
        <w:t>podaci</w:t>
      </w:r>
      <w:r>
        <w:rPr>
          <w:rFonts w:ascii="Microsoft Sans Serif" w:hAnsi="Microsoft Sans Serif" w:cs="Microsoft Sans Serif"/>
          <w:b/>
          <w:bCs/>
          <w:iCs/>
          <w:sz w:val="20"/>
          <w:szCs w:val="20"/>
          <w:lang w:val="sr-Cyrl-RS"/>
        </w:rPr>
        <w:t xml:space="preserve"> </w:t>
      </w:r>
      <w:r>
        <w:rPr>
          <w:rFonts w:ascii="Microsoft Sans Serif" w:hAnsi="Microsoft Sans Serif" w:cs="Microsoft Sans Serif"/>
          <w:b/>
          <w:bCs/>
          <w:iCs/>
          <w:sz w:val="20"/>
          <w:szCs w:val="20"/>
        </w:rPr>
        <w:t>o</w:t>
      </w:r>
      <w:r>
        <w:rPr>
          <w:rFonts w:ascii="Microsoft Sans Serif" w:hAnsi="Microsoft Sans Serif" w:cs="Microsoft Sans Serif"/>
          <w:b/>
          <w:bCs/>
          <w:iCs/>
          <w:sz w:val="20"/>
          <w:szCs w:val="20"/>
          <w:lang w:val="sr-Cyrl-RS"/>
        </w:rPr>
        <w:t xml:space="preserve"> </w:t>
      </w:r>
      <w:r>
        <w:rPr>
          <w:rFonts w:ascii="Microsoft Sans Serif" w:hAnsi="Microsoft Sans Serif" w:cs="Microsoft Sans Serif"/>
          <w:b/>
          <w:bCs/>
          <w:iCs/>
          <w:sz w:val="20"/>
          <w:szCs w:val="20"/>
        </w:rPr>
        <w:t>sigurnosti</w:t>
      </w:r>
      <w:r>
        <w:rPr>
          <w:rFonts w:ascii="Microsoft Sans Serif" w:hAnsi="Microsoft Sans Serif" w:cs="Microsoft Sans Serif"/>
          <w:b/>
          <w:bCs/>
          <w:iCs/>
          <w:sz w:val="20"/>
          <w:szCs w:val="20"/>
          <w:lang w:val="sr-Cyrl-RS"/>
        </w:rPr>
        <w:t xml:space="preserve"> </w:t>
      </w:r>
      <w:r>
        <w:rPr>
          <w:rFonts w:ascii="Microsoft Sans Serif" w:hAnsi="Microsoft Sans Serif" w:cs="Microsoft Sans Serif"/>
          <w:b/>
          <w:bCs/>
          <w:iCs/>
          <w:sz w:val="20"/>
          <w:szCs w:val="20"/>
        </w:rPr>
        <w:t>primjene</w:t>
      </w:r>
    </w:p>
    <w:p w14:paraId="4B426041">
      <w:pPr>
        <w:rPr>
          <w:rFonts w:ascii="Microsoft Sans Serif" w:hAnsi="Microsoft Sans Serif" w:cs="Microsoft Sans Serif"/>
          <w:sz w:val="20"/>
          <w:szCs w:val="20"/>
          <w:lang w:val="sr-Cyrl-RS"/>
        </w:rPr>
      </w:pPr>
    </w:p>
    <w:p w14:paraId="4C737727">
      <w:pPr>
        <w:rPr>
          <w:rFonts w:ascii="Microsoft Sans Serif" w:hAnsi="Microsoft Sans Serif" w:cs="Microsoft Sans Serif"/>
          <w:sz w:val="20"/>
          <w:szCs w:val="20"/>
          <w:lang w:val="sr-Cyrl-RS"/>
        </w:rPr>
      </w:pPr>
      <w:r>
        <w:rPr>
          <w:rFonts w:ascii="Microsoft Sans Serif" w:hAnsi="Microsoft Sans Serif" w:cs="Microsoft Sans Serif"/>
          <w:sz w:val="20"/>
          <w:szCs w:val="20"/>
        </w:rPr>
        <w: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ispitivanjima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toksi</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nosti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koncentracije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lakozamida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plazmi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bile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sli</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ili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samo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neznatno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ve</w:t>
      </w:r>
      <w:r>
        <w:rPr>
          <w:rFonts w:ascii="Microsoft Sans Serif" w:hAnsi="Microsoft Sans Serif" w:cs="Microsoft Sans Serif"/>
          <w:sz w:val="20"/>
          <w:szCs w:val="20"/>
          <w:lang w:val="sr-Cyrl-RS"/>
        </w:rPr>
        <w:t>ć</w:t>
      </w:r>
      <w:r>
        <w:rPr>
          <w:rFonts w:ascii="Microsoft Sans Serif" w:hAnsi="Microsoft Sans Serif" w:cs="Microsoft Sans Serif"/>
          <w:sz w:val="20"/>
          <w:szCs w:val="20"/>
        </w:rPr>
        <w: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onih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uo</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enih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pacijenata</w:t>
      </w:r>
      <w:r>
        <w:rPr>
          <w:rFonts w:ascii="Microsoft Sans Serif" w:hAnsi="Microsoft Sans Serif" w:cs="Microsoft Sans Serif"/>
          <w:sz w:val="20"/>
          <w:szCs w:val="20"/>
          <w:lang w:val="sr-Cyrl-RS"/>
        </w:rPr>
        <w:t>, š</w:t>
      </w:r>
      <w:r>
        <w:rPr>
          <w:rFonts w:ascii="Microsoft Sans Serif" w:hAnsi="Microsoft Sans Serif" w:cs="Microsoft Sans Serif"/>
          <w:sz w:val="20"/>
          <w:szCs w:val="20"/>
        </w:rPr>
        <w:t>to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predstavl</w:t>
      </w:r>
      <w:r>
        <w:rPr>
          <w:rFonts w:ascii="Microsoft Sans Serif" w:hAnsi="Microsoft Sans Serif" w:cs="Microsoft Sans Serif"/>
          <w:sz w:val="20"/>
          <w:szCs w:val="20"/>
          <w:lang w:val="sr-Cyrl-RS"/>
        </w:rPr>
        <w:t>ј</w:t>
      </w:r>
      <w:r>
        <w:rPr>
          <w:rFonts w:ascii="Microsoft Sans Serif" w:hAnsi="Microsoft Sans Serif" w:cs="Microsoft Sans Serif"/>
          <w:sz w:val="20"/>
          <w:szCs w:val="20"/>
        </w:rPr>
        <w: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male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granice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izlo</w:t>
      </w:r>
      <w:r>
        <w:rPr>
          <w:rFonts w:ascii="Microsoft Sans Serif" w:hAnsi="Microsoft Sans Serif" w:cs="Microsoft Sans Serif"/>
          <w:sz w:val="20"/>
          <w:szCs w:val="20"/>
          <w:lang w:val="sr-Cyrl-RS"/>
        </w:rPr>
        <w:t>ž</w:t>
      </w:r>
      <w:r>
        <w:rPr>
          <w:rFonts w:ascii="Microsoft Sans Serif" w:hAnsi="Microsoft Sans Serif" w:cs="Microsoft Sans Serif"/>
          <w:sz w:val="20"/>
          <w:szCs w:val="20"/>
        </w:rPr>
        <w:t>enosti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w:t>
      </w:r>
      <w:r>
        <w:rPr>
          <w:rFonts w:ascii="Microsoft Sans Serif" w:hAnsi="Microsoft Sans Serif" w:cs="Microsoft Sans Serif"/>
          <w:sz w:val="20"/>
          <w:szCs w:val="20"/>
          <w:lang w:val="sr-Cyrl-RS"/>
        </w:rPr>
        <w:t>ј</w:t>
      </w:r>
      <w:r>
        <w:rPr>
          <w:rFonts w:ascii="Microsoft Sans Serif" w:hAnsi="Microsoft Sans Serif" w:cs="Microsoft Sans Serif"/>
          <w:sz w:val="20"/>
          <w:szCs w:val="20"/>
        </w:rPr>
        <w:t>udi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ili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uop</w:t>
      </w:r>
      <w:r>
        <w:rPr>
          <w:rFonts w:ascii="Microsoft Sans Serif" w:hAnsi="Microsoft Sans Serif" w:cs="Microsoft Sans Serif"/>
          <w:sz w:val="20"/>
          <w:szCs w:val="20"/>
          <w:lang w:val="sr-Cyrl-RS"/>
        </w:rPr>
        <w:t>š</w:t>
      </w:r>
      <w:r>
        <w:rPr>
          <w:rFonts w:ascii="Microsoft Sans Serif" w:hAnsi="Microsoft Sans Serif" w:cs="Microsoft Sans Serif"/>
          <w:sz w:val="20"/>
          <w:szCs w:val="20"/>
        </w:rPr>
        <w:t>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nema</w:t>
      </w:r>
      <w:r>
        <w:rPr>
          <w:rFonts w:ascii="Microsoft Sans Serif" w:hAnsi="Microsoft Sans Serif" w:cs="Microsoft Sans Serif"/>
          <w:sz w:val="20"/>
          <w:szCs w:val="20"/>
          <w:lang w:val="sr-Cyrl-RS"/>
        </w:rPr>
        <w:t>.</w:t>
      </w:r>
    </w:p>
    <w:p w14:paraId="04AEEF55">
      <w:pPr>
        <w:rPr>
          <w:rFonts w:ascii="Microsoft Sans Serif" w:hAnsi="Microsoft Sans Serif" w:cs="Microsoft Sans Serif"/>
          <w:sz w:val="20"/>
          <w:szCs w:val="20"/>
          <w:lang w:val="sr-Cyrl-RS"/>
        </w:rPr>
      </w:pPr>
      <w:r>
        <w:rPr>
          <w:rFonts w:ascii="Microsoft Sans Serif" w:hAnsi="Microsoft Sans Serif" w:cs="Microsoft Sans Serif"/>
          <w:sz w:val="20"/>
          <w:szCs w:val="20"/>
        </w:rPr>
        <w: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ispitivanju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bezbjednosne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farmakologije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kojem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lakozamid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primjenjen</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intravenski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anesteziranim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psima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primje</w:t>
      </w:r>
      <w:r>
        <w:rPr>
          <w:rFonts w:ascii="Microsoft Sans Serif" w:hAnsi="Microsoft Sans Serif" w:cs="Microsoft Sans Serif"/>
          <w:sz w:val="20"/>
          <w:szCs w:val="20"/>
          <w:lang w:val="sr-Cyrl-RS"/>
        </w:rPr>
        <w:t>ć</w:t>
      </w:r>
      <w:r>
        <w:rPr>
          <w:rFonts w:ascii="Microsoft Sans Serif" w:hAnsi="Microsoft Sans Serif" w:cs="Microsoft Sans Serif"/>
          <w:sz w:val="20"/>
          <w:szCs w:val="20"/>
        </w:rPr>
        <w:t>eno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prolazno</w:t>
      </w:r>
      <w:r>
        <w:rPr>
          <w:rFonts w:ascii="Microsoft Sans Serif" w:hAnsi="Microsoft Sans Serif" w:cs="Microsoft Sans Serif"/>
          <w:sz w:val="20"/>
          <w:szCs w:val="20"/>
          <w:lang w:val="sr-Cyrl-RS"/>
        </w:rPr>
        <w:t xml:space="preserve"> povećanje </w:t>
      </w:r>
      <w:r>
        <w:rPr>
          <w:rFonts w:ascii="Microsoft Sans Serif" w:hAnsi="Microsoft Sans Serif" w:cs="Microsoft Sans Serif"/>
          <w:sz w:val="20"/>
          <w:szCs w:val="20"/>
        </w:rPr>
        <w:t>PR</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intervala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vremena</w:t>
      </w:r>
      <w:r>
        <w:rPr>
          <w:rFonts w:ascii="Microsoft Sans Serif" w:hAnsi="Microsoft Sans Serif" w:cs="Microsoft Sans Serif"/>
          <w:sz w:val="20"/>
          <w:szCs w:val="20"/>
          <w:lang w:val="sr-Latn-RS"/>
        </w:rPr>
        <w:t xml:space="preserve"> </w:t>
      </w:r>
      <w:r>
        <w:rPr>
          <w:rFonts w:ascii="Microsoft Sans Serif" w:hAnsi="Microsoft Sans Serif" w:cs="Microsoft Sans Serif"/>
          <w:sz w:val="20"/>
          <w:szCs w:val="20"/>
          <w:lang w:val="sr-Cyrl-RS"/>
        </w:rPr>
        <w:t>tra</w:t>
      </w:r>
      <w:r>
        <w:rPr>
          <w:rFonts w:ascii="Microsoft Sans Serif" w:hAnsi="Microsoft Sans Serif" w:cs="Microsoft Sans Serif"/>
          <w:sz w:val="20"/>
          <w:szCs w:val="20"/>
          <w:lang w:val="sr-Latn-RS"/>
        </w:rPr>
        <w:t>ja</w:t>
      </w:r>
      <w:r>
        <w:rPr>
          <w:rFonts w:ascii="Microsoft Sans Serif" w:hAnsi="Microsoft Sans Serif" w:cs="Microsoft Sans Serif"/>
          <w:sz w:val="20"/>
          <w:szCs w:val="20"/>
          <w:lang w:val="sr-Cyrl-RS"/>
        </w:rPr>
        <w:t>nj</w:t>
      </w:r>
      <w:r>
        <w:rPr>
          <w:rFonts w:ascii="Microsoft Sans Serif" w:hAnsi="Microsoft Sans Serif" w:cs="Microsoft Sans Serif"/>
          <w:sz w:val="20"/>
          <w:szCs w:val="20"/>
          <w:lang w:val="sr-Latn-RS"/>
        </w:rPr>
        <w: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QRS</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kompleksa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kao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sni</w:t>
      </w:r>
      <w:r>
        <w:rPr>
          <w:rFonts w:ascii="Microsoft Sans Serif" w:hAnsi="Microsoft Sans Serif" w:cs="Microsoft Sans Serif"/>
          <w:sz w:val="20"/>
          <w:szCs w:val="20"/>
          <w:lang w:val="sr-Cyrl-RS"/>
        </w:rPr>
        <w:t>ž</w:t>
      </w:r>
      <w:r>
        <w:rPr>
          <w:rFonts w:ascii="Microsoft Sans Serif" w:hAnsi="Microsoft Sans Serif" w:cs="Microsoft Sans Serif"/>
          <w:sz w:val="20"/>
          <w:szCs w:val="20"/>
        </w:rPr>
        <w:t>enje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krvnog</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pritiska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najverovatnije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zbog</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kardiodepresivnog</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efekta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prolazne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promjene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javl</w:t>
      </w:r>
      <w:r>
        <w:rPr>
          <w:rFonts w:ascii="Microsoft Sans Serif" w:hAnsi="Microsoft Sans Serif" w:cs="Microsoft Sans Serif"/>
          <w:sz w:val="20"/>
          <w:szCs w:val="20"/>
          <w:lang w:val="sr-Cyrl-RS"/>
        </w:rPr>
        <w:t>ј</w:t>
      </w:r>
      <w:r>
        <w:rPr>
          <w:rFonts w:ascii="Microsoft Sans Serif" w:hAnsi="Microsoft Sans Serif" w:cs="Microsoft Sans Serif"/>
          <w:sz w:val="20"/>
          <w:szCs w:val="20"/>
        </w:rPr>
        <w:t>ale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istog</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raspona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koncentracija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kao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nakon</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maksimalno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preporu</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enog</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klini</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kog</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doziranja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Nakon</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intravenskih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doza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od</w:t>
      </w:r>
      <w:r>
        <w:rPr>
          <w:rFonts w:ascii="Microsoft Sans Serif" w:hAnsi="Microsoft Sans Serif" w:cs="Microsoft Sans Serif"/>
          <w:sz w:val="20"/>
          <w:szCs w:val="20"/>
          <w:lang w:val="sr-Cyrl-RS"/>
        </w:rPr>
        <w:t xml:space="preserve"> 15 </w:t>
      </w:r>
      <w:r>
        <w:rPr>
          <w:rFonts w:ascii="Microsoft Sans Serif" w:hAnsi="Microsoft Sans Serif" w:cs="Microsoft Sans Serif"/>
          <w:sz w:val="20"/>
          <w:szCs w:val="20"/>
        </w:rPr>
        <w:t>do</w:t>
      </w:r>
      <w:r>
        <w:rPr>
          <w:rFonts w:ascii="Microsoft Sans Serif" w:hAnsi="Microsoft Sans Serif" w:cs="Microsoft Sans Serif"/>
          <w:sz w:val="20"/>
          <w:szCs w:val="20"/>
          <w:lang w:val="sr-Cyrl-RS"/>
        </w:rPr>
        <w:t xml:space="preserve"> 60 </w:t>
      </w:r>
      <w:r>
        <w:rPr>
          <w:rFonts w:ascii="Microsoft Sans Serif" w:hAnsi="Microsoft Sans Serif" w:cs="Microsoft Sans Serif"/>
          <w:sz w:val="20"/>
          <w:szCs w:val="20"/>
        </w:rPr>
        <w:t>mg</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kg</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anesteziranim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psima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makaki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majmunima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primje</w:t>
      </w:r>
      <w:r>
        <w:rPr>
          <w:rFonts w:ascii="Microsoft Sans Serif" w:hAnsi="Microsoft Sans Serif" w:cs="Microsoft Sans Serif"/>
          <w:sz w:val="20"/>
          <w:szCs w:val="20"/>
          <w:lang w:val="sr-Cyrl-RS"/>
        </w:rPr>
        <w:t>ć</w:t>
      </w:r>
      <w:r>
        <w:rPr>
          <w:rFonts w:ascii="Microsoft Sans Serif" w:hAnsi="Microsoft Sans Serif" w:cs="Microsoft Sans Serif"/>
          <w:sz w:val="20"/>
          <w:szCs w:val="20"/>
        </w:rPr>
        <w:t>eni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usporeno</w:t>
      </w:r>
      <w:r>
        <w:rPr>
          <w:rFonts w:ascii="Microsoft Sans Serif" w:hAnsi="Microsoft Sans Serif" w:cs="Microsoft Sans Serif"/>
          <w:sz w:val="20"/>
          <w:szCs w:val="20"/>
          <w:lang w:val="sr-Cyrl-RS"/>
        </w:rPr>
        <w:t xml:space="preserve"> s</w:t>
      </w:r>
      <w:r>
        <w:rPr>
          <w:rFonts w:ascii="Microsoft Sans Serif" w:hAnsi="Microsoft Sans Serif" w:cs="Microsoft Sans Serif"/>
          <w:sz w:val="20"/>
          <w:szCs w:val="20"/>
        </w:rPr>
        <w:t>provo</w:t>
      </w:r>
      <w:r>
        <w:rPr>
          <w:rFonts w:ascii="Microsoft Sans Serif" w:hAnsi="Microsoft Sans Serif" w:cs="Microsoft Sans Serif"/>
          <w:sz w:val="20"/>
          <w:szCs w:val="20"/>
          <w:lang w:val="sr-Cyrl-RS"/>
        </w:rPr>
        <w:t>đ</w:t>
      </w:r>
      <w:r>
        <w:rPr>
          <w:rFonts w:ascii="Microsoft Sans Serif" w:hAnsi="Microsoft Sans Serif" w:cs="Microsoft Sans Serif"/>
          <w:sz w:val="20"/>
          <w:szCs w:val="20"/>
        </w:rPr>
        <w:t>enje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impulsa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kroz</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pretkomore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komore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atrioventrikularni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blok</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atrioventrikularna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disocijacija</w:t>
      </w:r>
      <w:r>
        <w:rPr>
          <w:rFonts w:ascii="Microsoft Sans Serif" w:hAnsi="Microsoft Sans Serif" w:cs="Microsoft Sans Serif"/>
          <w:sz w:val="20"/>
          <w:szCs w:val="20"/>
          <w:lang w:val="sr-Cyrl-RS"/>
        </w:rPr>
        <w:t>.</w:t>
      </w:r>
    </w:p>
    <w:p w14:paraId="46205364">
      <w:pPr>
        <w:rPr>
          <w:rFonts w:ascii="Microsoft Sans Serif" w:hAnsi="Microsoft Sans Serif" w:cs="Microsoft Sans Serif"/>
          <w:sz w:val="20"/>
          <w:szCs w:val="20"/>
          <w:lang w:val="sr-Cyrl-RS"/>
        </w:rPr>
      </w:pPr>
      <w:r>
        <w:rPr>
          <w:rFonts w:ascii="Microsoft Sans Serif" w:hAnsi="Microsoft Sans Serif" w:cs="Microsoft Sans Serif"/>
          <w:sz w:val="20"/>
          <w:szCs w:val="20"/>
        </w:rPr>
        <w: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ispitivanjima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toksi</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nosti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ponovl</w:t>
      </w:r>
      <w:r>
        <w:rPr>
          <w:rFonts w:ascii="Microsoft Sans Serif" w:hAnsi="Microsoft Sans Serif" w:cs="Microsoft Sans Serif"/>
          <w:sz w:val="20"/>
          <w:szCs w:val="20"/>
          <w:lang w:val="sr-Cyrl-RS"/>
        </w:rPr>
        <w:t>јe</w:t>
      </w:r>
      <w:r>
        <w:rPr>
          <w:rFonts w:ascii="Microsoft Sans Serif" w:hAnsi="Microsoft Sans Serif" w:cs="Microsoft Sans Serif"/>
          <w:sz w:val="20"/>
          <w:szCs w:val="20"/>
        </w:rPr>
        <w:t>nih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doza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primje</w:t>
      </w:r>
      <w:r>
        <w:rPr>
          <w:rFonts w:ascii="Microsoft Sans Serif" w:hAnsi="Microsoft Sans Serif" w:cs="Microsoft Sans Serif"/>
          <w:sz w:val="20"/>
          <w:szCs w:val="20"/>
          <w:lang w:val="sr-Cyrl-RS"/>
        </w:rPr>
        <w:t>ć</w:t>
      </w:r>
      <w:r>
        <w:rPr>
          <w:rFonts w:ascii="Microsoft Sans Serif" w:hAnsi="Microsoft Sans Serif" w:cs="Microsoft Sans Serif"/>
          <w:sz w:val="20"/>
          <w:szCs w:val="20"/>
        </w:rPr>
        <w:t>ene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blage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reverzibilne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promjene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jetre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pacova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nakon</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izlo</w:t>
      </w:r>
      <w:r>
        <w:rPr>
          <w:rFonts w:ascii="Microsoft Sans Serif" w:hAnsi="Microsoft Sans Serif" w:cs="Microsoft Sans Serif"/>
          <w:sz w:val="20"/>
          <w:szCs w:val="20"/>
          <w:lang w:val="sr-Cyrl-RS"/>
        </w:rPr>
        <w:t>ž</w:t>
      </w:r>
      <w:r>
        <w:rPr>
          <w:rFonts w:ascii="Microsoft Sans Serif" w:hAnsi="Microsoft Sans Serif" w:cs="Microsoft Sans Serif"/>
          <w:sz w:val="20"/>
          <w:szCs w:val="20"/>
        </w:rPr>
        <w:t>enosti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tri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puta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ve</w:t>
      </w:r>
      <w:r>
        <w:rPr>
          <w:rFonts w:ascii="Microsoft Sans Serif" w:hAnsi="Microsoft Sans Serif" w:cs="Microsoft Sans Serif"/>
          <w:sz w:val="20"/>
          <w:szCs w:val="20"/>
          <w:lang w:val="sr-Cyrl-RS"/>
        </w:rPr>
        <w:t>ć</w:t>
      </w:r>
      <w:r>
        <w:rPr>
          <w:rFonts w:ascii="Microsoft Sans Serif" w:hAnsi="Microsoft Sans Serif" w:cs="Microsoft Sans Serif"/>
          <w:sz w:val="20"/>
          <w:szCs w:val="20"/>
        </w:rPr>
        <w: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klini</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ke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izlo</w:t>
      </w:r>
      <w:r>
        <w:rPr>
          <w:rFonts w:ascii="Microsoft Sans Serif" w:hAnsi="Microsoft Sans Serif" w:cs="Microsoft Sans Serif"/>
          <w:sz w:val="20"/>
          <w:szCs w:val="20"/>
          <w:lang w:val="sr-Cyrl-RS"/>
        </w:rPr>
        <w:t>ž</w:t>
      </w:r>
      <w:r>
        <w:rPr>
          <w:rFonts w:ascii="Microsoft Sans Serif" w:hAnsi="Microsoft Sans Serif" w:cs="Microsoft Sans Serif"/>
          <w:sz w:val="20"/>
          <w:szCs w:val="20"/>
        </w:rPr>
        <w:t>enosti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Promjene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obuhvatale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pove</w:t>
      </w:r>
      <w:r>
        <w:rPr>
          <w:rFonts w:ascii="Microsoft Sans Serif" w:hAnsi="Microsoft Sans Serif" w:cs="Microsoft Sans Serif"/>
          <w:sz w:val="20"/>
          <w:szCs w:val="20"/>
          <w:lang w:val="sr-Cyrl-RS"/>
        </w:rPr>
        <w:t>ć</w:t>
      </w:r>
      <w:r>
        <w:rPr>
          <w:rFonts w:ascii="Microsoft Sans Serif" w:hAnsi="Microsoft Sans Serif" w:cs="Microsoft Sans Serif"/>
          <w:sz w:val="20"/>
          <w:szCs w:val="20"/>
        </w:rPr>
        <w:t>anu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masu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organa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hipertrofiju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hepatocita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povi</w:t>
      </w:r>
      <w:r>
        <w:rPr>
          <w:rFonts w:ascii="Microsoft Sans Serif" w:hAnsi="Microsoft Sans Serif" w:cs="Microsoft Sans Serif"/>
          <w:sz w:val="20"/>
          <w:szCs w:val="20"/>
          <w:lang w:val="sr-Cyrl-RS"/>
        </w:rPr>
        <w:t>š</w:t>
      </w:r>
      <w:r>
        <w:rPr>
          <w:rFonts w:ascii="Microsoft Sans Serif" w:hAnsi="Microsoft Sans Serif" w:cs="Microsoft Sans Serif"/>
          <w:sz w:val="20"/>
          <w:szCs w:val="20"/>
        </w:rPr>
        <w:t>ene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koncentracije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enzima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jetre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serumu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povi</w:t>
      </w:r>
      <w:r>
        <w:rPr>
          <w:rFonts w:ascii="Microsoft Sans Serif" w:hAnsi="Microsoft Sans Serif" w:cs="Microsoft Sans Serif"/>
          <w:sz w:val="20"/>
          <w:szCs w:val="20"/>
          <w:lang w:val="sr-Cyrl-RS"/>
        </w:rPr>
        <w:t>š</w:t>
      </w:r>
      <w:r>
        <w:rPr>
          <w:rFonts w:ascii="Microsoft Sans Serif" w:hAnsi="Microsoft Sans Serif" w:cs="Microsoft Sans Serif"/>
          <w:sz w:val="20"/>
          <w:szCs w:val="20"/>
        </w:rPr>
        <w:t>en</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ukupni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holesterol</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triglicerid</w:t>
      </w:r>
      <w:r>
        <w:rPr>
          <w:rFonts w:ascii="Microsoft Sans Serif" w:hAnsi="Microsoft Sans Serif" w:cs="Microsoft Sans Serif"/>
          <w:sz w:val="20"/>
          <w:szCs w:val="20"/>
          <w:lang w:val="sr-Cyrl-RS"/>
        </w:rPr>
        <w:t xml:space="preserve">i. </w:t>
      </w:r>
      <w:r>
        <w:rPr>
          <w:rFonts w:ascii="Microsoft Sans Serif" w:hAnsi="Microsoft Sans Serif" w:cs="Microsoft Sans Serif"/>
          <w:sz w:val="20"/>
          <w:szCs w:val="20"/>
        </w:rPr>
        <w:t>Osim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hipertrofije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hepatocita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nisu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zabilje</w:t>
      </w:r>
      <w:r>
        <w:rPr>
          <w:rFonts w:ascii="Microsoft Sans Serif" w:hAnsi="Microsoft Sans Serif" w:cs="Microsoft Sans Serif"/>
          <w:sz w:val="20"/>
          <w:szCs w:val="20"/>
          <w:lang w:val="sr-Cyrl-RS"/>
        </w:rPr>
        <w:t>ž</w:t>
      </w:r>
      <w:r>
        <w:rPr>
          <w:rFonts w:ascii="Microsoft Sans Serif" w:hAnsi="Microsoft Sans Serif" w:cs="Microsoft Sans Serif"/>
          <w:sz w:val="20"/>
          <w:szCs w:val="20"/>
        </w:rPr>
        <w:t>ene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druge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histopatolo</w:t>
      </w:r>
      <w:r>
        <w:rPr>
          <w:rFonts w:ascii="Microsoft Sans Serif" w:hAnsi="Microsoft Sans Serif" w:cs="Microsoft Sans Serif"/>
          <w:sz w:val="20"/>
          <w:szCs w:val="20"/>
          <w:lang w:val="sr-Cyrl-RS"/>
        </w:rPr>
        <w:t>š</w:t>
      </w:r>
      <w:r>
        <w:rPr>
          <w:rFonts w:ascii="Microsoft Sans Serif" w:hAnsi="Microsoft Sans Serif" w:cs="Microsoft Sans Serif"/>
          <w:sz w:val="20"/>
          <w:szCs w:val="20"/>
        </w:rPr>
        <w:t>ke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promjene</w:t>
      </w:r>
      <w:r>
        <w:rPr>
          <w:rFonts w:ascii="Microsoft Sans Serif" w:hAnsi="Microsoft Sans Serif" w:cs="Microsoft Sans Serif"/>
          <w:sz w:val="20"/>
          <w:szCs w:val="20"/>
          <w:lang w:val="sr-Cyrl-RS"/>
        </w:rPr>
        <w:t>.</w:t>
      </w:r>
    </w:p>
    <w:p w14:paraId="612BF00E">
      <w:pPr>
        <w:rPr>
          <w:rFonts w:ascii="Microsoft Sans Serif" w:hAnsi="Microsoft Sans Serif" w:cs="Microsoft Sans Serif"/>
          <w:sz w:val="20"/>
          <w:szCs w:val="20"/>
          <w:lang w:val="sr-Cyrl-RS"/>
        </w:rPr>
      </w:pPr>
      <w:r>
        <w:rPr>
          <w:rFonts w:ascii="Microsoft Sans Serif" w:hAnsi="Microsoft Sans Serif" w:cs="Microsoft Sans Serif"/>
          <w:sz w:val="20"/>
          <w:szCs w:val="20"/>
        </w:rPr>
        <w: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ispitivanjima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reproduktivne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razvojne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toksi</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nosti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glodarima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kuni</w:t>
      </w:r>
      <w:r>
        <w:rPr>
          <w:rFonts w:ascii="Microsoft Sans Serif" w:hAnsi="Microsoft Sans Serif" w:cs="Microsoft Sans Serif"/>
          <w:sz w:val="20"/>
          <w:szCs w:val="20"/>
          <w:lang w:val="sr-Cyrl-RS"/>
        </w:rPr>
        <w:t>ć</w:t>
      </w:r>
      <w:r>
        <w:rPr>
          <w:rFonts w:ascii="Microsoft Sans Serif" w:hAnsi="Microsoft Sans Serif" w:cs="Microsoft Sans Serif"/>
          <w:sz w:val="20"/>
          <w:szCs w:val="20"/>
        </w:rPr>
        <w:t>ima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nisu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primje</w:t>
      </w:r>
      <w:r>
        <w:rPr>
          <w:rFonts w:ascii="Microsoft Sans Serif" w:hAnsi="Microsoft Sans Serif" w:cs="Microsoft Sans Serif"/>
          <w:sz w:val="20"/>
          <w:szCs w:val="20"/>
          <w:lang w:val="sr-Cyrl-RS"/>
        </w:rPr>
        <w:t>ć</w:t>
      </w:r>
      <w:r>
        <w:rPr>
          <w:rFonts w:ascii="Microsoft Sans Serif" w:hAnsi="Microsoft Sans Serif" w:cs="Microsoft Sans Serif"/>
          <w:sz w:val="20"/>
          <w:szCs w:val="20"/>
        </w:rPr>
        <w:t>eni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teratogeni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efekti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ali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primje</w:t>
      </w:r>
      <w:r>
        <w:rPr>
          <w:rFonts w:ascii="Microsoft Sans Serif" w:hAnsi="Microsoft Sans Serif" w:cs="Microsoft Sans Serif"/>
          <w:sz w:val="20"/>
          <w:szCs w:val="20"/>
          <w:lang w:val="sr-Cyrl-RS"/>
        </w:rPr>
        <w:t>ć</w:t>
      </w:r>
      <w:r>
        <w:rPr>
          <w:rFonts w:ascii="Microsoft Sans Serif" w:hAnsi="Microsoft Sans Serif" w:cs="Microsoft Sans Serif"/>
          <w:sz w:val="20"/>
          <w:szCs w:val="20"/>
        </w:rPr>
        <w:t>eno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pove</w:t>
      </w:r>
      <w:r>
        <w:rPr>
          <w:rFonts w:ascii="Microsoft Sans Serif" w:hAnsi="Microsoft Sans Serif" w:cs="Microsoft Sans Serif"/>
          <w:sz w:val="20"/>
          <w:szCs w:val="20"/>
          <w:lang w:val="sr-Cyrl-RS"/>
        </w:rPr>
        <w:t>ć</w:t>
      </w:r>
      <w:r>
        <w:rPr>
          <w:rFonts w:ascii="Microsoft Sans Serif" w:hAnsi="Microsoft Sans Serif" w:cs="Microsoft Sans Serif"/>
          <w:sz w:val="20"/>
          <w:szCs w:val="20"/>
        </w:rPr>
        <w:t>anje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broja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mrtvoro</w:t>
      </w:r>
      <w:r>
        <w:rPr>
          <w:rFonts w:ascii="Microsoft Sans Serif" w:hAnsi="Microsoft Sans Serif" w:cs="Microsoft Sans Serif"/>
          <w:sz w:val="20"/>
          <w:szCs w:val="20"/>
          <w:lang w:val="sr-Cyrl-RS"/>
        </w:rPr>
        <w:t>đ</w:t>
      </w:r>
      <w:r>
        <w:rPr>
          <w:rFonts w:ascii="Microsoft Sans Serif" w:hAnsi="Microsoft Sans Serif" w:cs="Microsoft Sans Serif"/>
          <w:sz w:val="20"/>
          <w:szCs w:val="20"/>
        </w:rPr>
        <w:t>enih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mladunaca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broja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smrti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peripartalnom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periodu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kao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postepeno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smanjenje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veli</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ine</w:t>
      </w:r>
      <w:r>
        <w:rPr>
          <w:rFonts w:ascii="Microsoft Sans Serif" w:hAnsi="Microsoft Sans Serif" w:cs="Microsoft Sans Serif"/>
          <w:sz w:val="20"/>
          <w:szCs w:val="20"/>
          <w:lang w:val="sr-Cyrl-RS"/>
        </w:rPr>
        <w:t xml:space="preserve"> ž</w:t>
      </w:r>
      <w:r>
        <w:rPr>
          <w:rFonts w:ascii="Microsoft Sans Serif" w:hAnsi="Microsoft Sans Serif" w:cs="Microsoft Sans Serif"/>
          <w:sz w:val="20"/>
          <w:szCs w:val="20"/>
        </w:rPr>
        <w:t>ivog</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legla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smanjenje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tjelesne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mase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mladunaca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izlo</w:t>
      </w:r>
      <w:r>
        <w:rPr>
          <w:rFonts w:ascii="Microsoft Sans Serif" w:hAnsi="Microsoft Sans Serif" w:cs="Microsoft Sans Serif"/>
          <w:sz w:val="20"/>
          <w:szCs w:val="20"/>
          <w:lang w:val="sr-Cyrl-RS"/>
        </w:rPr>
        <w:t>ž</w:t>
      </w:r>
      <w:r>
        <w:rPr>
          <w:rFonts w:ascii="Microsoft Sans Serif" w:hAnsi="Microsoft Sans Serif" w:cs="Microsoft Sans Serif"/>
          <w:sz w:val="20"/>
          <w:szCs w:val="20"/>
        </w:rPr>
        <w:t>enosti</w:t>
      </w:r>
      <w:r>
        <w:rPr>
          <w:rFonts w:ascii="Microsoft Sans Serif" w:hAnsi="Microsoft Sans Serif" w:cs="Microsoft Sans Serif"/>
          <w:sz w:val="20"/>
          <w:szCs w:val="20"/>
          <w:lang w:val="sr-Cyrl-RS"/>
        </w:rPr>
        <w:t xml:space="preserve"> ž</w:t>
      </w:r>
      <w:r>
        <w:rPr>
          <w:rFonts w:ascii="Microsoft Sans Serif" w:hAnsi="Microsoft Sans Serif" w:cs="Microsoft Sans Serif"/>
          <w:sz w:val="20"/>
          <w:szCs w:val="20"/>
        </w:rPr>
        <w:t>enki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toksi</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nim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dozama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za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pacove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odgovaraju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nivoima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sistemske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izlo</w:t>
      </w:r>
      <w:r>
        <w:rPr>
          <w:rFonts w:ascii="Microsoft Sans Serif" w:hAnsi="Microsoft Sans Serif" w:cs="Microsoft Sans Serif"/>
          <w:sz w:val="20"/>
          <w:szCs w:val="20"/>
          <w:lang w:val="sr-Cyrl-RS"/>
        </w:rPr>
        <w:t>ž</w:t>
      </w:r>
      <w:r>
        <w:rPr>
          <w:rFonts w:ascii="Microsoft Sans Serif" w:hAnsi="Microsoft Sans Serif" w:cs="Microsoft Sans Serif"/>
          <w:sz w:val="20"/>
          <w:szCs w:val="20"/>
        </w:rPr>
        <w:t>enosti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sli</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nim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ekivanoj</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klini</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koj</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izlo</w:t>
      </w:r>
      <w:r>
        <w:rPr>
          <w:rFonts w:ascii="Microsoft Sans Serif" w:hAnsi="Microsoft Sans Serif" w:cs="Microsoft Sans Serif"/>
          <w:sz w:val="20"/>
          <w:szCs w:val="20"/>
          <w:lang w:val="sr-Cyrl-RS"/>
        </w:rPr>
        <w:t>ž</w:t>
      </w:r>
      <w:r>
        <w:rPr>
          <w:rFonts w:ascii="Microsoft Sans Serif" w:hAnsi="Microsoft Sans Serif" w:cs="Microsoft Sans Serif"/>
          <w:sz w:val="20"/>
          <w:szCs w:val="20"/>
        </w:rPr>
        <w:t>enosti</w:t>
      </w:r>
      <w:r>
        <w:rPr>
          <w:rFonts w:ascii="Microsoft Sans Serif" w:hAnsi="Microsoft Sans Serif" w:cs="Microsoft Sans Serif"/>
          <w:sz w:val="20"/>
          <w:szCs w:val="20"/>
          <w:lang w:val="sr-Cyrl-RS"/>
        </w:rPr>
        <w:t>.</w:t>
      </w:r>
    </w:p>
    <w:p w14:paraId="6DA522EC">
      <w:pPr>
        <w:rPr>
          <w:rFonts w:ascii="Microsoft Sans Serif" w:hAnsi="Microsoft Sans Serif" w:cs="Microsoft Sans Serif"/>
          <w:sz w:val="20"/>
          <w:szCs w:val="20"/>
          <w:lang w:val="sr-Cyrl-RS"/>
        </w:rPr>
      </w:pPr>
      <w:r>
        <w:rPr>
          <w:rFonts w:ascii="Microsoft Sans Serif" w:hAnsi="Microsoft Sans Serif" w:cs="Microsoft Sans Serif"/>
          <w:sz w:val="20"/>
          <w:szCs w:val="20"/>
        </w:rPr>
        <w:t>S</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obzirom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izlo</w:t>
      </w:r>
      <w:r>
        <w:rPr>
          <w:rFonts w:ascii="Microsoft Sans Serif" w:hAnsi="Microsoft Sans Serif" w:cs="Microsoft Sans Serif"/>
          <w:sz w:val="20"/>
          <w:szCs w:val="20"/>
          <w:lang w:val="sr-Cyrl-RS"/>
        </w:rPr>
        <w:t>ž</w:t>
      </w:r>
      <w:r>
        <w:rPr>
          <w:rFonts w:ascii="Microsoft Sans Serif" w:hAnsi="Microsoft Sans Serif" w:cs="Microsoft Sans Serif"/>
          <w:sz w:val="20"/>
          <w:szCs w:val="20"/>
        </w:rPr>
        <w:t>enost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vi</w:t>
      </w:r>
      <w:r>
        <w:rPr>
          <w:rFonts w:ascii="Microsoft Sans Serif" w:hAnsi="Microsoft Sans Serif" w:cs="Microsoft Sans Serif"/>
          <w:sz w:val="20"/>
          <w:szCs w:val="20"/>
          <w:lang w:val="sr-Cyrl-RS"/>
        </w:rPr>
        <w:t>š</w:t>
      </w:r>
      <w:r>
        <w:rPr>
          <w:rFonts w:ascii="Microsoft Sans Serif" w:hAnsi="Microsoft Sans Serif" w:cs="Microsoft Sans Serif"/>
          <w:sz w:val="20"/>
          <w:szCs w:val="20"/>
        </w:rPr>
        <w:t>im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vrijednostima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mogla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biti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ispitana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na</w:t>
      </w:r>
      <w:r>
        <w:rPr>
          <w:rFonts w:ascii="Microsoft Sans Serif" w:hAnsi="Microsoft Sans Serif" w:cs="Microsoft Sans Serif"/>
          <w:sz w:val="20"/>
          <w:szCs w:val="20"/>
          <w:lang w:val="sr-Cyrl-RS"/>
        </w:rPr>
        <w:t xml:space="preserve"> ž</w:t>
      </w:r>
      <w:r>
        <w:rPr>
          <w:rFonts w:ascii="Microsoft Sans Serif" w:hAnsi="Microsoft Sans Serif" w:cs="Microsoft Sans Serif"/>
          <w:sz w:val="20"/>
          <w:szCs w:val="20"/>
        </w:rPr>
        <w:t>ivotinjama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zbog</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toksi</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nosti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za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majku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nema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dovol</w:t>
      </w:r>
      <w:r>
        <w:rPr>
          <w:rFonts w:ascii="Microsoft Sans Serif" w:hAnsi="Microsoft Sans Serif" w:cs="Microsoft Sans Serif"/>
          <w:sz w:val="20"/>
          <w:szCs w:val="20"/>
          <w:lang w:val="sr-Cyrl-RS"/>
        </w:rPr>
        <w:t>ј</w:t>
      </w:r>
      <w:r>
        <w:rPr>
          <w:rFonts w:ascii="Microsoft Sans Serif" w:hAnsi="Microsoft Sans Serif" w:cs="Microsoft Sans Serif"/>
          <w:sz w:val="20"/>
          <w:szCs w:val="20"/>
        </w:rPr>
        <w:t>no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podataka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koji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bi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okarakterisali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potpuni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embriofetotoksi</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ni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teratogeni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potencijal</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lakozamida</w:t>
      </w:r>
      <w:r>
        <w:rPr>
          <w:rFonts w:ascii="Microsoft Sans Serif" w:hAnsi="Microsoft Sans Serif" w:cs="Microsoft Sans Serif"/>
          <w:sz w:val="20"/>
          <w:szCs w:val="20"/>
          <w:lang w:val="sr-Cyrl-RS"/>
        </w:rPr>
        <w:t>.</w:t>
      </w:r>
    </w:p>
    <w:p w14:paraId="7339AFC4">
      <w:pPr>
        <w:rPr>
          <w:rFonts w:ascii="Microsoft Sans Serif" w:hAnsi="Microsoft Sans Serif" w:cs="Microsoft Sans Serif"/>
          <w:sz w:val="20"/>
          <w:szCs w:val="20"/>
          <w:lang w:val="sr-Cyrl-RS"/>
        </w:rPr>
      </w:pPr>
      <w:r>
        <w:rPr>
          <w:rFonts w:ascii="Microsoft Sans Serif" w:hAnsi="Microsoft Sans Serif" w:cs="Microsoft Sans Serif"/>
          <w:sz w:val="20"/>
          <w:szCs w:val="20"/>
        </w:rPr>
        <w:t>Ispitivanja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pacovima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pokazala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lakozamid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ili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njegovi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metaboliti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lako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prolaze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placentalnu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barijeru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Vrste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toksi</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nosti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zabilje</w:t>
      </w:r>
      <w:r>
        <w:rPr>
          <w:rFonts w:ascii="Microsoft Sans Serif" w:hAnsi="Microsoft Sans Serif" w:cs="Microsoft Sans Serif"/>
          <w:sz w:val="20"/>
          <w:szCs w:val="20"/>
          <w:lang w:val="sr-Cyrl-RS"/>
        </w:rPr>
        <w:t>ž</w:t>
      </w:r>
      <w:r>
        <w:rPr>
          <w:rFonts w:ascii="Microsoft Sans Serif" w:hAnsi="Microsoft Sans Serif" w:cs="Microsoft Sans Serif"/>
          <w:sz w:val="20"/>
          <w:szCs w:val="20"/>
        </w:rPr>
        <w:t>ene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mladun</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adi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pacova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š</w:t>
      </w:r>
      <w:r>
        <w:rPr>
          <w:rFonts w:ascii="Microsoft Sans Serif" w:hAnsi="Microsoft Sans Serif" w:cs="Microsoft Sans Serif"/>
          <w:sz w:val="20"/>
          <w:szCs w:val="20"/>
        </w:rPr>
        <w:t>tenadi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razlikuju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kvalitativno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onih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zabilje</w:t>
      </w:r>
      <w:r>
        <w:rPr>
          <w:rFonts w:ascii="Microsoft Sans Serif" w:hAnsi="Microsoft Sans Serif" w:cs="Microsoft Sans Serif"/>
          <w:sz w:val="20"/>
          <w:szCs w:val="20"/>
          <w:lang w:val="sr-Cyrl-RS"/>
        </w:rPr>
        <w:t>ž</w:t>
      </w:r>
      <w:r>
        <w:rPr>
          <w:rFonts w:ascii="Microsoft Sans Serif" w:hAnsi="Microsoft Sans Serif" w:cs="Microsoft Sans Serif"/>
          <w:sz w:val="20"/>
          <w:szCs w:val="20"/>
        </w:rPr>
        <w:t>enih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odraslih</w:t>
      </w:r>
      <w:r>
        <w:rPr>
          <w:rFonts w:ascii="Microsoft Sans Serif" w:hAnsi="Microsoft Sans Serif" w:cs="Microsoft Sans Serif"/>
          <w:sz w:val="20"/>
          <w:szCs w:val="20"/>
          <w:lang w:val="sr-Cyrl-RS"/>
        </w:rPr>
        <w:t xml:space="preserve"> ž</w:t>
      </w:r>
      <w:r>
        <w:rPr>
          <w:rFonts w:ascii="Microsoft Sans Serif" w:hAnsi="Microsoft Sans Serif" w:cs="Microsoft Sans Serif"/>
          <w:sz w:val="20"/>
          <w:szCs w:val="20"/>
        </w:rPr>
        <w:t>ivotinja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mladun</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adi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pacova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nivoima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sistemske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izlo</w:t>
      </w:r>
      <w:r>
        <w:rPr>
          <w:rFonts w:ascii="Microsoft Sans Serif" w:hAnsi="Microsoft Sans Serif" w:cs="Microsoft Sans Serif"/>
          <w:sz w:val="20"/>
          <w:szCs w:val="20"/>
          <w:lang w:val="sr-Cyrl-RS"/>
        </w:rPr>
        <w:t>ž</w:t>
      </w:r>
      <w:r>
        <w:rPr>
          <w:rFonts w:ascii="Microsoft Sans Serif" w:hAnsi="Microsoft Sans Serif" w:cs="Microsoft Sans Serif"/>
          <w:sz w:val="20"/>
          <w:szCs w:val="20"/>
        </w:rPr>
        <w:t>enosti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sli</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nim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ekivanoj</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klini</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koj</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izlo</w:t>
      </w:r>
      <w:r>
        <w:rPr>
          <w:rFonts w:ascii="Microsoft Sans Serif" w:hAnsi="Microsoft Sans Serif" w:cs="Microsoft Sans Serif"/>
          <w:sz w:val="20"/>
          <w:szCs w:val="20"/>
          <w:lang w:val="sr-Cyrl-RS"/>
        </w:rPr>
        <w:t>ž</w:t>
      </w:r>
      <w:r>
        <w:rPr>
          <w:rFonts w:ascii="Microsoft Sans Serif" w:hAnsi="Microsoft Sans Serif" w:cs="Microsoft Sans Serif"/>
          <w:sz w:val="20"/>
          <w:szCs w:val="20"/>
        </w:rPr>
        <w:t>enosti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zabilje</w:t>
      </w:r>
      <w:r>
        <w:rPr>
          <w:rFonts w:ascii="Microsoft Sans Serif" w:hAnsi="Microsoft Sans Serif" w:cs="Microsoft Sans Serif"/>
          <w:sz w:val="20"/>
          <w:szCs w:val="20"/>
          <w:lang w:val="sr-Cyrl-RS"/>
        </w:rPr>
        <w:t>ž</w:t>
      </w:r>
      <w:r>
        <w:rPr>
          <w:rFonts w:ascii="Microsoft Sans Serif" w:hAnsi="Microsoft Sans Serif" w:cs="Microsoft Sans Serif"/>
          <w:sz w:val="20"/>
          <w:szCs w:val="20"/>
        </w:rPr>
        <w:t>eno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smanjenje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tjelesne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mase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Kod</w:t>
      </w:r>
      <w:r>
        <w:rPr>
          <w:rFonts w:ascii="Microsoft Sans Serif" w:hAnsi="Microsoft Sans Serif" w:cs="Microsoft Sans Serif"/>
          <w:sz w:val="20"/>
          <w:szCs w:val="20"/>
          <w:lang w:val="sr-Cyrl-RS"/>
        </w:rPr>
        <w:t xml:space="preserve"> š</w:t>
      </w:r>
      <w:r>
        <w:rPr>
          <w:rFonts w:ascii="Microsoft Sans Serif" w:hAnsi="Microsoft Sans Serif" w:cs="Microsoft Sans Serif"/>
          <w:sz w:val="20"/>
          <w:szCs w:val="20"/>
        </w:rPr>
        <w:t>tenadi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prolazni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klini</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ki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simptomi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CNS</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povezani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w:t>
      </w:r>
      <w:r>
        <w:rPr>
          <w:rFonts w:ascii="Microsoft Sans Serif" w:hAnsi="Microsoft Sans Serif" w:cs="Microsoft Sans Serif"/>
          <w:sz w:val="20"/>
          <w:szCs w:val="20"/>
          <w:lang w:val="sr-Cyrl-RS"/>
        </w:rPr>
        <w:t xml:space="preserve">a </w:t>
      </w:r>
      <w:r>
        <w:rPr>
          <w:rFonts w:ascii="Microsoft Sans Serif" w:hAnsi="Microsoft Sans Serif" w:cs="Microsoft Sans Serif"/>
          <w:sz w:val="20"/>
          <w:szCs w:val="20"/>
        </w:rPr>
        <w:t>dozom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eli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pojavl</w:t>
      </w:r>
      <w:r>
        <w:rPr>
          <w:rFonts w:ascii="Microsoft Sans Serif" w:hAnsi="Microsoft Sans Serif" w:cs="Microsoft Sans Serif"/>
          <w:sz w:val="20"/>
          <w:szCs w:val="20"/>
          <w:lang w:val="sr-Cyrl-RS"/>
        </w:rPr>
        <w:t>ј</w:t>
      </w:r>
      <w:r>
        <w:rPr>
          <w:rFonts w:ascii="Microsoft Sans Serif" w:hAnsi="Microsoft Sans Serif" w:cs="Microsoft Sans Serif"/>
          <w:sz w:val="20"/>
          <w:szCs w:val="20"/>
        </w:rPr>
        <w:t>ivati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nivoima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sistemske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izlo</w:t>
      </w:r>
      <w:r>
        <w:rPr>
          <w:rFonts w:ascii="Microsoft Sans Serif" w:hAnsi="Microsoft Sans Serif" w:cs="Microsoft Sans Serif"/>
          <w:sz w:val="20"/>
          <w:szCs w:val="20"/>
          <w:lang w:val="sr-Cyrl-RS"/>
        </w:rPr>
        <w:t>ž</w:t>
      </w:r>
      <w:r>
        <w:rPr>
          <w:rFonts w:ascii="Microsoft Sans Serif" w:hAnsi="Microsoft Sans Serif" w:cs="Microsoft Sans Serif"/>
          <w:sz w:val="20"/>
          <w:szCs w:val="20"/>
        </w:rPr>
        <w:t>enosti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ni</w:t>
      </w:r>
      <w:r>
        <w:rPr>
          <w:rFonts w:ascii="Microsoft Sans Serif" w:hAnsi="Microsoft Sans Serif" w:cs="Microsoft Sans Serif"/>
          <w:sz w:val="20"/>
          <w:szCs w:val="20"/>
          <w:lang w:val="sr-Cyrl-RS"/>
        </w:rPr>
        <w:t>ž</w:t>
      </w:r>
      <w:r>
        <w:rPr>
          <w:rFonts w:ascii="Microsoft Sans Serif" w:hAnsi="Microsoft Sans Serif" w:cs="Microsoft Sans Serif"/>
          <w:sz w:val="20"/>
          <w:szCs w:val="20"/>
        </w:rPr>
        <w:t>im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ekivane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klini</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ke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izlo</w:t>
      </w:r>
      <w:r>
        <w:rPr>
          <w:rFonts w:ascii="Microsoft Sans Serif" w:hAnsi="Microsoft Sans Serif" w:cs="Microsoft Sans Serif"/>
          <w:sz w:val="20"/>
          <w:szCs w:val="20"/>
          <w:lang w:val="sr-Cyrl-RS"/>
        </w:rPr>
        <w:t>ž</w:t>
      </w:r>
      <w:r>
        <w:rPr>
          <w:rFonts w:ascii="Microsoft Sans Serif" w:hAnsi="Microsoft Sans Serif" w:cs="Microsoft Sans Serif"/>
          <w:sz w:val="20"/>
          <w:szCs w:val="20"/>
        </w:rPr>
        <w:t>enosti</w:t>
      </w:r>
      <w:r>
        <w:rPr>
          <w:rFonts w:ascii="Microsoft Sans Serif" w:hAnsi="Microsoft Sans Serif" w:cs="Microsoft Sans Serif"/>
          <w:sz w:val="20"/>
          <w:szCs w:val="20"/>
          <w:lang w:val="sr-Cyrl-RS"/>
        </w:rPr>
        <w:t>.</w:t>
      </w:r>
    </w:p>
    <w:p w14:paraId="0718F21C">
      <w:pPr>
        <w:rPr>
          <w:rFonts w:ascii="Microsoft Sans Serif" w:hAnsi="Microsoft Sans Serif" w:cs="Microsoft Sans Serif"/>
          <w:sz w:val="20"/>
          <w:szCs w:val="20"/>
          <w:lang w:val="sr-Cyrl-RS"/>
        </w:rPr>
      </w:pPr>
    </w:p>
    <w:p w14:paraId="630CD20B">
      <w:pPr>
        <w:rPr>
          <w:rFonts w:ascii="Microsoft Sans Serif" w:hAnsi="Microsoft Sans Serif" w:cs="Microsoft Sans Serif"/>
          <w:sz w:val="20"/>
          <w:szCs w:val="20"/>
          <w:lang w:val="mk-MK"/>
        </w:rPr>
      </w:pPr>
    </w:p>
    <w:p w14:paraId="7DE2E0D6">
      <w:pPr>
        <w:pStyle w:val="31"/>
        <w:spacing w:before="0" w:after="0"/>
        <w:jc w:val="both"/>
        <w:rPr>
          <w:rFonts w:ascii="Microsoft Sans Serif" w:hAnsi="Microsoft Sans Serif" w:cs="Microsoft Sans Serif"/>
          <w:sz w:val="20"/>
          <w:szCs w:val="20"/>
          <w:lang w:val="mk-MK"/>
        </w:rPr>
      </w:pPr>
      <w:r>
        <w:rPr>
          <w:rFonts w:ascii="Microsoft Sans Serif" w:hAnsi="Microsoft Sans Serif" w:cs="Microsoft Sans Serif"/>
          <w:sz w:val="20"/>
          <w:szCs w:val="20"/>
          <w:lang w:val="mk-MK"/>
        </w:rPr>
        <w:t>6. FARMACEUTSKI PODACI</w:t>
      </w:r>
    </w:p>
    <w:p w14:paraId="27E0BD54">
      <w:pPr>
        <w:pStyle w:val="31"/>
        <w:spacing w:before="0" w:after="0"/>
        <w:jc w:val="both"/>
        <w:rPr>
          <w:rFonts w:ascii="Microsoft Sans Serif" w:hAnsi="Microsoft Sans Serif" w:cs="Microsoft Sans Serif"/>
          <w:sz w:val="20"/>
          <w:szCs w:val="20"/>
          <w:lang w:val="mk-MK"/>
        </w:rPr>
      </w:pPr>
    </w:p>
    <w:p w14:paraId="03D860B7">
      <w:pPr>
        <w:rPr>
          <w:rFonts w:ascii="Microsoft Sans Serif" w:hAnsi="Microsoft Sans Serif" w:cs="Microsoft Sans Serif"/>
          <w:b/>
          <w:bCs/>
          <w:sz w:val="20"/>
          <w:szCs w:val="20"/>
          <w:lang w:val="sr-Latn-CS"/>
        </w:rPr>
      </w:pPr>
      <w:r>
        <w:rPr>
          <w:rFonts w:ascii="Microsoft Sans Serif" w:hAnsi="Microsoft Sans Serif" w:cs="Microsoft Sans Serif"/>
          <w:b/>
          <w:bCs/>
          <w:sz w:val="20"/>
          <w:szCs w:val="20"/>
          <w:lang w:val="mk-MK"/>
        </w:rPr>
        <w:t>6.1. Spisak pomo</w:t>
      </w:r>
      <w:r>
        <w:rPr>
          <w:rFonts w:ascii="Microsoft Sans Serif" w:hAnsi="Microsoft Sans Serif" w:cs="Microsoft Sans Serif"/>
          <w:b/>
          <w:bCs/>
          <w:sz w:val="20"/>
          <w:szCs w:val="20"/>
          <w:lang w:val="sr-Latn-CS"/>
        </w:rPr>
        <w:t>ćnih supstanci</w:t>
      </w:r>
    </w:p>
    <w:p w14:paraId="0BAE7922">
      <w:pPr>
        <w:autoSpaceDE w:val="0"/>
        <w:autoSpaceDN w:val="0"/>
        <w:adjustRightInd w:val="0"/>
        <w:rPr>
          <w:rFonts w:ascii="Microsoft Sans Serif" w:hAnsi="Microsoft Sans Serif" w:cs="Microsoft Sans Serif" w:eastAsiaTheme="minorHAnsi"/>
          <w:color w:val="000000"/>
          <w:sz w:val="20"/>
          <w:szCs w:val="20"/>
          <w:u w:val="single"/>
          <w:lang w:val="mk-MK"/>
        </w:rPr>
      </w:pPr>
    </w:p>
    <w:p w14:paraId="7C2AC736">
      <w:pPr>
        <w:autoSpaceDE w:val="0"/>
        <w:autoSpaceDN w:val="0"/>
        <w:adjustRightInd w:val="0"/>
        <w:rPr>
          <w:rFonts w:ascii="Microsoft Sans Serif" w:hAnsi="Microsoft Sans Serif" w:cs="Microsoft Sans Serif" w:eastAsiaTheme="minorHAnsi"/>
          <w:sz w:val="20"/>
          <w:szCs w:val="20"/>
          <w:u w:val="single"/>
          <w:lang w:val="sr-Cyrl-RS"/>
        </w:rPr>
      </w:pPr>
      <w:r>
        <w:rPr>
          <w:rFonts w:ascii="Microsoft Sans Serif" w:hAnsi="Microsoft Sans Serif" w:cs="Microsoft Sans Serif" w:eastAsiaTheme="minorHAnsi"/>
          <w:sz w:val="20"/>
          <w:szCs w:val="20"/>
          <w:u w:val="single"/>
          <w:lang w:val="sr-Latn-RS"/>
        </w:rPr>
        <w:t xml:space="preserve">Losmorid, 50 mg, </w:t>
      </w:r>
      <w:r>
        <w:rPr>
          <w:rFonts w:ascii="Microsoft Sans Serif" w:hAnsi="Microsoft Sans Serif" w:cs="Microsoft Sans Serif" w:eastAsiaTheme="minorHAnsi"/>
          <w:sz w:val="20"/>
          <w:szCs w:val="20"/>
          <w:u w:val="single"/>
          <w:lang w:val="sr-Cyrl-RS"/>
        </w:rPr>
        <w:t>film tablete</w:t>
      </w:r>
    </w:p>
    <w:p w14:paraId="7983EAF5">
      <w:pPr>
        <w:autoSpaceDE w:val="0"/>
        <w:autoSpaceDN w:val="0"/>
        <w:adjustRightInd w:val="0"/>
        <w:rPr>
          <w:rFonts w:ascii="Microsoft Sans Serif" w:hAnsi="Microsoft Sans Serif" w:cs="Microsoft Sans Serif" w:eastAsiaTheme="minorHAnsi"/>
          <w:sz w:val="20"/>
          <w:szCs w:val="20"/>
        </w:rPr>
      </w:pPr>
      <w:r>
        <w:rPr>
          <w:rFonts w:ascii="Microsoft Sans Serif" w:hAnsi="Microsoft Sans Serif" w:cs="Microsoft Sans Serif" w:eastAsiaTheme="minorHAnsi"/>
          <w:sz w:val="20"/>
          <w:szCs w:val="20"/>
          <w:lang w:val="sr-Cyrl-RS"/>
        </w:rPr>
        <w:t>Jezgro tablete</w:t>
      </w:r>
      <w:r>
        <w:rPr>
          <w:rFonts w:ascii="Microsoft Sans Serif" w:hAnsi="Microsoft Sans Serif" w:cs="Microsoft Sans Serif" w:eastAsiaTheme="minorHAnsi"/>
          <w:sz w:val="20"/>
          <w:szCs w:val="20"/>
        </w:rPr>
        <w:t>:</w:t>
      </w:r>
    </w:p>
    <w:p w14:paraId="6CF44655">
      <w:pPr>
        <w:pStyle w:val="64"/>
        <w:numPr>
          <w:ilvl w:val="0"/>
          <w:numId w:val="4"/>
        </w:numPr>
        <w:autoSpaceDE w:val="0"/>
        <w:autoSpaceDN w:val="0"/>
        <w:adjustRightInd w:val="0"/>
        <w:ind w:left="0" w:firstLine="0"/>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rPr>
        <w:t>C</w:t>
      </w:r>
      <w:r>
        <w:rPr>
          <w:rFonts w:ascii="Microsoft Sans Serif" w:hAnsi="Microsoft Sans Serif" w:cs="Microsoft Sans Serif" w:eastAsiaTheme="minorHAnsi"/>
          <w:sz w:val="20"/>
          <w:szCs w:val="20"/>
          <w:lang w:val="sr-Cyrl-RS"/>
        </w:rPr>
        <w:t>eluloza</w:t>
      </w:r>
      <w:r>
        <w:rPr>
          <w:rFonts w:ascii="Microsoft Sans Serif" w:hAnsi="Microsoft Sans Serif" w:cs="Microsoft Sans Serif" w:eastAsiaTheme="minorHAnsi"/>
          <w:sz w:val="20"/>
          <w:szCs w:val="20"/>
        </w:rPr>
        <w:t>,</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w:t>
      </w:r>
      <w:r>
        <w:rPr>
          <w:rFonts w:ascii="Microsoft Sans Serif" w:hAnsi="Microsoft Sans Serif" w:cs="Microsoft Sans Serif" w:eastAsiaTheme="minorHAnsi"/>
          <w:sz w:val="20"/>
          <w:szCs w:val="20"/>
          <w:lang w:val="sr-Cyrl-RS"/>
        </w:rPr>
        <w:t xml:space="preserve">ikrokristalna </w:t>
      </w:r>
    </w:p>
    <w:p w14:paraId="34870C1F">
      <w:pPr>
        <w:pStyle w:val="64"/>
        <w:numPr>
          <w:ilvl w:val="0"/>
          <w:numId w:val="4"/>
        </w:numPr>
        <w:autoSpaceDE w:val="0"/>
        <w:autoSpaceDN w:val="0"/>
        <w:adjustRightInd w:val="0"/>
        <w:ind w:left="0" w:firstLine="0"/>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Hidroksipropilceluloza, niskosupstituisana</w:t>
      </w:r>
    </w:p>
    <w:p w14:paraId="29898CA0">
      <w:pPr>
        <w:pStyle w:val="64"/>
        <w:numPr>
          <w:ilvl w:val="0"/>
          <w:numId w:val="4"/>
        </w:numPr>
        <w:autoSpaceDE w:val="0"/>
        <w:autoSpaceDN w:val="0"/>
        <w:adjustRightInd w:val="0"/>
        <w:ind w:left="0" w:firstLine="0"/>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Krospovidon</w:t>
      </w:r>
    </w:p>
    <w:p w14:paraId="6C1BC1E0">
      <w:pPr>
        <w:pStyle w:val="64"/>
        <w:numPr>
          <w:ilvl w:val="0"/>
          <w:numId w:val="4"/>
        </w:numPr>
        <w:autoSpaceDE w:val="0"/>
        <w:autoSpaceDN w:val="0"/>
        <w:adjustRightInd w:val="0"/>
        <w:ind w:left="0" w:firstLine="0"/>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Hidroksipropilceluloza</w:t>
      </w:r>
    </w:p>
    <w:p w14:paraId="78E1A94D">
      <w:pPr>
        <w:pStyle w:val="64"/>
        <w:numPr>
          <w:ilvl w:val="0"/>
          <w:numId w:val="4"/>
        </w:numPr>
        <w:autoSpaceDE w:val="0"/>
        <w:autoSpaceDN w:val="0"/>
        <w:adjustRightInd w:val="0"/>
        <w:ind w:left="0" w:firstLine="0"/>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Silicijum-dioksid, koloidni, bezvodni</w:t>
      </w:r>
    </w:p>
    <w:p w14:paraId="6DC303DC">
      <w:pPr>
        <w:pStyle w:val="64"/>
        <w:numPr>
          <w:ilvl w:val="0"/>
          <w:numId w:val="4"/>
        </w:numPr>
        <w:autoSpaceDE w:val="0"/>
        <w:autoSpaceDN w:val="0"/>
        <w:adjustRightInd w:val="0"/>
        <w:ind w:left="0" w:firstLine="0"/>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Magnezijum-stearat</w:t>
      </w:r>
    </w:p>
    <w:p w14:paraId="6BE4685A">
      <w:pPr>
        <w:autoSpaceDE w:val="0"/>
        <w:autoSpaceDN w:val="0"/>
        <w:adjustRightInd w:val="0"/>
        <w:rPr>
          <w:rFonts w:ascii="Microsoft Sans Serif" w:hAnsi="Microsoft Sans Serif" w:cs="Microsoft Sans Serif" w:eastAsiaTheme="minorHAnsi"/>
          <w:sz w:val="20"/>
          <w:szCs w:val="20"/>
        </w:rPr>
      </w:pPr>
      <w:r>
        <w:rPr>
          <w:rFonts w:ascii="Microsoft Sans Serif" w:hAnsi="Microsoft Sans Serif" w:cs="Microsoft Sans Serif" w:eastAsiaTheme="minorHAnsi"/>
          <w:sz w:val="20"/>
          <w:szCs w:val="20"/>
          <w:lang w:val="sr-Cyrl-RS"/>
        </w:rPr>
        <w:t>Film obloga</w:t>
      </w:r>
      <w:r>
        <w:rPr>
          <w:rFonts w:ascii="Microsoft Sans Serif" w:hAnsi="Microsoft Sans Serif" w:cs="Microsoft Sans Serif" w:eastAsiaTheme="minorHAnsi"/>
          <w:sz w:val="20"/>
          <w:szCs w:val="20"/>
        </w:rPr>
        <w:t>:</w:t>
      </w:r>
    </w:p>
    <w:p w14:paraId="5932DE8A">
      <w:pPr>
        <w:pStyle w:val="64"/>
        <w:numPr>
          <w:ilvl w:val="0"/>
          <w:numId w:val="4"/>
        </w:numPr>
        <w:autoSpaceDE w:val="0"/>
        <w:autoSpaceDN w:val="0"/>
        <w:adjustRightInd w:val="0"/>
        <w:ind w:left="0" w:firstLine="0"/>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Polivinil alkohol</w:t>
      </w:r>
    </w:p>
    <w:p w14:paraId="6EF20A2D">
      <w:pPr>
        <w:pStyle w:val="64"/>
        <w:numPr>
          <w:ilvl w:val="0"/>
          <w:numId w:val="4"/>
        </w:numPr>
        <w:autoSpaceDE w:val="0"/>
        <w:autoSpaceDN w:val="0"/>
        <w:adjustRightInd w:val="0"/>
        <w:ind w:left="0" w:firstLine="0"/>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Makrogol</w:t>
      </w:r>
    </w:p>
    <w:p w14:paraId="199D4E9A">
      <w:pPr>
        <w:pStyle w:val="64"/>
        <w:numPr>
          <w:ilvl w:val="0"/>
          <w:numId w:val="4"/>
        </w:numPr>
        <w:autoSpaceDE w:val="0"/>
        <w:autoSpaceDN w:val="0"/>
        <w:adjustRightInd w:val="0"/>
        <w:ind w:left="0" w:firstLine="0"/>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Titan</w:t>
      </w:r>
      <w:r>
        <w:rPr>
          <w:rFonts w:ascii="Microsoft Sans Serif" w:hAnsi="Microsoft Sans Serif" w:cs="Microsoft Sans Serif" w:eastAsiaTheme="minorHAnsi"/>
          <w:sz w:val="20"/>
          <w:szCs w:val="20"/>
        </w:rPr>
        <w:t>-</w:t>
      </w:r>
      <w:r>
        <w:rPr>
          <w:rFonts w:ascii="Microsoft Sans Serif" w:hAnsi="Microsoft Sans Serif" w:cs="Microsoft Sans Serif" w:eastAsiaTheme="minorHAnsi"/>
          <w:sz w:val="20"/>
          <w:szCs w:val="20"/>
          <w:lang w:val="sr-Cyrl-RS"/>
        </w:rPr>
        <w:t>dioksid (E171)</w:t>
      </w:r>
    </w:p>
    <w:p w14:paraId="3F124ED6">
      <w:pPr>
        <w:pStyle w:val="64"/>
        <w:numPr>
          <w:ilvl w:val="0"/>
          <w:numId w:val="4"/>
        </w:numPr>
        <w:autoSpaceDE w:val="0"/>
        <w:autoSpaceDN w:val="0"/>
        <w:adjustRightInd w:val="0"/>
        <w:ind w:left="0" w:firstLine="0"/>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Talk</w:t>
      </w:r>
    </w:p>
    <w:p w14:paraId="45FEFCD1">
      <w:pPr>
        <w:pStyle w:val="64"/>
        <w:numPr>
          <w:ilvl w:val="0"/>
          <w:numId w:val="4"/>
        </w:numPr>
        <w:autoSpaceDE w:val="0"/>
        <w:autoSpaceDN w:val="0"/>
        <w:adjustRightInd w:val="0"/>
        <w:ind w:left="0" w:firstLine="0"/>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Gvožđe</w:t>
      </w:r>
      <w:r>
        <w:rPr>
          <w:rFonts w:ascii="Microsoft Sans Serif" w:hAnsi="Microsoft Sans Serif" w:cs="Microsoft Sans Serif" w:eastAsiaTheme="minorHAnsi"/>
          <w:sz w:val="20"/>
          <w:szCs w:val="20"/>
        </w:rPr>
        <w:t xml:space="preserve"> </w:t>
      </w:r>
      <w:r>
        <w:rPr>
          <w:rFonts w:ascii="Microsoft Sans Serif" w:hAnsi="Microsoft Sans Serif" w:cs="Microsoft Sans Serif" w:eastAsiaTheme="minorHAnsi"/>
          <w:sz w:val="20"/>
          <w:szCs w:val="20"/>
          <w:lang w:val="sr-Cyrl-RS"/>
        </w:rPr>
        <w:t>(III)</w:t>
      </w:r>
      <w:r>
        <w:rPr>
          <w:rFonts w:ascii="Microsoft Sans Serif" w:hAnsi="Microsoft Sans Serif" w:cs="Microsoft Sans Serif" w:eastAsiaTheme="minorHAnsi"/>
          <w:sz w:val="20"/>
          <w:szCs w:val="20"/>
        </w:rPr>
        <w:t>-</w:t>
      </w:r>
      <w:r>
        <w:rPr>
          <w:rFonts w:ascii="Microsoft Sans Serif" w:hAnsi="Microsoft Sans Serif" w:cs="Microsoft Sans Serif" w:eastAsiaTheme="minorHAnsi"/>
          <w:sz w:val="20"/>
          <w:szCs w:val="20"/>
          <w:lang w:val="sr-Cyrl-RS"/>
        </w:rPr>
        <w:t>oksid, crveni (E172)</w:t>
      </w:r>
    </w:p>
    <w:p w14:paraId="6093B68F">
      <w:pPr>
        <w:pStyle w:val="64"/>
        <w:numPr>
          <w:ilvl w:val="0"/>
          <w:numId w:val="4"/>
        </w:numPr>
        <w:autoSpaceDE w:val="0"/>
        <w:autoSpaceDN w:val="0"/>
        <w:adjustRightInd w:val="0"/>
        <w:ind w:left="0" w:firstLine="0"/>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Gvožđe</w:t>
      </w:r>
      <w:r>
        <w:rPr>
          <w:rFonts w:ascii="Microsoft Sans Serif" w:hAnsi="Microsoft Sans Serif" w:cs="Microsoft Sans Serif" w:eastAsiaTheme="minorHAnsi"/>
          <w:sz w:val="20"/>
          <w:szCs w:val="20"/>
        </w:rPr>
        <w:t xml:space="preserve"> </w:t>
      </w:r>
      <w:r>
        <w:rPr>
          <w:rFonts w:ascii="Microsoft Sans Serif" w:hAnsi="Microsoft Sans Serif" w:cs="Microsoft Sans Serif" w:eastAsiaTheme="minorHAnsi"/>
          <w:sz w:val="20"/>
          <w:szCs w:val="20"/>
          <w:lang w:val="sr-Cyrl-RS"/>
        </w:rPr>
        <w:t>(III)</w:t>
      </w:r>
      <w:r>
        <w:rPr>
          <w:rFonts w:ascii="Microsoft Sans Serif" w:hAnsi="Microsoft Sans Serif" w:cs="Microsoft Sans Serif" w:eastAsiaTheme="minorHAnsi"/>
          <w:sz w:val="20"/>
          <w:szCs w:val="20"/>
        </w:rPr>
        <w:t>-</w:t>
      </w:r>
      <w:r>
        <w:rPr>
          <w:rFonts w:ascii="Microsoft Sans Serif" w:hAnsi="Microsoft Sans Serif" w:cs="Microsoft Sans Serif" w:eastAsiaTheme="minorHAnsi"/>
          <w:sz w:val="20"/>
          <w:szCs w:val="20"/>
          <w:lang w:val="sr-Cyrl-RS"/>
        </w:rPr>
        <w:t>oksid, crni (E172)</w:t>
      </w:r>
    </w:p>
    <w:p w14:paraId="14C7319B">
      <w:pPr>
        <w:pStyle w:val="64"/>
        <w:numPr>
          <w:ilvl w:val="0"/>
          <w:numId w:val="4"/>
        </w:numPr>
        <w:autoSpaceDE w:val="0"/>
        <w:autoSpaceDN w:val="0"/>
        <w:adjustRightInd w:val="0"/>
        <w:ind w:left="0" w:firstLine="0"/>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mk-MK"/>
        </w:rPr>
        <w:t xml:space="preserve">Boja </w:t>
      </w:r>
      <w:r>
        <w:rPr>
          <w:rFonts w:ascii="Microsoft Sans Serif" w:hAnsi="Microsoft Sans Serif" w:cs="Microsoft Sans Serif" w:eastAsiaTheme="minorHAnsi"/>
          <w:sz w:val="20"/>
          <w:szCs w:val="20"/>
          <w:lang w:val="sr-Cyrl-RS"/>
        </w:rPr>
        <w:t>Indigo Carmine Aluminium Lake (E132)</w:t>
      </w:r>
    </w:p>
    <w:p w14:paraId="63FF6026">
      <w:pPr>
        <w:autoSpaceDE w:val="0"/>
        <w:autoSpaceDN w:val="0"/>
        <w:adjustRightInd w:val="0"/>
        <w:rPr>
          <w:rFonts w:ascii="Microsoft Sans Serif" w:hAnsi="Microsoft Sans Serif" w:cs="Microsoft Sans Serif" w:eastAsiaTheme="minorHAnsi"/>
          <w:color w:val="FF0000"/>
          <w:sz w:val="20"/>
          <w:szCs w:val="20"/>
          <w:lang w:val="sr-Cyrl-RS"/>
        </w:rPr>
      </w:pPr>
    </w:p>
    <w:p w14:paraId="4ED553FB">
      <w:pPr>
        <w:autoSpaceDE w:val="0"/>
        <w:autoSpaceDN w:val="0"/>
        <w:adjustRightInd w:val="0"/>
        <w:rPr>
          <w:rFonts w:ascii="Microsoft Sans Serif" w:hAnsi="Microsoft Sans Serif" w:cs="Microsoft Sans Serif" w:eastAsiaTheme="minorHAnsi"/>
          <w:sz w:val="20"/>
          <w:szCs w:val="20"/>
          <w:u w:val="single"/>
          <w:lang w:val="sr-Cyrl-RS"/>
        </w:rPr>
      </w:pPr>
      <w:r>
        <w:rPr>
          <w:rFonts w:ascii="Microsoft Sans Serif" w:hAnsi="Microsoft Sans Serif" w:cs="Microsoft Sans Serif" w:eastAsiaTheme="minorHAnsi"/>
          <w:sz w:val="20"/>
          <w:szCs w:val="20"/>
          <w:u w:val="single"/>
          <w:lang w:val="sr-Latn-RS"/>
        </w:rPr>
        <w:t xml:space="preserve">Losmorid, 100 mg, </w:t>
      </w:r>
      <w:r>
        <w:rPr>
          <w:rFonts w:ascii="Microsoft Sans Serif" w:hAnsi="Microsoft Sans Serif" w:cs="Microsoft Sans Serif" w:eastAsiaTheme="minorHAnsi"/>
          <w:sz w:val="20"/>
          <w:szCs w:val="20"/>
          <w:u w:val="single"/>
          <w:lang w:val="sr-Cyrl-RS"/>
        </w:rPr>
        <w:t>film tablete</w:t>
      </w:r>
    </w:p>
    <w:p w14:paraId="31504777">
      <w:pPr>
        <w:autoSpaceDE w:val="0"/>
        <w:autoSpaceDN w:val="0"/>
        <w:adjustRightInd w:val="0"/>
        <w:rPr>
          <w:rFonts w:ascii="Microsoft Sans Serif" w:hAnsi="Microsoft Sans Serif" w:cs="Microsoft Sans Serif" w:eastAsiaTheme="minorHAnsi"/>
          <w:sz w:val="20"/>
          <w:szCs w:val="20"/>
        </w:rPr>
      </w:pPr>
      <w:r>
        <w:rPr>
          <w:rFonts w:ascii="Microsoft Sans Serif" w:hAnsi="Microsoft Sans Serif" w:cs="Microsoft Sans Serif" w:eastAsiaTheme="minorHAnsi"/>
          <w:sz w:val="20"/>
          <w:szCs w:val="20"/>
          <w:lang w:val="sr-Cyrl-RS"/>
        </w:rPr>
        <w:t>Jezgro tablete</w:t>
      </w:r>
      <w:r>
        <w:rPr>
          <w:rFonts w:ascii="Microsoft Sans Serif" w:hAnsi="Microsoft Sans Serif" w:cs="Microsoft Sans Serif" w:eastAsiaTheme="minorHAnsi"/>
          <w:sz w:val="20"/>
          <w:szCs w:val="20"/>
        </w:rPr>
        <w:t>:</w:t>
      </w:r>
    </w:p>
    <w:p w14:paraId="6FD26B88">
      <w:pPr>
        <w:pStyle w:val="64"/>
        <w:numPr>
          <w:ilvl w:val="0"/>
          <w:numId w:val="4"/>
        </w:numPr>
        <w:autoSpaceDE w:val="0"/>
        <w:autoSpaceDN w:val="0"/>
        <w:adjustRightInd w:val="0"/>
        <w:ind w:left="0" w:firstLine="0"/>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Celuloza</w:t>
      </w:r>
      <w:r>
        <w:rPr>
          <w:rFonts w:ascii="Microsoft Sans Serif" w:hAnsi="Microsoft Sans Serif" w:cs="Microsoft Sans Serif" w:eastAsiaTheme="minorHAnsi"/>
          <w:sz w:val="20"/>
          <w:szCs w:val="20"/>
        </w:rPr>
        <w:t>,</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w:t>
      </w:r>
      <w:r>
        <w:rPr>
          <w:rFonts w:ascii="Microsoft Sans Serif" w:hAnsi="Microsoft Sans Serif" w:cs="Microsoft Sans Serif" w:eastAsiaTheme="minorHAnsi"/>
          <w:sz w:val="20"/>
          <w:szCs w:val="20"/>
          <w:lang w:val="sr-Cyrl-RS"/>
        </w:rPr>
        <w:t xml:space="preserve">ikrokristalna </w:t>
      </w:r>
    </w:p>
    <w:p w14:paraId="76742F4C">
      <w:pPr>
        <w:pStyle w:val="64"/>
        <w:numPr>
          <w:ilvl w:val="0"/>
          <w:numId w:val="4"/>
        </w:numPr>
        <w:autoSpaceDE w:val="0"/>
        <w:autoSpaceDN w:val="0"/>
        <w:adjustRightInd w:val="0"/>
        <w:ind w:left="0" w:firstLine="0"/>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Hidroksipropilceluloza, niskosupstituisana</w:t>
      </w:r>
    </w:p>
    <w:p w14:paraId="62477037">
      <w:pPr>
        <w:pStyle w:val="64"/>
        <w:numPr>
          <w:ilvl w:val="0"/>
          <w:numId w:val="4"/>
        </w:numPr>
        <w:autoSpaceDE w:val="0"/>
        <w:autoSpaceDN w:val="0"/>
        <w:adjustRightInd w:val="0"/>
        <w:ind w:left="0" w:firstLine="0"/>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Krospovidon</w:t>
      </w:r>
    </w:p>
    <w:p w14:paraId="69A8E6B0">
      <w:pPr>
        <w:pStyle w:val="64"/>
        <w:numPr>
          <w:ilvl w:val="0"/>
          <w:numId w:val="4"/>
        </w:numPr>
        <w:autoSpaceDE w:val="0"/>
        <w:autoSpaceDN w:val="0"/>
        <w:adjustRightInd w:val="0"/>
        <w:ind w:left="0" w:firstLine="0"/>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Hidroksipropilceluloza</w:t>
      </w:r>
    </w:p>
    <w:p w14:paraId="0FA6DFAF">
      <w:pPr>
        <w:pStyle w:val="64"/>
        <w:numPr>
          <w:ilvl w:val="0"/>
          <w:numId w:val="4"/>
        </w:numPr>
        <w:autoSpaceDE w:val="0"/>
        <w:autoSpaceDN w:val="0"/>
        <w:adjustRightInd w:val="0"/>
        <w:ind w:left="0" w:firstLine="0"/>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Silicijum-dioksid, koloidni, bezvodni</w:t>
      </w:r>
    </w:p>
    <w:p w14:paraId="0FDFE5B7">
      <w:pPr>
        <w:pStyle w:val="64"/>
        <w:numPr>
          <w:ilvl w:val="0"/>
          <w:numId w:val="4"/>
        </w:numPr>
        <w:autoSpaceDE w:val="0"/>
        <w:autoSpaceDN w:val="0"/>
        <w:adjustRightInd w:val="0"/>
        <w:ind w:left="0" w:firstLine="0"/>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Magnezijum-stearat</w:t>
      </w:r>
    </w:p>
    <w:p w14:paraId="6903A01E">
      <w:pPr>
        <w:autoSpaceDE w:val="0"/>
        <w:autoSpaceDN w:val="0"/>
        <w:adjustRightInd w:val="0"/>
        <w:rPr>
          <w:rFonts w:ascii="Microsoft Sans Serif" w:hAnsi="Microsoft Sans Serif" w:cs="Microsoft Sans Serif" w:eastAsiaTheme="minorHAnsi"/>
          <w:sz w:val="20"/>
          <w:szCs w:val="20"/>
        </w:rPr>
      </w:pPr>
      <w:r>
        <w:rPr>
          <w:rFonts w:ascii="Microsoft Sans Serif" w:hAnsi="Microsoft Sans Serif" w:cs="Microsoft Sans Serif" w:eastAsiaTheme="minorHAnsi"/>
          <w:sz w:val="20"/>
          <w:szCs w:val="20"/>
          <w:lang w:val="sr-Cyrl-RS"/>
        </w:rPr>
        <w:t>Film obloga</w:t>
      </w:r>
      <w:r>
        <w:rPr>
          <w:rFonts w:ascii="Microsoft Sans Serif" w:hAnsi="Microsoft Sans Serif" w:cs="Microsoft Sans Serif" w:eastAsiaTheme="minorHAnsi"/>
          <w:sz w:val="20"/>
          <w:szCs w:val="20"/>
        </w:rPr>
        <w:t>:</w:t>
      </w:r>
    </w:p>
    <w:p w14:paraId="4B229A3B">
      <w:pPr>
        <w:pStyle w:val="64"/>
        <w:numPr>
          <w:ilvl w:val="0"/>
          <w:numId w:val="4"/>
        </w:numPr>
        <w:autoSpaceDE w:val="0"/>
        <w:autoSpaceDN w:val="0"/>
        <w:adjustRightInd w:val="0"/>
        <w:ind w:left="0" w:firstLine="0"/>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Polivinil alkohol</w:t>
      </w:r>
    </w:p>
    <w:p w14:paraId="0983A287">
      <w:pPr>
        <w:pStyle w:val="64"/>
        <w:numPr>
          <w:ilvl w:val="0"/>
          <w:numId w:val="4"/>
        </w:numPr>
        <w:autoSpaceDE w:val="0"/>
        <w:autoSpaceDN w:val="0"/>
        <w:adjustRightInd w:val="0"/>
        <w:ind w:left="0" w:firstLine="0"/>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Makrogol</w:t>
      </w:r>
    </w:p>
    <w:p w14:paraId="19FEC766">
      <w:pPr>
        <w:pStyle w:val="64"/>
        <w:numPr>
          <w:ilvl w:val="0"/>
          <w:numId w:val="4"/>
        </w:numPr>
        <w:autoSpaceDE w:val="0"/>
        <w:autoSpaceDN w:val="0"/>
        <w:adjustRightInd w:val="0"/>
        <w:ind w:left="0" w:firstLine="0"/>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Titan</w:t>
      </w:r>
      <w:r>
        <w:rPr>
          <w:rFonts w:ascii="Microsoft Sans Serif" w:hAnsi="Microsoft Sans Serif" w:cs="Microsoft Sans Serif" w:eastAsiaTheme="minorHAnsi"/>
          <w:sz w:val="20"/>
          <w:szCs w:val="20"/>
        </w:rPr>
        <w:t>-</w:t>
      </w:r>
      <w:r>
        <w:rPr>
          <w:rFonts w:ascii="Microsoft Sans Serif" w:hAnsi="Microsoft Sans Serif" w:cs="Microsoft Sans Serif" w:eastAsiaTheme="minorHAnsi"/>
          <w:sz w:val="20"/>
          <w:szCs w:val="20"/>
          <w:lang w:val="sr-Cyrl-RS"/>
        </w:rPr>
        <w:t>dioksid (E171)</w:t>
      </w:r>
    </w:p>
    <w:p w14:paraId="5E3449ED">
      <w:pPr>
        <w:pStyle w:val="64"/>
        <w:numPr>
          <w:ilvl w:val="0"/>
          <w:numId w:val="4"/>
        </w:numPr>
        <w:autoSpaceDE w:val="0"/>
        <w:autoSpaceDN w:val="0"/>
        <w:adjustRightInd w:val="0"/>
        <w:ind w:left="0" w:firstLine="0"/>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Talk</w:t>
      </w:r>
    </w:p>
    <w:p w14:paraId="24FE5DA3">
      <w:pPr>
        <w:pStyle w:val="64"/>
        <w:numPr>
          <w:ilvl w:val="0"/>
          <w:numId w:val="4"/>
        </w:numPr>
        <w:autoSpaceDE w:val="0"/>
        <w:autoSpaceDN w:val="0"/>
        <w:adjustRightInd w:val="0"/>
        <w:ind w:left="0" w:firstLine="0"/>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Gvožđe (III)-oksid, žuti (E172)</w:t>
      </w:r>
    </w:p>
    <w:p w14:paraId="1FC5CCEC">
      <w:pPr>
        <w:pStyle w:val="64"/>
        <w:numPr>
          <w:ilvl w:val="0"/>
          <w:numId w:val="4"/>
        </w:numPr>
        <w:autoSpaceDE w:val="0"/>
        <w:autoSpaceDN w:val="0"/>
        <w:adjustRightInd w:val="0"/>
        <w:ind w:left="0" w:firstLine="0"/>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Gvožđe</w:t>
      </w:r>
      <w:r>
        <w:rPr>
          <w:rFonts w:ascii="Microsoft Sans Serif" w:hAnsi="Microsoft Sans Serif" w:cs="Microsoft Sans Serif" w:eastAsiaTheme="minorHAnsi"/>
          <w:sz w:val="20"/>
          <w:szCs w:val="20"/>
        </w:rPr>
        <w:t xml:space="preserve"> </w:t>
      </w:r>
      <w:r>
        <w:rPr>
          <w:rFonts w:ascii="Microsoft Sans Serif" w:hAnsi="Microsoft Sans Serif" w:cs="Microsoft Sans Serif" w:eastAsiaTheme="minorHAnsi"/>
          <w:sz w:val="20"/>
          <w:szCs w:val="20"/>
          <w:lang w:val="sr-Cyrl-RS"/>
        </w:rPr>
        <w:t>(III)</w:t>
      </w:r>
      <w:r>
        <w:rPr>
          <w:rFonts w:ascii="Microsoft Sans Serif" w:hAnsi="Microsoft Sans Serif" w:cs="Microsoft Sans Serif" w:eastAsiaTheme="minorHAnsi"/>
          <w:sz w:val="20"/>
          <w:szCs w:val="20"/>
        </w:rPr>
        <w:t>-</w:t>
      </w:r>
      <w:r>
        <w:rPr>
          <w:rFonts w:ascii="Microsoft Sans Serif" w:hAnsi="Microsoft Sans Serif" w:cs="Microsoft Sans Serif" w:eastAsiaTheme="minorHAnsi"/>
          <w:sz w:val="20"/>
          <w:szCs w:val="20"/>
          <w:lang w:val="sr-Cyrl-RS"/>
        </w:rPr>
        <w:t>oksid, crni (E172)</w:t>
      </w:r>
    </w:p>
    <w:p w14:paraId="6D168918">
      <w:pPr>
        <w:autoSpaceDE w:val="0"/>
        <w:autoSpaceDN w:val="0"/>
        <w:adjustRightInd w:val="0"/>
        <w:rPr>
          <w:rFonts w:ascii="Microsoft Sans Serif" w:hAnsi="Microsoft Sans Serif" w:cs="Microsoft Sans Serif" w:eastAsiaTheme="minorHAnsi"/>
          <w:color w:val="FF0000"/>
          <w:sz w:val="20"/>
          <w:szCs w:val="20"/>
          <w:lang w:val="sr-Cyrl-RS"/>
        </w:rPr>
      </w:pPr>
    </w:p>
    <w:p w14:paraId="422A3416">
      <w:pPr>
        <w:autoSpaceDE w:val="0"/>
        <w:autoSpaceDN w:val="0"/>
        <w:adjustRightInd w:val="0"/>
        <w:rPr>
          <w:rFonts w:ascii="Microsoft Sans Serif" w:hAnsi="Microsoft Sans Serif" w:cs="Microsoft Sans Serif" w:eastAsiaTheme="minorHAnsi"/>
          <w:sz w:val="20"/>
          <w:szCs w:val="20"/>
          <w:u w:val="single"/>
          <w:lang w:val="sr-Cyrl-RS"/>
        </w:rPr>
      </w:pPr>
      <w:r>
        <w:rPr>
          <w:rFonts w:ascii="Microsoft Sans Serif" w:hAnsi="Microsoft Sans Serif" w:cs="Microsoft Sans Serif" w:eastAsiaTheme="minorHAnsi"/>
          <w:sz w:val="20"/>
          <w:szCs w:val="20"/>
          <w:u w:val="single"/>
          <w:lang w:val="sr-Latn-RS"/>
        </w:rPr>
        <w:t xml:space="preserve">Losmorid, </w:t>
      </w:r>
      <w:r>
        <w:rPr>
          <w:rFonts w:ascii="Microsoft Sans Serif" w:hAnsi="Microsoft Sans Serif" w:cs="Microsoft Sans Serif" w:eastAsiaTheme="minorHAnsi"/>
          <w:sz w:val="20"/>
          <w:szCs w:val="20"/>
          <w:u w:val="single"/>
          <w:lang w:val="sr-Cyrl-RS"/>
        </w:rPr>
        <w:t>1</w:t>
      </w:r>
      <w:r>
        <w:rPr>
          <w:rFonts w:ascii="Microsoft Sans Serif" w:hAnsi="Microsoft Sans Serif" w:cs="Microsoft Sans Serif" w:eastAsiaTheme="minorHAnsi"/>
          <w:sz w:val="20"/>
          <w:szCs w:val="20"/>
          <w:u w:val="single"/>
          <w:lang w:val="sr-Latn-RS"/>
        </w:rPr>
        <w:t xml:space="preserve">50 mg, </w:t>
      </w:r>
      <w:r>
        <w:rPr>
          <w:rFonts w:ascii="Microsoft Sans Serif" w:hAnsi="Microsoft Sans Serif" w:cs="Microsoft Sans Serif" w:eastAsiaTheme="minorHAnsi"/>
          <w:sz w:val="20"/>
          <w:szCs w:val="20"/>
          <w:u w:val="single"/>
          <w:lang w:val="sr-Cyrl-RS"/>
        </w:rPr>
        <w:t>film tablete</w:t>
      </w:r>
    </w:p>
    <w:p w14:paraId="0ECBE713">
      <w:pPr>
        <w:autoSpaceDE w:val="0"/>
        <w:autoSpaceDN w:val="0"/>
        <w:adjustRightInd w:val="0"/>
        <w:rPr>
          <w:rFonts w:ascii="Microsoft Sans Serif" w:hAnsi="Microsoft Sans Serif" w:cs="Microsoft Sans Serif" w:eastAsiaTheme="minorHAnsi"/>
          <w:sz w:val="20"/>
          <w:szCs w:val="20"/>
        </w:rPr>
      </w:pPr>
      <w:r>
        <w:rPr>
          <w:rFonts w:ascii="Microsoft Sans Serif" w:hAnsi="Microsoft Sans Serif" w:cs="Microsoft Sans Serif" w:eastAsiaTheme="minorHAnsi"/>
          <w:sz w:val="20"/>
          <w:szCs w:val="20"/>
          <w:lang w:val="sr-Cyrl-RS"/>
        </w:rPr>
        <w:t>Jezgro tablete</w:t>
      </w:r>
      <w:r>
        <w:rPr>
          <w:rFonts w:ascii="Microsoft Sans Serif" w:hAnsi="Microsoft Sans Serif" w:cs="Microsoft Sans Serif" w:eastAsiaTheme="minorHAnsi"/>
          <w:sz w:val="20"/>
          <w:szCs w:val="20"/>
        </w:rPr>
        <w:t>:</w:t>
      </w:r>
    </w:p>
    <w:p w14:paraId="3F6C6FE3">
      <w:pPr>
        <w:pStyle w:val="64"/>
        <w:numPr>
          <w:ilvl w:val="0"/>
          <w:numId w:val="4"/>
        </w:numPr>
        <w:autoSpaceDE w:val="0"/>
        <w:autoSpaceDN w:val="0"/>
        <w:adjustRightInd w:val="0"/>
        <w:ind w:left="0" w:firstLine="0"/>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rPr>
        <w:t>C</w:t>
      </w:r>
      <w:r>
        <w:rPr>
          <w:rFonts w:ascii="Microsoft Sans Serif" w:hAnsi="Microsoft Sans Serif" w:cs="Microsoft Sans Serif" w:eastAsiaTheme="minorHAnsi"/>
          <w:sz w:val="20"/>
          <w:szCs w:val="20"/>
          <w:lang w:val="sr-Cyrl-RS"/>
        </w:rPr>
        <w:t>eluloza</w:t>
      </w:r>
      <w:r>
        <w:rPr>
          <w:rFonts w:ascii="Microsoft Sans Serif" w:hAnsi="Microsoft Sans Serif" w:cs="Microsoft Sans Serif" w:eastAsiaTheme="minorHAnsi"/>
          <w:sz w:val="20"/>
          <w:szCs w:val="20"/>
        </w:rPr>
        <w:t>,</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w:t>
      </w:r>
      <w:r>
        <w:rPr>
          <w:rFonts w:ascii="Microsoft Sans Serif" w:hAnsi="Microsoft Sans Serif" w:cs="Microsoft Sans Serif" w:eastAsiaTheme="minorHAnsi"/>
          <w:sz w:val="20"/>
          <w:szCs w:val="20"/>
          <w:lang w:val="sr-Cyrl-RS"/>
        </w:rPr>
        <w:t xml:space="preserve">ikrokristalna </w:t>
      </w:r>
    </w:p>
    <w:p w14:paraId="3E0D22D8">
      <w:pPr>
        <w:pStyle w:val="64"/>
        <w:numPr>
          <w:ilvl w:val="0"/>
          <w:numId w:val="4"/>
        </w:numPr>
        <w:autoSpaceDE w:val="0"/>
        <w:autoSpaceDN w:val="0"/>
        <w:adjustRightInd w:val="0"/>
        <w:ind w:left="0" w:firstLine="0"/>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Hidroksipropilceluloza, niskosupstituisana</w:t>
      </w:r>
    </w:p>
    <w:p w14:paraId="18FE87F8">
      <w:pPr>
        <w:pStyle w:val="64"/>
        <w:numPr>
          <w:ilvl w:val="0"/>
          <w:numId w:val="4"/>
        </w:numPr>
        <w:autoSpaceDE w:val="0"/>
        <w:autoSpaceDN w:val="0"/>
        <w:adjustRightInd w:val="0"/>
        <w:ind w:left="0" w:firstLine="0"/>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Krospovidon</w:t>
      </w:r>
    </w:p>
    <w:p w14:paraId="77B30437">
      <w:pPr>
        <w:pStyle w:val="64"/>
        <w:numPr>
          <w:ilvl w:val="0"/>
          <w:numId w:val="4"/>
        </w:numPr>
        <w:autoSpaceDE w:val="0"/>
        <w:autoSpaceDN w:val="0"/>
        <w:adjustRightInd w:val="0"/>
        <w:ind w:left="0" w:firstLine="0"/>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Hidroksipropilceluloza</w:t>
      </w:r>
    </w:p>
    <w:p w14:paraId="29B5AAFE">
      <w:pPr>
        <w:pStyle w:val="64"/>
        <w:numPr>
          <w:ilvl w:val="0"/>
          <w:numId w:val="4"/>
        </w:numPr>
        <w:autoSpaceDE w:val="0"/>
        <w:autoSpaceDN w:val="0"/>
        <w:adjustRightInd w:val="0"/>
        <w:ind w:left="0" w:firstLine="0"/>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Silicijum-dioksid, koloidni, bezvodni</w:t>
      </w:r>
    </w:p>
    <w:p w14:paraId="396D933D">
      <w:pPr>
        <w:pStyle w:val="64"/>
        <w:numPr>
          <w:ilvl w:val="0"/>
          <w:numId w:val="4"/>
        </w:numPr>
        <w:autoSpaceDE w:val="0"/>
        <w:autoSpaceDN w:val="0"/>
        <w:adjustRightInd w:val="0"/>
        <w:ind w:left="0" w:firstLine="0"/>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Magnezijum-stearat</w:t>
      </w:r>
    </w:p>
    <w:p w14:paraId="681D10CC">
      <w:pPr>
        <w:autoSpaceDE w:val="0"/>
        <w:autoSpaceDN w:val="0"/>
        <w:adjustRightInd w:val="0"/>
        <w:rPr>
          <w:rFonts w:ascii="Microsoft Sans Serif" w:hAnsi="Microsoft Sans Serif" w:cs="Microsoft Sans Serif" w:eastAsiaTheme="minorHAnsi"/>
          <w:sz w:val="20"/>
          <w:szCs w:val="20"/>
        </w:rPr>
      </w:pPr>
      <w:r>
        <w:rPr>
          <w:rFonts w:ascii="Microsoft Sans Serif" w:hAnsi="Microsoft Sans Serif" w:cs="Microsoft Sans Serif" w:eastAsiaTheme="minorHAnsi"/>
          <w:sz w:val="20"/>
          <w:szCs w:val="20"/>
          <w:lang w:val="sr-Cyrl-RS"/>
        </w:rPr>
        <w:t>Film obloga</w:t>
      </w:r>
      <w:r>
        <w:rPr>
          <w:rFonts w:ascii="Microsoft Sans Serif" w:hAnsi="Microsoft Sans Serif" w:cs="Microsoft Sans Serif" w:eastAsiaTheme="minorHAnsi"/>
          <w:sz w:val="20"/>
          <w:szCs w:val="20"/>
        </w:rPr>
        <w:t>:</w:t>
      </w:r>
    </w:p>
    <w:p w14:paraId="3E1A5606">
      <w:pPr>
        <w:pStyle w:val="64"/>
        <w:numPr>
          <w:ilvl w:val="0"/>
          <w:numId w:val="4"/>
        </w:numPr>
        <w:autoSpaceDE w:val="0"/>
        <w:autoSpaceDN w:val="0"/>
        <w:adjustRightInd w:val="0"/>
        <w:ind w:left="0" w:firstLine="0"/>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Polivinil alkohol</w:t>
      </w:r>
    </w:p>
    <w:p w14:paraId="1362FDF2">
      <w:pPr>
        <w:pStyle w:val="64"/>
        <w:numPr>
          <w:ilvl w:val="0"/>
          <w:numId w:val="4"/>
        </w:numPr>
        <w:autoSpaceDE w:val="0"/>
        <w:autoSpaceDN w:val="0"/>
        <w:adjustRightInd w:val="0"/>
        <w:ind w:left="0" w:firstLine="0"/>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Makrogol</w:t>
      </w:r>
    </w:p>
    <w:p w14:paraId="57B4F79E">
      <w:pPr>
        <w:pStyle w:val="64"/>
        <w:numPr>
          <w:ilvl w:val="0"/>
          <w:numId w:val="4"/>
        </w:numPr>
        <w:autoSpaceDE w:val="0"/>
        <w:autoSpaceDN w:val="0"/>
        <w:adjustRightInd w:val="0"/>
        <w:ind w:left="0" w:firstLine="0"/>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Titan</w:t>
      </w:r>
      <w:r>
        <w:rPr>
          <w:rFonts w:ascii="Microsoft Sans Serif" w:hAnsi="Microsoft Sans Serif" w:cs="Microsoft Sans Serif" w:eastAsiaTheme="minorHAnsi"/>
          <w:sz w:val="20"/>
          <w:szCs w:val="20"/>
        </w:rPr>
        <w:t>-</w:t>
      </w:r>
      <w:r>
        <w:rPr>
          <w:rFonts w:ascii="Microsoft Sans Serif" w:hAnsi="Microsoft Sans Serif" w:cs="Microsoft Sans Serif" w:eastAsiaTheme="minorHAnsi"/>
          <w:sz w:val="20"/>
          <w:szCs w:val="20"/>
          <w:lang w:val="sr-Cyrl-RS"/>
        </w:rPr>
        <w:t>dioksid (E171)</w:t>
      </w:r>
    </w:p>
    <w:p w14:paraId="548C45E8">
      <w:pPr>
        <w:pStyle w:val="64"/>
        <w:numPr>
          <w:ilvl w:val="0"/>
          <w:numId w:val="4"/>
        </w:numPr>
        <w:autoSpaceDE w:val="0"/>
        <w:autoSpaceDN w:val="0"/>
        <w:adjustRightInd w:val="0"/>
        <w:ind w:left="0" w:firstLine="0"/>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Talk</w:t>
      </w:r>
    </w:p>
    <w:p w14:paraId="15A41724">
      <w:pPr>
        <w:pStyle w:val="64"/>
        <w:numPr>
          <w:ilvl w:val="0"/>
          <w:numId w:val="4"/>
        </w:numPr>
        <w:autoSpaceDE w:val="0"/>
        <w:autoSpaceDN w:val="0"/>
        <w:adjustRightInd w:val="0"/>
        <w:ind w:left="0" w:firstLine="0"/>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Gvožđe</w:t>
      </w:r>
      <w:r>
        <w:rPr>
          <w:rFonts w:ascii="Microsoft Sans Serif" w:hAnsi="Microsoft Sans Serif" w:cs="Microsoft Sans Serif" w:eastAsiaTheme="minorHAnsi"/>
          <w:sz w:val="20"/>
          <w:szCs w:val="20"/>
        </w:rPr>
        <w:t xml:space="preserve"> </w:t>
      </w:r>
      <w:r>
        <w:rPr>
          <w:rFonts w:ascii="Microsoft Sans Serif" w:hAnsi="Microsoft Sans Serif" w:cs="Microsoft Sans Serif" w:eastAsiaTheme="minorHAnsi"/>
          <w:sz w:val="20"/>
          <w:szCs w:val="20"/>
          <w:lang w:val="sr-Cyrl-RS"/>
        </w:rPr>
        <w:t>(III)</w:t>
      </w:r>
      <w:r>
        <w:rPr>
          <w:rFonts w:ascii="Microsoft Sans Serif" w:hAnsi="Microsoft Sans Serif" w:cs="Microsoft Sans Serif" w:eastAsiaTheme="minorHAnsi"/>
          <w:sz w:val="20"/>
          <w:szCs w:val="20"/>
        </w:rPr>
        <w:t>-</w:t>
      </w:r>
      <w:r>
        <w:rPr>
          <w:rFonts w:ascii="Microsoft Sans Serif" w:hAnsi="Microsoft Sans Serif" w:cs="Microsoft Sans Serif" w:eastAsiaTheme="minorHAnsi"/>
          <w:sz w:val="20"/>
          <w:szCs w:val="20"/>
          <w:lang w:val="sr-Cyrl-RS"/>
        </w:rPr>
        <w:t>oksid, crveni (E172)</w:t>
      </w:r>
    </w:p>
    <w:p w14:paraId="32F95DEE">
      <w:pPr>
        <w:pStyle w:val="64"/>
        <w:numPr>
          <w:ilvl w:val="0"/>
          <w:numId w:val="4"/>
        </w:numPr>
        <w:autoSpaceDE w:val="0"/>
        <w:autoSpaceDN w:val="0"/>
        <w:adjustRightInd w:val="0"/>
        <w:ind w:left="0" w:firstLine="0"/>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Gvožđe (III)-oksid, žuti (E172)</w:t>
      </w:r>
    </w:p>
    <w:p w14:paraId="16150605">
      <w:pPr>
        <w:pStyle w:val="64"/>
        <w:numPr>
          <w:ilvl w:val="0"/>
          <w:numId w:val="4"/>
        </w:numPr>
        <w:autoSpaceDE w:val="0"/>
        <w:autoSpaceDN w:val="0"/>
        <w:adjustRightInd w:val="0"/>
        <w:ind w:left="0" w:firstLine="0"/>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Gvožđe</w:t>
      </w:r>
      <w:r>
        <w:rPr>
          <w:rFonts w:ascii="Microsoft Sans Serif" w:hAnsi="Microsoft Sans Serif" w:cs="Microsoft Sans Serif" w:eastAsiaTheme="minorHAnsi"/>
          <w:sz w:val="20"/>
          <w:szCs w:val="20"/>
        </w:rPr>
        <w:t xml:space="preserve"> </w:t>
      </w:r>
      <w:r>
        <w:rPr>
          <w:rFonts w:ascii="Microsoft Sans Serif" w:hAnsi="Microsoft Sans Serif" w:cs="Microsoft Sans Serif" w:eastAsiaTheme="minorHAnsi"/>
          <w:sz w:val="20"/>
          <w:szCs w:val="20"/>
          <w:lang w:val="sr-Cyrl-RS"/>
        </w:rPr>
        <w:t>(III)</w:t>
      </w:r>
      <w:r>
        <w:rPr>
          <w:rFonts w:ascii="Microsoft Sans Serif" w:hAnsi="Microsoft Sans Serif" w:cs="Microsoft Sans Serif" w:eastAsiaTheme="minorHAnsi"/>
          <w:sz w:val="20"/>
          <w:szCs w:val="20"/>
        </w:rPr>
        <w:t>-</w:t>
      </w:r>
      <w:r>
        <w:rPr>
          <w:rFonts w:ascii="Microsoft Sans Serif" w:hAnsi="Microsoft Sans Serif" w:cs="Microsoft Sans Serif" w:eastAsiaTheme="minorHAnsi"/>
          <w:sz w:val="20"/>
          <w:szCs w:val="20"/>
          <w:lang w:val="sr-Cyrl-RS"/>
        </w:rPr>
        <w:t>oksid, crni (E172)</w:t>
      </w:r>
    </w:p>
    <w:p w14:paraId="783997BF">
      <w:pPr>
        <w:pStyle w:val="64"/>
        <w:numPr>
          <w:ilvl w:val="0"/>
          <w:numId w:val="4"/>
        </w:numPr>
        <w:autoSpaceDE w:val="0"/>
        <w:autoSpaceDN w:val="0"/>
        <w:adjustRightInd w:val="0"/>
        <w:ind w:left="0" w:firstLine="0"/>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Boja Indigo Carmine Aluminium Lake (E132)</w:t>
      </w:r>
    </w:p>
    <w:p w14:paraId="7B3B1798">
      <w:pPr>
        <w:autoSpaceDE w:val="0"/>
        <w:autoSpaceDN w:val="0"/>
        <w:adjustRightInd w:val="0"/>
        <w:rPr>
          <w:rFonts w:ascii="Microsoft Sans Serif" w:hAnsi="Microsoft Sans Serif" w:cs="Microsoft Sans Serif" w:eastAsiaTheme="minorHAnsi"/>
          <w:color w:val="FF0000"/>
          <w:sz w:val="20"/>
          <w:szCs w:val="20"/>
          <w:lang w:val="sr-Cyrl-RS"/>
        </w:rPr>
      </w:pPr>
    </w:p>
    <w:p w14:paraId="11F03078">
      <w:pPr>
        <w:autoSpaceDE w:val="0"/>
        <w:autoSpaceDN w:val="0"/>
        <w:adjustRightInd w:val="0"/>
        <w:rPr>
          <w:rFonts w:ascii="Microsoft Sans Serif" w:hAnsi="Microsoft Sans Serif" w:cs="Microsoft Sans Serif" w:eastAsiaTheme="minorHAnsi"/>
          <w:sz w:val="20"/>
          <w:szCs w:val="20"/>
          <w:u w:val="single"/>
          <w:lang w:val="sr-Cyrl-RS"/>
        </w:rPr>
      </w:pPr>
      <w:r>
        <w:rPr>
          <w:rFonts w:ascii="Microsoft Sans Serif" w:hAnsi="Microsoft Sans Serif" w:cs="Microsoft Sans Serif" w:eastAsiaTheme="minorHAnsi"/>
          <w:sz w:val="20"/>
          <w:szCs w:val="20"/>
          <w:u w:val="single"/>
          <w:lang w:val="sr-Latn-RS"/>
        </w:rPr>
        <w:t xml:space="preserve">Losmorid, 200 mg, </w:t>
      </w:r>
      <w:r>
        <w:rPr>
          <w:rFonts w:ascii="Microsoft Sans Serif" w:hAnsi="Microsoft Sans Serif" w:cs="Microsoft Sans Serif" w:eastAsiaTheme="minorHAnsi"/>
          <w:sz w:val="20"/>
          <w:szCs w:val="20"/>
          <w:u w:val="single"/>
          <w:lang w:val="sr-Cyrl-RS"/>
        </w:rPr>
        <w:t>film tablete</w:t>
      </w:r>
    </w:p>
    <w:p w14:paraId="6CC624DD">
      <w:pPr>
        <w:autoSpaceDE w:val="0"/>
        <w:autoSpaceDN w:val="0"/>
        <w:adjustRightInd w:val="0"/>
        <w:rPr>
          <w:rFonts w:ascii="Microsoft Sans Serif" w:hAnsi="Microsoft Sans Serif" w:cs="Microsoft Sans Serif" w:eastAsiaTheme="minorHAnsi"/>
          <w:sz w:val="20"/>
          <w:szCs w:val="20"/>
        </w:rPr>
      </w:pPr>
      <w:r>
        <w:rPr>
          <w:rFonts w:ascii="Microsoft Sans Serif" w:hAnsi="Microsoft Sans Serif" w:cs="Microsoft Sans Serif" w:eastAsiaTheme="minorHAnsi"/>
          <w:sz w:val="20"/>
          <w:szCs w:val="20"/>
          <w:lang w:val="sr-Cyrl-RS"/>
        </w:rPr>
        <w:t>Jezgro tablete</w:t>
      </w:r>
      <w:r>
        <w:rPr>
          <w:rFonts w:ascii="Microsoft Sans Serif" w:hAnsi="Microsoft Sans Serif" w:cs="Microsoft Sans Serif" w:eastAsiaTheme="minorHAnsi"/>
          <w:sz w:val="20"/>
          <w:szCs w:val="20"/>
        </w:rPr>
        <w:t>:</w:t>
      </w:r>
    </w:p>
    <w:p w14:paraId="08811498">
      <w:pPr>
        <w:pStyle w:val="64"/>
        <w:numPr>
          <w:ilvl w:val="0"/>
          <w:numId w:val="4"/>
        </w:numPr>
        <w:autoSpaceDE w:val="0"/>
        <w:autoSpaceDN w:val="0"/>
        <w:adjustRightInd w:val="0"/>
        <w:ind w:left="0" w:firstLine="0"/>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Celuloza</w:t>
      </w:r>
      <w:r>
        <w:rPr>
          <w:rFonts w:ascii="Microsoft Sans Serif" w:hAnsi="Microsoft Sans Serif" w:cs="Microsoft Sans Serif" w:eastAsiaTheme="minorHAnsi"/>
          <w:sz w:val="20"/>
          <w:szCs w:val="20"/>
        </w:rPr>
        <w:t>,</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w:t>
      </w:r>
      <w:r>
        <w:rPr>
          <w:rFonts w:ascii="Microsoft Sans Serif" w:hAnsi="Microsoft Sans Serif" w:cs="Microsoft Sans Serif" w:eastAsiaTheme="minorHAnsi"/>
          <w:sz w:val="20"/>
          <w:szCs w:val="20"/>
          <w:lang w:val="sr-Cyrl-RS"/>
        </w:rPr>
        <w:t xml:space="preserve">ikrokristalna </w:t>
      </w:r>
    </w:p>
    <w:p w14:paraId="5AFFCAAF">
      <w:pPr>
        <w:pStyle w:val="64"/>
        <w:numPr>
          <w:ilvl w:val="0"/>
          <w:numId w:val="4"/>
        </w:numPr>
        <w:autoSpaceDE w:val="0"/>
        <w:autoSpaceDN w:val="0"/>
        <w:adjustRightInd w:val="0"/>
        <w:ind w:left="0" w:firstLine="0"/>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Hidroksipropilceluloza, niskosupstituisana</w:t>
      </w:r>
    </w:p>
    <w:p w14:paraId="220F6FA5">
      <w:pPr>
        <w:pStyle w:val="64"/>
        <w:numPr>
          <w:ilvl w:val="0"/>
          <w:numId w:val="4"/>
        </w:numPr>
        <w:autoSpaceDE w:val="0"/>
        <w:autoSpaceDN w:val="0"/>
        <w:adjustRightInd w:val="0"/>
        <w:ind w:left="0" w:firstLine="0"/>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Krospovidon</w:t>
      </w:r>
    </w:p>
    <w:p w14:paraId="453ADF23">
      <w:pPr>
        <w:pStyle w:val="64"/>
        <w:numPr>
          <w:ilvl w:val="0"/>
          <w:numId w:val="4"/>
        </w:numPr>
        <w:autoSpaceDE w:val="0"/>
        <w:autoSpaceDN w:val="0"/>
        <w:adjustRightInd w:val="0"/>
        <w:ind w:left="0" w:firstLine="0"/>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Hidroksipropilceluloza</w:t>
      </w:r>
    </w:p>
    <w:p w14:paraId="7E8F2584">
      <w:pPr>
        <w:pStyle w:val="64"/>
        <w:numPr>
          <w:ilvl w:val="0"/>
          <w:numId w:val="4"/>
        </w:numPr>
        <w:autoSpaceDE w:val="0"/>
        <w:autoSpaceDN w:val="0"/>
        <w:adjustRightInd w:val="0"/>
        <w:ind w:left="0" w:firstLine="0"/>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Silicijum-dioksid, koloidni, bezvodni</w:t>
      </w:r>
    </w:p>
    <w:p w14:paraId="549F370E">
      <w:pPr>
        <w:pStyle w:val="64"/>
        <w:numPr>
          <w:ilvl w:val="0"/>
          <w:numId w:val="4"/>
        </w:numPr>
        <w:autoSpaceDE w:val="0"/>
        <w:autoSpaceDN w:val="0"/>
        <w:adjustRightInd w:val="0"/>
        <w:ind w:left="0" w:firstLine="0"/>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Magnezijum-stearat</w:t>
      </w:r>
    </w:p>
    <w:p w14:paraId="46802391">
      <w:pPr>
        <w:autoSpaceDE w:val="0"/>
        <w:autoSpaceDN w:val="0"/>
        <w:adjustRightInd w:val="0"/>
        <w:rPr>
          <w:rFonts w:ascii="Microsoft Sans Serif" w:hAnsi="Microsoft Sans Serif" w:cs="Microsoft Sans Serif" w:eastAsiaTheme="minorHAnsi"/>
          <w:sz w:val="20"/>
          <w:szCs w:val="20"/>
        </w:rPr>
      </w:pPr>
      <w:r>
        <w:rPr>
          <w:rFonts w:ascii="Microsoft Sans Serif" w:hAnsi="Microsoft Sans Serif" w:cs="Microsoft Sans Serif" w:eastAsiaTheme="minorHAnsi"/>
          <w:sz w:val="20"/>
          <w:szCs w:val="20"/>
          <w:lang w:val="sr-Cyrl-RS"/>
        </w:rPr>
        <w:t>Film obloga</w:t>
      </w:r>
      <w:r>
        <w:rPr>
          <w:rFonts w:ascii="Microsoft Sans Serif" w:hAnsi="Microsoft Sans Serif" w:cs="Microsoft Sans Serif" w:eastAsiaTheme="minorHAnsi"/>
          <w:sz w:val="20"/>
          <w:szCs w:val="20"/>
        </w:rPr>
        <w:t>:</w:t>
      </w:r>
    </w:p>
    <w:p w14:paraId="3CE13F74">
      <w:pPr>
        <w:pStyle w:val="64"/>
        <w:numPr>
          <w:ilvl w:val="0"/>
          <w:numId w:val="4"/>
        </w:numPr>
        <w:autoSpaceDE w:val="0"/>
        <w:autoSpaceDN w:val="0"/>
        <w:adjustRightInd w:val="0"/>
        <w:ind w:left="0" w:firstLine="0"/>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Polivinil alkohol</w:t>
      </w:r>
    </w:p>
    <w:p w14:paraId="284C0D73">
      <w:pPr>
        <w:pStyle w:val="64"/>
        <w:numPr>
          <w:ilvl w:val="0"/>
          <w:numId w:val="4"/>
        </w:numPr>
        <w:autoSpaceDE w:val="0"/>
        <w:autoSpaceDN w:val="0"/>
        <w:adjustRightInd w:val="0"/>
        <w:ind w:left="0" w:firstLine="0"/>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Makrogol</w:t>
      </w:r>
    </w:p>
    <w:p w14:paraId="08ACB31F">
      <w:pPr>
        <w:pStyle w:val="64"/>
        <w:numPr>
          <w:ilvl w:val="0"/>
          <w:numId w:val="4"/>
        </w:numPr>
        <w:autoSpaceDE w:val="0"/>
        <w:autoSpaceDN w:val="0"/>
        <w:adjustRightInd w:val="0"/>
        <w:ind w:left="0" w:firstLine="0"/>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Titan</w:t>
      </w:r>
      <w:r>
        <w:rPr>
          <w:rFonts w:ascii="Microsoft Sans Serif" w:hAnsi="Microsoft Sans Serif" w:cs="Microsoft Sans Serif" w:eastAsiaTheme="minorHAnsi"/>
          <w:sz w:val="20"/>
          <w:szCs w:val="20"/>
        </w:rPr>
        <w:t>-</w:t>
      </w:r>
      <w:r>
        <w:rPr>
          <w:rFonts w:ascii="Microsoft Sans Serif" w:hAnsi="Microsoft Sans Serif" w:cs="Microsoft Sans Serif" w:eastAsiaTheme="minorHAnsi"/>
          <w:sz w:val="20"/>
          <w:szCs w:val="20"/>
          <w:lang w:val="sr-Cyrl-RS"/>
        </w:rPr>
        <w:t>dioksid (E171)</w:t>
      </w:r>
    </w:p>
    <w:p w14:paraId="64606488">
      <w:pPr>
        <w:pStyle w:val="64"/>
        <w:numPr>
          <w:ilvl w:val="0"/>
          <w:numId w:val="4"/>
        </w:numPr>
        <w:autoSpaceDE w:val="0"/>
        <w:autoSpaceDN w:val="0"/>
        <w:adjustRightInd w:val="0"/>
        <w:ind w:left="0" w:firstLine="0"/>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Talk</w:t>
      </w:r>
    </w:p>
    <w:p w14:paraId="7716B188">
      <w:pPr>
        <w:pStyle w:val="64"/>
        <w:numPr>
          <w:ilvl w:val="0"/>
          <w:numId w:val="4"/>
        </w:numPr>
        <w:autoSpaceDE w:val="0"/>
        <w:autoSpaceDN w:val="0"/>
        <w:adjustRightInd w:val="0"/>
        <w:ind w:left="0" w:firstLine="0"/>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Boja Indigo Carmine Aluminium Lake (E132)</w:t>
      </w:r>
    </w:p>
    <w:p w14:paraId="51336AE6">
      <w:pPr>
        <w:rPr>
          <w:rFonts w:ascii="Microsoft Sans Serif" w:hAnsi="Microsoft Sans Serif" w:cs="Microsoft Sans Serif"/>
          <w:sz w:val="20"/>
          <w:szCs w:val="20"/>
        </w:rPr>
      </w:pPr>
    </w:p>
    <w:p w14:paraId="3C98E095">
      <w:pPr>
        <w:rPr>
          <w:rFonts w:ascii="Microsoft Sans Serif" w:hAnsi="Microsoft Sans Serif" w:cs="Microsoft Sans Serif"/>
          <w:b/>
          <w:bCs/>
          <w:sz w:val="20"/>
          <w:szCs w:val="20"/>
        </w:rPr>
      </w:pPr>
      <w:r>
        <w:rPr>
          <w:rFonts w:ascii="Microsoft Sans Serif" w:hAnsi="Microsoft Sans Serif" w:cs="Microsoft Sans Serif"/>
          <w:b/>
          <w:bCs/>
          <w:sz w:val="20"/>
          <w:szCs w:val="20"/>
        </w:rPr>
        <w:t>6.2. Inkompatibilnost</w:t>
      </w:r>
    </w:p>
    <w:p w14:paraId="4FEC849A">
      <w:pPr>
        <w:rPr>
          <w:rFonts w:ascii="Microsoft Sans Serif" w:hAnsi="Microsoft Sans Serif" w:cs="Microsoft Sans Serif"/>
          <w:b/>
          <w:bCs/>
          <w:sz w:val="20"/>
          <w:szCs w:val="20"/>
        </w:rPr>
      </w:pPr>
    </w:p>
    <w:p w14:paraId="5FB87B79">
      <w:pPr>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Nije prim</w:t>
      </w:r>
      <w:r>
        <w:rPr>
          <w:rFonts w:ascii="Microsoft Sans Serif" w:hAnsi="Microsoft Sans Serif" w:cs="Microsoft Sans Serif"/>
          <w:bCs/>
          <w:sz w:val="20"/>
          <w:szCs w:val="20"/>
          <w:lang w:val="sr-Latn-RS"/>
        </w:rPr>
        <w:t>j</w:t>
      </w:r>
      <w:r>
        <w:rPr>
          <w:rFonts w:ascii="Microsoft Sans Serif" w:hAnsi="Microsoft Sans Serif" w:cs="Microsoft Sans Serif"/>
          <w:bCs/>
          <w:sz w:val="20"/>
          <w:szCs w:val="20"/>
          <w:lang w:val="sr-Cyrl-RS"/>
        </w:rPr>
        <w:t>enjivo.</w:t>
      </w:r>
    </w:p>
    <w:p w14:paraId="3BDA9819">
      <w:pPr>
        <w:rPr>
          <w:rFonts w:ascii="Microsoft Sans Serif" w:hAnsi="Microsoft Sans Serif" w:cs="Microsoft Sans Serif"/>
          <w:sz w:val="20"/>
          <w:szCs w:val="20"/>
        </w:rPr>
      </w:pPr>
    </w:p>
    <w:p w14:paraId="6C27A4E4">
      <w:pPr>
        <w:rPr>
          <w:rFonts w:ascii="Microsoft Sans Serif" w:hAnsi="Microsoft Sans Serif" w:cs="Microsoft Sans Serif"/>
          <w:b/>
          <w:bCs/>
          <w:sz w:val="20"/>
          <w:szCs w:val="20"/>
        </w:rPr>
      </w:pPr>
    </w:p>
    <w:p w14:paraId="4C09D50B">
      <w:pPr>
        <w:rPr>
          <w:rFonts w:ascii="Microsoft Sans Serif" w:hAnsi="Microsoft Sans Serif" w:cs="Microsoft Sans Serif"/>
          <w:b/>
          <w:bCs/>
          <w:sz w:val="20"/>
          <w:szCs w:val="20"/>
        </w:rPr>
      </w:pPr>
      <w:r>
        <w:rPr>
          <w:rFonts w:ascii="Microsoft Sans Serif" w:hAnsi="Microsoft Sans Serif" w:cs="Microsoft Sans Serif"/>
          <w:b/>
          <w:bCs/>
          <w:sz w:val="20"/>
          <w:szCs w:val="20"/>
        </w:rPr>
        <w:t>6.3. Rok upotrebe</w:t>
      </w:r>
    </w:p>
    <w:p w14:paraId="303ED84B">
      <w:pPr>
        <w:rPr>
          <w:rFonts w:ascii="Microsoft Sans Serif" w:hAnsi="Microsoft Sans Serif" w:cs="Microsoft Sans Serif"/>
          <w:b/>
          <w:bCs/>
          <w:sz w:val="20"/>
          <w:szCs w:val="20"/>
          <w:lang w:val="sr-Cyrl-RS"/>
        </w:rPr>
      </w:pPr>
    </w:p>
    <w:p w14:paraId="470DBA7F">
      <w:pPr>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Latn-RS"/>
        </w:rPr>
        <w:t>Četiri (4) godine.</w:t>
      </w:r>
    </w:p>
    <w:p w14:paraId="757FEB5C">
      <w:pPr>
        <w:tabs>
          <w:tab w:val="left" w:pos="567"/>
          <w:tab w:val="clear" w:pos="284"/>
        </w:tabs>
        <w:rPr>
          <w:rFonts w:ascii="Microsoft Sans Serif" w:hAnsi="Microsoft Sans Serif" w:cs="Microsoft Sans Serif"/>
          <w:sz w:val="20"/>
          <w:szCs w:val="20"/>
          <w:lang w:val="en-GB"/>
        </w:rPr>
      </w:pPr>
    </w:p>
    <w:p w14:paraId="477518BD">
      <w:pPr>
        <w:rPr>
          <w:rFonts w:ascii="Microsoft Sans Serif" w:hAnsi="Microsoft Sans Serif" w:cs="Microsoft Sans Serif"/>
          <w:b/>
          <w:bCs/>
          <w:sz w:val="20"/>
          <w:szCs w:val="20"/>
          <w:lang w:val="ru-RU"/>
        </w:rPr>
      </w:pPr>
      <w:r>
        <w:rPr>
          <w:rFonts w:ascii="Microsoft Sans Serif" w:hAnsi="Microsoft Sans Serif" w:cs="Microsoft Sans Serif"/>
          <w:b/>
          <w:bCs/>
          <w:sz w:val="20"/>
          <w:szCs w:val="20"/>
          <w:lang w:val="ru-RU"/>
        </w:rPr>
        <w:t>6.4. Posebne m</w:t>
      </w:r>
      <w:r>
        <w:rPr>
          <w:rFonts w:ascii="Microsoft Sans Serif" w:hAnsi="Microsoft Sans Serif" w:cs="Microsoft Sans Serif"/>
          <w:b/>
          <w:bCs/>
          <w:sz w:val="20"/>
          <w:szCs w:val="20"/>
          <w:lang w:val="sr-Latn-RS"/>
        </w:rPr>
        <w:t>j</w:t>
      </w:r>
      <w:r>
        <w:rPr>
          <w:rFonts w:ascii="Microsoft Sans Serif" w:hAnsi="Microsoft Sans Serif" w:cs="Microsoft Sans Serif"/>
          <w:b/>
          <w:bCs/>
          <w:sz w:val="20"/>
          <w:szCs w:val="20"/>
          <w:lang w:val="ru-RU"/>
        </w:rPr>
        <w:t xml:space="preserve">ere </w:t>
      </w:r>
      <w:r>
        <w:rPr>
          <w:rFonts w:ascii="Microsoft Sans Serif" w:hAnsi="Microsoft Sans Serif" w:cs="Microsoft Sans Serif"/>
          <w:b/>
          <w:bCs/>
          <w:sz w:val="20"/>
          <w:szCs w:val="20"/>
        </w:rPr>
        <w:t xml:space="preserve">opreza </w:t>
      </w:r>
      <w:r>
        <w:rPr>
          <w:rFonts w:ascii="Microsoft Sans Serif" w:hAnsi="Microsoft Sans Serif" w:cs="Microsoft Sans Serif"/>
          <w:b/>
          <w:bCs/>
          <w:sz w:val="20"/>
          <w:szCs w:val="20"/>
          <w:lang w:val="ru-RU"/>
        </w:rPr>
        <w:t>pri čuvanju</w:t>
      </w:r>
    </w:p>
    <w:p w14:paraId="696C0B07">
      <w:pPr>
        <w:rPr>
          <w:rFonts w:ascii="Microsoft Sans Serif" w:hAnsi="Microsoft Sans Serif" w:cs="Microsoft Sans Serif"/>
          <w:bCs/>
          <w:color w:val="FF0000"/>
          <w:sz w:val="20"/>
          <w:szCs w:val="20"/>
          <w:lang w:val="ru-RU"/>
        </w:rPr>
      </w:pPr>
    </w:p>
    <w:p w14:paraId="51F9E15C">
      <w:pPr>
        <w:rPr>
          <w:rFonts w:ascii="Microsoft Sans Serif" w:hAnsi="Microsoft Sans Serif" w:cs="Microsoft Sans Serif"/>
          <w:bCs/>
          <w:sz w:val="20"/>
          <w:szCs w:val="20"/>
          <w:lang w:val="sr-Latn-RS"/>
        </w:rPr>
      </w:pPr>
      <w:r>
        <w:rPr>
          <w:rFonts w:ascii="Microsoft Sans Serif" w:hAnsi="Microsoft Sans Serif" w:cs="Microsoft Sans Serif"/>
          <w:bCs/>
          <w:sz w:val="20"/>
          <w:szCs w:val="20"/>
          <w:lang w:val="sr-Latn-RS"/>
        </w:rPr>
        <w:t xml:space="preserve"> Lijek treba čuvati na temperaturi do 30⁰C. </w:t>
      </w:r>
    </w:p>
    <w:p w14:paraId="7242EF49">
      <w:pPr>
        <w:rPr>
          <w:rFonts w:ascii="Microsoft Sans Serif" w:hAnsi="Microsoft Sans Serif" w:cs="Microsoft Sans Serif"/>
          <w:sz w:val="20"/>
          <w:szCs w:val="20"/>
        </w:rPr>
      </w:pPr>
    </w:p>
    <w:p w14:paraId="0CE2C18D">
      <w:pPr>
        <w:rPr>
          <w:rFonts w:ascii="Microsoft Sans Serif" w:hAnsi="Microsoft Sans Serif" w:cs="Microsoft Sans Serif"/>
          <w:b/>
          <w:bCs/>
          <w:sz w:val="20"/>
          <w:szCs w:val="20"/>
          <w:lang w:val="sv-SE"/>
        </w:rPr>
      </w:pPr>
      <w:r>
        <w:rPr>
          <w:rFonts w:ascii="Microsoft Sans Serif" w:hAnsi="Microsoft Sans Serif" w:cs="Microsoft Sans Serif"/>
          <w:b/>
          <w:bCs/>
          <w:sz w:val="20"/>
          <w:szCs w:val="20"/>
          <w:lang w:val="sr-Latn-CS"/>
        </w:rPr>
        <w:t>6.5. Vrsta i sadržaj unutrašnjeg pakovanja</w:t>
      </w:r>
      <w:r>
        <w:rPr>
          <w:rFonts w:ascii="Microsoft Sans Serif" w:hAnsi="Microsoft Sans Serif" w:cs="Microsoft Sans Serif"/>
          <w:b/>
          <w:bCs/>
          <w:sz w:val="20"/>
          <w:szCs w:val="20"/>
          <w:lang w:val="sv-SE"/>
        </w:rPr>
        <w:t xml:space="preserve"> kontejnera</w:t>
      </w:r>
    </w:p>
    <w:p w14:paraId="5DCA1963">
      <w:pPr>
        <w:rPr>
          <w:rFonts w:ascii="Microsoft Sans Serif" w:hAnsi="Microsoft Sans Serif" w:cs="Microsoft Sans Serif"/>
          <w:sz w:val="20"/>
          <w:szCs w:val="20"/>
          <w:lang w:val="sv-SE"/>
        </w:rPr>
      </w:pPr>
    </w:p>
    <w:p w14:paraId="413DB407">
      <w:pPr>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 xml:space="preserve">Unutrašnje pakovanje: transparentni  </w:t>
      </w:r>
      <w:r>
        <w:rPr>
          <w:rFonts w:ascii="Microsoft Sans Serif" w:hAnsi="Microsoft Sans Serif" w:cs="Microsoft Sans Serif"/>
          <w:bCs/>
          <w:sz w:val="20"/>
          <w:szCs w:val="20"/>
          <w:lang w:val="sr-Latn-RS"/>
        </w:rPr>
        <w:t xml:space="preserve">PVC/PVDC-Al </w:t>
      </w:r>
      <w:r>
        <w:rPr>
          <w:rFonts w:ascii="Microsoft Sans Serif" w:hAnsi="Microsoft Sans Serif" w:cs="Microsoft Sans Serif"/>
          <w:bCs/>
          <w:sz w:val="20"/>
          <w:szCs w:val="20"/>
          <w:lang w:val="mk-MK"/>
        </w:rPr>
        <w:t>blister</w:t>
      </w:r>
      <w:r>
        <w:rPr>
          <w:rFonts w:ascii="Microsoft Sans Serif" w:hAnsi="Microsoft Sans Serif" w:cs="Microsoft Sans Serif"/>
          <w:bCs/>
          <w:sz w:val="20"/>
          <w:szCs w:val="20"/>
          <w:lang w:val="sr-Cyrl-RS"/>
        </w:rPr>
        <w:t xml:space="preserve">. Svaki blister sadrži </w:t>
      </w:r>
      <w:r>
        <w:rPr>
          <w:rFonts w:ascii="Microsoft Sans Serif" w:hAnsi="Microsoft Sans Serif" w:cs="Microsoft Sans Serif"/>
          <w:bCs/>
          <w:sz w:val="20"/>
          <w:szCs w:val="20"/>
          <w:lang w:val="sr-Latn-RS"/>
        </w:rPr>
        <w:t>14</w:t>
      </w:r>
      <w:r>
        <w:rPr>
          <w:rFonts w:ascii="Microsoft Sans Serif" w:hAnsi="Microsoft Sans Serif" w:cs="Microsoft Sans Serif"/>
          <w:bCs/>
          <w:sz w:val="20"/>
          <w:szCs w:val="20"/>
          <w:lang w:val="sr-Cyrl-RS"/>
        </w:rPr>
        <w:t xml:space="preserve"> film tableta.</w:t>
      </w:r>
    </w:p>
    <w:p w14:paraId="773057DE">
      <w:pPr>
        <w:rPr>
          <w:rFonts w:ascii="Microsoft Sans Serif" w:hAnsi="Microsoft Sans Serif" w:cs="Microsoft Sans Serif"/>
          <w:sz w:val="20"/>
          <w:szCs w:val="20"/>
          <w:lang w:val="sr-Latn-RS"/>
        </w:rPr>
      </w:pPr>
      <w:r>
        <w:rPr>
          <w:rFonts w:ascii="Microsoft Sans Serif" w:hAnsi="Microsoft Sans Serif" w:cs="Microsoft Sans Serif"/>
          <w:bCs/>
          <w:sz w:val="20"/>
          <w:szCs w:val="20"/>
          <w:lang w:val="sr-Cyrl-RS"/>
        </w:rPr>
        <w:t xml:space="preserve">Spolјašnje pakovanje: kartonska kutija koja sadrži 56 film tableta (4 </w:t>
      </w:r>
      <w:r>
        <w:rPr>
          <w:rFonts w:ascii="Microsoft Sans Serif" w:hAnsi="Microsoft Sans Serif" w:cs="Microsoft Sans Serif"/>
          <w:bCs/>
          <w:sz w:val="20"/>
          <w:szCs w:val="20"/>
          <w:lang w:val="mk-MK"/>
        </w:rPr>
        <w:t>blistera)</w:t>
      </w:r>
      <w:r>
        <w:rPr>
          <w:rFonts w:ascii="Microsoft Sans Serif" w:hAnsi="Microsoft Sans Serif" w:cs="Microsoft Sans Serif"/>
          <w:bCs/>
          <w:sz w:val="20"/>
          <w:szCs w:val="20"/>
          <w:lang w:val="sr-Latn-RS"/>
        </w:rPr>
        <w:t xml:space="preserve">, uz priloženo </w:t>
      </w:r>
      <w:r>
        <w:rPr>
          <w:rFonts w:ascii="Microsoft Sans Serif" w:hAnsi="Microsoft Sans Serif" w:cs="Microsoft Sans Serif"/>
          <w:bCs/>
          <w:sz w:val="20"/>
          <w:szCs w:val="20"/>
          <w:lang w:val="sr-Cyrl-RS"/>
        </w:rPr>
        <w:t xml:space="preserve">Uputstvo za </w:t>
      </w:r>
      <w:r>
        <w:rPr>
          <w:rFonts w:ascii="Microsoft Sans Serif" w:hAnsi="Microsoft Sans Serif" w:cs="Microsoft Sans Serif"/>
          <w:bCs/>
          <w:sz w:val="20"/>
          <w:szCs w:val="20"/>
          <w:lang w:val="sr-Latn-RS"/>
        </w:rPr>
        <w:t>pacijenta</w:t>
      </w:r>
      <w:r>
        <w:rPr>
          <w:rFonts w:ascii="Microsoft Sans Serif" w:hAnsi="Microsoft Sans Serif" w:cs="Microsoft Sans Serif"/>
          <w:bCs/>
          <w:sz w:val="20"/>
          <w:szCs w:val="20"/>
          <w:lang w:val="sr-Cyrl-RS"/>
        </w:rPr>
        <w:t>.</w:t>
      </w:r>
    </w:p>
    <w:p w14:paraId="61AB2080">
      <w:pPr>
        <w:tabs>
          <w:tab w:val="clear" w:pos="284"/>
        </w:tabs>
        <w:rPr>
          <w:rFonts w:ascii="Microsoft Sans Serif" w:hAnsi="Microsoft Sans Serif" w:cs="Microsoft Sans Serif"/>
          <w:sz w:val="20"/>
          <w:szCs w:val="20"/>
          <w:lang w:val="sr-Cyrl-RS"/>
        </w:rPr>
      </w:pPr>
    </w:p>
    <w:p w14:paraId="0823ED47">
      <w:pPr>
        <w:tabs>
          <w:tab w:val="clear" w:pos="284"/>
        </w:tabs>
        <w:rPr>
          <w:rFonts w:ascii="Microsoft Sans Serif" w:hAnsi="Microsoft Sans Serif" w:cs="Microsoft Sans Serif"/>
          <w:b/>
          <w:sz w:val="20"/>
          <w:szCs w:val="20"/>
          <w:lang w:val="sr-Latn-BA"/>
        </w:rPr>
      </w:pPr>
      <w:r>
        <w:rPr>
          <w:rFonts w:ascii="Microsoft Sans Serif" w:hAnsi="Microsoft Sans Serif" w:cs="Microsoft Sans Serif"/>
          <w:b/>
          <w:bCs/>
          <w:sz w:val="20"/>
          <w:szCs w:val="20"/>
          <w:lang w:val="sr-Cyrl-RS"/>
        </w:rPr>
        <w:t xml:space="preserve">6.6. </w:t>
      </w:r>
      <w:r>
        <w:rPr>
          <w:rFonts w:ascii="Microsoft Sans Serif" w:hAnsi="Microsoft Sans Serif" w:cs="Microsoft Sans Serif"/>
          <w:b/>
          <w:sz w:val="20"/>
          <w:szCs w:val="20"/>
          <w:lang w:val="sr-Latn-BA"/>
        </w:rPr>
        <w:t xml:space="preserve">Uputstva za upotrebu i rukovanje i posebne mjere za uklanjanje neiskorištenog lijeka ili otpadnih materijala koji potiču od lijeka </w:t>
      </w:r>
    </w:p>
    <w:p w14:paraId="39E65444">
      <w:pPr>
        <w:rPr>
          <w:rFonts w:ascii="Microsoft Sans Serif" w:hAnsi="Microsoft Sans Serif" w:cs="Microsoft Sans Serif"/>
          <w:b/>
          <w:bCs/>
          <w:sz w:val="20"/>
          <w:szCs w:val="20"/>
          <w:lang w:val="sr-Latn-CS"/>
        </w:rPr>
      </w:pPr>
    </w:p>
    <w:p w14:paraId="7BCE6667">
      <w:pPr>
        <w:rPr>
          <w:rFonts w:ascii="Microsoft Sans Serif" w:hAnsi="Microsoft Sans Serif" w:cs="Microsoft Sans Serif"/>
          <w:sz w:val="20"/>
          <w:szCs w:val="20"/>
          <w:lang w:val="sr-Latn-RS"/>
        </w:rPr>
      </w:pPr>
      <w:r>
        <w:rPr>
          <w:rFonts w:ascii="Microsoft Sans Serif" w:hAnsi="Microsoft Sans Serif" w:cs="Microsoft Sans Serif"/>
          <w:sz w:val="20"/>
          <w:szCs w:val="20"/>
          <w:lang w:val="sr-Cyrl-CS"/>
        </w:rPr>
        <w:t>Svu neiskorišćenu količinu l</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CS"/>
        </w:rPr>
        <w:t>eka ili otpadnog materijala nakon njegove upotrebe treba ukloniti u skladu sa važećim propisima.</w:t>
      </w:r>
    </w:p>
    <w:p w14:paraId="5ED03D2D">
      <w:pPr>
        <w:rPr>
          <w:rFonts w:ascii="Microsoft Sans Serif" w:hAnsi="Microsoft Sans Serif" w:cs="Microsoft Sans Serif"/>
          <w:sz w:val="20"/>
          <w:szCs w:val="20"/>
          <w:lang w:val="sr-Latn-RS"/>
        </w:rPr>
      </w:pPr>
    </w:p>
    <w:p w14:paraId="77CFA331">
      <w:pPr>
        <w:rPr>
          <w:rFonts w:ascii="Microsoft Sans Serif" w:hAnsi="Microsoft Sans Serif" w:cs="Microsoft Sans Serif"/>
          <w:b/>
          <w:sz w:val="20"/>
          <w:szCs w:val="20"/>
          <w:lang w:val="sr-Cyrl-CS"/>
        </w:rPr>
      </w:pPr>
      <w:r>
        <w:rPr>
          <w:rFonts w:ascii="Microsoft Sans Serif" w:hAnsi="Microsoft Sans Serif" w:cs="Microsoft Sans Serif"/>
          <w:b/>
          <w:sz w:val="20"/>
          <w:szCs w:val="20"/>
          <w:lang w:val="sr-Latn-RS"/>
        </w:rPr>
        <w:t xml:space="preserve">6.7. </w:t>
      </w:r>
      <w:r>
        <w:rPr>
          <w:rFonts w:ascii="Microsoft Sans Serif" w:hAnsi="Microsoft Sans Serif" w:cs="Microsoft Sans Serif"/>
          <w:b/>
          <w:sz w:val="20"/>
          <w:szCs w:val="20"/>
          <w:lang w:val="sr-Latn-BA"/>
        </w:rPr>
        <w:t>Režim izdavanja</w:t>
      </w:r>
    </w:p>
    <w:p w14:paraId="73B497B1">
      <w:pPr>
        <w:tabs>
          <w:tab w:val="left" w:pos="567"/>
        </w:tabs>
        <w:rPr>
          <w:rFonts w:ascii="Microsoft Sans Serif" w:hAnsi="Microsoft Sans Serif" w:cs="Microsoft Sans Serif"/>
          <w:sz w:val="20"/>
          <w:szCs w:val="20"/>
          <w:lang w:val="sr-Latn-BA"/>
        </w:rPr>
      </w:pPr>
    </w:p>
    <w:p w14:paraId="722C5C1B">
      <w:pPr>
        <w:rPr>
          <w:rFonts w:ascii="Microsoft Sans Serif" w:hAnsi="Microsoft Sans Serif" w:cs="Microsoft Sans Serif"/>
          <w:sz w:val="20"/>
          <w:szCs w:val="20"/>
          <w:lang w:val="pl-PL"/>
        </w:rPr>
      </w:pPr>
      <w:r>
        <w:rPr>
          <w:rFonts w:ascii="Microsoft Sans Serif" w:hAnsi="Microsoft Sans Serif" w:cs="Microsoft Sans Serif"/>
          <w:sz w:val="20"/>
          <w:szCs w:val="20"/>
          <w:lang w:val="pl-PL"/>
        </w:rPr>
        <w:t>Lijek se izdaje uz ljekarski recept.</w:t>
      </w:r>
    </w:p>
    <w:p w14:paraId="4E819FB3">
      <w:pPr>
        <w:rPr>
          <w:rFonts w:ascii="Microsoft Sans Serif" w:hAnsi="Microsoft Sans Serif" w:cs="Microsoft Sans Serif"/>
          <w:sz w:val="20"/>
          <w:szCs w:val="20"/>
          <w:lang w:val="sr-Latn-RS"/>
        </w:rPr>
      </w:pPr>
    </w:p>
    <w:p w14:paraId="6095DAF8">
      <w:pPr>
        <w:rPr>
          <w:rFonts w:ascii="Microsoft Sans Serif" w:hAnsi="Microsoft Sans Serif" w:cs="Microsoft Sans Serif"/>
          <w:sz w:val="20"/>
          <w:szCs w:val="20"/>
          <w:lang w:val="sr-Latn-RS"/>
        </w:rPr>
      </w:pPr>
    </w:p>
    <w:p w14:paraId="234EBC0F">
      <w:pPr>
        <w:tabs>
          <w:tab w:val="left" w:pos="426"/>
          <w:tab w:val="left" w:pos="993"/>
        </w:tabs>
        <w:rPr>
          <w:rFonts w:ascii="Microsoft Sans Serif" w:hAnsi="Microsoft Sans Serif" w:cs="Microsoft Sans Serif"/>
          <w:b/>
          <w:sz w:val="20"/>
          <w:szCs w:val="20"/>
          <w:lang w:val="sr-Latn-BA"/>
        </w:rPr>
      </w:pPr>
      <w:r>
        <w:rPr>
          <w:rFonts w:ascii="Microsoft Sans Serif" w:hAnsi="Microsoft Sans Serif" w:cs="Microsoft Sans Serif"/>
          <w:b/>
          <w:sz w:val="20"/>
          <w:szCs w:val="20"/>
          <w:lang w:val="sr-Latn-BA"/>
        </w:rPr>
        <w:t>7.</w:t>
      </w:r>
      <w:r>
        <w:rPr>
          <w:rFonts w:ascii="Microsoft Sans Serif" w:hAnsi="Microsoft Sans Serif" w:cs="Microsoft Sans Serif"/>
          <w:b/>
          <w:sz w:val="20"/>
          <w:szCs w:val="20"/>
          <w:lang w:val="sr-Latn-BA"/>
        </w:rPr>
        <w:tab/>
      </w:r>
      <w:r>
        <w:rPr>
          <w:rFonts w:ascii="Microsoft Sans Serif" w:hAnsi="Microsoft Sans Serif" w:cs="Microsoft Sans Serif"/>
          <w:b/>
          <w:sz w:val="20"/>
          <w:szCs w:val="20"/>
          <w:lang w:val="sr-Latn-BA"/>
        </w:rPr>
        <w:tab/>
      </w:r>
      <w:r>
        <w:rPr>
          <w:rFonts w:ascii="Microsoft Sans Serif" w:hAnsi="Microsoft Sans Serif" w:cs="Microsoft Sans Serif"/>
          <w:b/>
          <w:bCs/>
          <w:sz w:val="20"/>
          <w:szCs w:val="20"/>
          <w:lang w:val="sv-SE"/>
        </w:rPr>
        <w:t>NAZIV I ADRESA PROIZVOĐAČA</w:t>
      </w:r>
    </w:p>
    <w:p w14:paraId="1E91491E">
      <w:pPr>
        <w:pStyle w:val="26"/>
        <w:rPr>
          <w:rFonts w:ascii="Microsoft Sans Serif" w:hAnsi="Microsoft Sans Serif" w:cs="Microsoft Sans Serif"/>
          <w:sz w:val="20"/>
          <w:szCs w:val="20"/>
          <w:lang w:val="sr-Latn-BA"/>
        </w:rPr>
      </w:pPr>
    </w:p>
    <w:p w14:paraId="46AECA2E">
      <w:pPr>
        <w:rPr>
          <w:rFonts w:ascii="Microsoft Sans Serif" w:hAnsi="Microsoft Sans Serif" w:cs="Microsoft Sans Serif"/>
          <w:i/>
          <w:sz w:val="20"/>
          <w:szCs w:val="20"/>
          <w:lang w:val="hr-HR"/>
        </w:rPr>
      </w:pPr>
      <w:r>
        <w:rPr>
          <w:rFonts w:ascii="Microsoft Sans Serif" w:hAnsi="Microsoft Sans Serif" w:cs="Microsoft Sans Serif"/>
          <w:sz w:val="20"/>
          <w:szCs w:val="20"/>
          <w:lang w:val="hr-HR"/>
        </w:rPr>
        <w:t>ALKALOID AD Skopje</w:t>
      </w:r>
      <w:r>
        <w:rPr>
          <w:rFonts w:ascii="Microsoft Sans Serif" w:hAnsi="Microsoft Sans Serif" w:cs="Microsoft Sans Serif"/>
          <w:sz w:val="20"/>
          <w:szCs w:val="20"/>
          <w:lang w:val="hr-HR"/>
        </w:rPr>
        <w:tab/>
      </w:r>
    </w:p>
    <w:p w14:paraId="3A8F2F16">
      <w:pPr>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Bul. Aleksandar Makedonski br. 12</w:t>
      </w:r>
      <w:r>
        <w:rPr>
          <w:rFonts w:ascii="Microsoft Sans Serif" w:hAnsi="Microsoft Sans Serif" w:cs="Microsoft Sans Serif"/>
          <w:sz w:val="20"/>
          <w:szCs w:val="20"/>
          <w:lang w:val="hr-HR"/>
        </w:rPr>
        <w:tab/>
      </w:r>
      <w:r>
        <w:rPr>
          <w:rFonts w:ascii="Microsoft Sans Serif" w:hAnsi="Microsoft Sans Serif" w:cs="Microsoft Sans Serif"/>
          <w:sz w:val="20"/>
          <w:szCs w:val="20"/>
          <w:lang w:val="hr-HR"/>
        </w:rPr>
        <w:tab/>
      </w:r>
      <w:r>
        <w:rPr>
          <w:rFonts w:ascii="Microsoft Sans Serif" w:hAnsi="Microsoft Sans Serif" w:cs="Microsoft Sans Serif"/>
          <w:sz w:val="20"/>
          <w:szCs w:val="20"/>
          <w:lang w:val="hr-HR"/>
        </w:rPr>
        <w:tab/>
      </w:r>
    </w:p>
    <w:p w14:paraId="220E39CF">
      <w:pPr>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1000 Skopje, Republika Severna Makedonija</w:t>
      </w:r>
      <w:r>
        <w:rPr>
          <w:rFonts w:ascii="Microsoft Sans Serif" w:hAnsi="Microsoft Sans Serif" w:cs="Microsoft Sans Serif"/>
          <w:sz w:val="20"/>
          <w:szCs w:val="20"/>
          <w:lang w:val="hr-HR"/>
        </w:rPr>
        <w:tab/>
      </w:r>
    </w:p>
    <w:p w14:paraId="16CC735F">
      <w:pPr>
        <w:rPr>
          <w:rFonts w:ascii="Microsoft Sans Serif" w:hAnsi="Microsoft Sans Serif" w:cs="Microsoft Sans Serif"/>
          <w:sz w:val="20"/>
          <w:szCs w:val="20"/>
          <w:lang w:val="hr-HR"/>
        </w:rPr>
      </w:pPr>
    </w:p>
    <w:p w14:paraId="3C72CDB1">
      <w:pPr>
        <w:rPr>
          <w:rFonts w:ascii="Microsoft Sans Serif" w:hAnsi="Microsoft Sans Serif" w:cs="Microsoft Sans Serif"/>
          <w:b/>
          <w:sz w:val="20"/>
          <w:szCs w:val="20"/>
          <w:lang w:val="sr-Latn-BA"/>
        </w:rPr>
      </w:pPr>
      <w:r>
        <w:rPr>
          <w:rFonts w:ascii="Microsoft Sans Serif" w:hAnsi="Microsoft Sans Serif" w:cs="Microsoft Sans Serif"/>
          <w:b/>
          <w:sz w:val="20"/>
          <w:szCs w:val="20"/>
          <w:lang w:val="sr-Latn-BA"/>
        </w:rPr>
        <w:t xml:space="preserve">Proizvođač gotovog lijeka </w:t>
      </w:r>
    </w:p>
    <w:p w14:paraId="1B49D266">
      <w:pPr>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 xml:space="preserve">ALKALOID AD Skopje </w:t>
      </w:r>
    </w:p>
    <w:p w14:paraId="7A195763">
      <w:pPr>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Bul. Aleksandar Makedonski br. 12</w:t>
      </w:r>
      <w:r>
        <w:rPr>
          <w:rFonts w:ascii="Microsoft Sans Serif" w:hAnsi="Microsoft Sans Serif" w:cs="Microsoft Sans Serif"/>
          <w:sz w:val="20"/>
          <w:szCs w:val="20"/>
          <w:lang w:val="hr-HR"/>
        </w:rPr>
        <w:tab/>
      </w:r>
      <w:r>
        <w:rPr>
          <w:rFonts w:ascii="Microsoft Sans Serif" w:hAnsi="Microsoft Sans Serif" w:cs="Microsoft Sans Serif"/>
          <w:sz w:val="20"/>
          <w:szCs w:val="20"/>
          <w:lang w:val="hr-HR"/>
        </w:rPr>
        <w:tab/>
      </w:r>
      <w:r>
        <w:rPr>
          <w:rFonts w:ascii="Microsoft Sans Serif" w:hAnsi="Microsoft Sans Serif" w:cs="Microsoft Sans Serif"/>
          <w:sz w:val="20"/>
          <w:szCs w:val="20"/>
          <w:lang w:val="hr-HR"/>
        </w:rPr>
        <w:tab/>
      </w:r>
    </w:p>
    <w:p w14:paraId="393A63FB">
      <w:pPr>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1000 Skopje, Republika Severna Makedonija</w:t>
      </w:r>
      <w:r>
        <w:rPr>
          <w:rFonts w:ascii="Microsoft Sans Serif" w:hAnsi="Microsoft Sans Serif" w:cs="Microsoft Sans Serif"/>
          <w:sz w:val="20"/>
          <w:szCs w:val="20"/>
          <w:lang w:val="hr-HR"/>
        </w:rPr>
        <w:tab/>
      </w:r>
    </w:p>
    <w:p w14:paraId="5FF339BF">
      <w:pPr>
        <w:pStyle w:val="26"/>
        <w:rPr>
          <w:rFonts w:ascii="Microsoft Sans Serif" w:hAnsi="Microsoft Sans Serif" w:cs="Microsoft Sans Serif"/>
          <w:sz w:val="20"/>
          <w:szCs w:val="20"/>
          <w:lang w:val="sr-Latn-BA"/>
        </w:rPr>
      </w:pPr>
    </w:p>
    <w:p w14:paraId="10FB4FA6">
      <w:pPr>
        <w:rPr>
          <w:rFonts w:ascii="Microsoft Sans Serif" w:hAnsi="Microsoft Sans Serif" w:cs="Microsoft Sans Serif"/>
          <w:b/>
          <w:sz w:val="20"/>
          <w:szCs w:val="20"/>
          <w:lang w:val="sr-Latn-BA"/>
        </w:rPr>
      </w:pPr>
      <w:r>
        <w:rPr>
          <w:rFonts w:ascii="Microsoft Sans Serif" w:hAnsi="Microsoft Sans Serif" w:cs="Microsoft Sans Serif"/>
          <w:b/>
          <w:sz w:val="20"/>
          <w:szCs w:val="20"/>
          <w:lang w:val="sr-Latn-BA"/>
        </w:rPr>
        <w:t xml:space="preserve">Nositelj dozvole za stavljanje gotovog lijeka u promet </w:t>
      </w:r>
    </w:p>
    <w:p w14:paraId="142B3F11">
      <w:pPr>
        <w:pStyle w:val="26"/>
        <w:rPr>
          <w:rFonts w:ascii="Microsoft Sans Serif" w:hAnsi="Microsoft Sans Serif" w:cs="Microsoft Sans Serif"/>
          <w:sz w:val="20"/>
          <w:szCs w:val="20"/>
          <w:lang w:val="sr-Latn-BA"/>
        </w:rPr>
      </w:pPr>
      <w:r>
        <w:rPr>
          <w:rFonts w:ascii="Microsoft Sans Serif" w:hAnsi="Microsoft Sans Serif" w:cs="Microsoft Sans Serif"/>
          <w:sz w:val="20"/>
          <w:szCs w:val="20"/>
          <w:lang w:val="sr-Latn-BA"/>
        </w:rPr>
        <w:t xml:space="preserve">ALKALOID d.o.o. Sarajevo </w:t>
      </w:r>
    </w:p>
    <w:p w14:paraId="5A1F25A6">
      <w:pPr>
        <w:rPr>
          <w:rFonts w:ascii="Microsoft Sans Serif" w:hAnsi="Microsoft Sans Serif" w:cs="Microsoft Sans Serif"/>
          <w:sz w:val="20"/>
          <w:szCs w:val="20"/>
          <w:lang w:val="sr-Latn-BA"/>
        </w:rPr>
      </w:pPr>
      <w:r>
        <w:rPr>
          <w:rFonts w:ascii="Microsoft Sans Serif" w:hAnsi="Microsoft Sans Serif" w:cs="Microsoft Sans Serif"/>
          <w:sz w:val="20"/>
          <w:szCs w:val="20"/>
          <w:lang w:val="sr-Latn-BA"/>
        </w:rPr>
        <w:t>Isevića sokak 6, Sarajevo</w:t>
      </w:r>
    </w:p>
    <w:p w14:paraId="427E7641">
      <w:pPr>
        <w:rPr>
          <w:rFonts w:ascii="Microsoft Sans Serif" w:hAnsi="Microsoft Sans Serif" w:cs="Microsoft Sans Serif"/>
          <w:sz w:val="20"/>
          <w:szCs w:val="20"/>
          <w:lang w:val="sr-Latn-BA"/>
        </w:rPr>
      </w:pPr>
      <w:r>
        <w:rPr>
          <w:rFonts w:ascii="Microsoft Sans Serif" w:hAnsi="Microsoft Sans Serif" w:cs="Microsoft Sans Serif"/>
          <w:sz w:val="20"/>
          <w:szCs w:val="20"/>
          <w:lang w:val="sr-Latn-BA"/>
        </w:rPr>
        <w:t>Bosna i Hercegovina</w:t>
      </w:r>
    </w:p>
    <w:p w14:paraId="2A006E2B">
      <w:pPr>
        <w:tabs>
          <w:tab w:val="left" w:pos="567"/>
        </w:tabs>
        <w:rPr>
          <w:rFonts w:ascii="Microsoft Sans Serif" w:hAnsi="Microsoft Sans Serif" w:cs="Microsoft Sans Serif"/>
          <w:sz w:val="20"/>
          <w:szCs w:val="20"/>
          <w:lang w:val="sr-Latn-BA"/>
        </w:rPr>
      </w:pPr>
    </w:p>
    <w:p w14:paraId="0675EB47">
      <w:pPr>
        <w:tabs>
          <w:tab w:val="left" w:pos="567"/>
        </w:tabs>
        <w:rPr>
          <w:rFonts w:ascii="Microsoft Sans Serif" w:hAnsi="Microsoft Sans Serif" w:cs="Microsoft Sans Serif"/>
          <w:sz w:val="20"/>
          <w:szCs w:val="20"/>
          <w:lang w:val="sr-Latn-BA"/>
        </w:rPr>
      </w:pPr>
    </w:p>
    <w:p w14:paraId="6ED68077">
      <w:pPr>
        <w:tabs>
          <w:tab w:val="left" w:pos="360"/>
        </w:tabs>
        <w:rPr>
          <w:rFonts w:ascii="Microsoft Sans Serif" w:hAnsi="Microsoft Sans Serif" w:cs="Microsoft Sans Serif"/>
          <w:b/>
          <w:bCs/>
          <w:sz w:val="20"/>
          <w:szCs w:val="20"/>
          <w:lang w:val="sv-SE"/>
        </w:rPr>
      </w:pPr>
      <w:r>
        <w:rPr>
          <w:rFonts w:ascii="Microsoft Sans Serif" w:hAnsi="Microsoft Sans Serif" w:cs="Microsoft Sans Serif"/>
          <w:b/>
          <w:sz w:val="20"/>
          <w:szCs w:val="20"/>
          <w:lang w:val="sr-Latn-BA"/>
        </w:rPr>
        <w:t>8.</w:t>
      </w:r>
      <w:r>
        <w:rPr>
          <w:rFonts w:ascii="Microsoft Sans Serif" w:hAnsi="Microsoft Sans Serif" w:cs="Microsoft Sans Serif"/>
          <w:b/>
          <w:sz w:val="20"/>
          <w:szCs w:val="20"/>
          <w:lang w:val="sr-Latn-BA"/>
        </w:rPr>
        <w:tab/>
      </w:r>
      <w:r>
        <w:rPr>
          <w:rFonts w:ascii="Microsoft Sans Serif" w:hAnsi="Microsoft Sans Serif" w:cs="Microsoft Sans Serif"/>
          <w:b/>
          <w:sz w:val="20"/>
          <w:szCs w:val="20"/>
          <w:lang w:val="sr-Latn-BA"/>
        </w:rPr>
        <w:tab/>
      </w:r>
      <w:r>
        <w:rPr>
          <w:rFonts w:ascii="Microsoft Sans Serif" w:hAnsi="Microsoft Sans Serif" w:cs="Microsoft Sans Serif"/>
          <w:b/>
          <w:bCs/>
          <w:sz w:val="20"/>
          <w:szCs w:val="20"/>
          <w:lang w:val="sv-SE"/>
        </w:rPr>
        <w:t>BROJ I DATUM RJEŠENJA O DOZVOLI ZA STAVLJANJE GOTOVOG LIJEKA U</w:t>
      </w:r>
    </w:p>
    <w:p w14:paraId="6D8F27AF">
      <w:pPr>
        <w:tabs>
          <w:tab w:val="left" w:pos="360"/>
        </w:tabs>
        <w:rPr>
          <w:rFonts w:ascii="Microsoft Sans Serif" w:hAnsi="Microsoft Sans Serif" w:cs="Microsoft Sans Serif"/>
          <w:b/>
          <w:sz w:val="20"/>
          <w:szCs w:val="20"/>
          <w:lang w:val="sr-Latn-BA"/>
        </w:rPr>
      </w:pPr>
      <w:r>
        <w:rPr>
          <w:rFonts w:ascii="Microsoft Sans Serif" w:hAnsi="Microsoft Sans Serif" w:cs="Microsoft Sans Serif"/>
          <w:b/>
          <w:bCs/>
          <w:sz w:val="20"/>
          <w:szCs w:val="20"/>
          <w:lang w:val="sv-SE"/>
        </w:rPr>
        <w:t>PROMET</w:t>
      </w:r>
    </w:p>
    <w:p w14:paraId="27F24A07">
      <w:pPr>
        <w:pStyle w:val="31"/>
        <w:spacing w:before="0" w:after="0"/>
        <w:rPr>
          <w:rFonts w:ascii="Microsoft Sans Serif" w:hAnsi="Microsoft Sans Serif" w:cs="Microsoft Sans Serif"/>
          <w:b w:val="0"/>
          <w:sz w:val="20"/>
          <w:szCs w:val="20"/>
          <w:lang w:val="sr-Latn-BA"/>
        </w:rPr>
      </w:pPr>
    </w:p>
    <w:p w14:paraId="52C3ECFB">
      <w:pPr>
        <w:tabs>
          <w:tab w:val="clear" w:pos="284"/>
        </w:tabs>
        <w:autoSpaceDE w:val="0"/>
        <w:autoSpaceDN w:val="0"/>
        <w:adjustRightInd w:val="0"/>
        <w:jc w:val="left"/>
        <w:rPr>
          <w:rFonts w:ascii="MicrosoftSansSerif" w:hAnsi="MicrosoftSansSerif" w:cs="MicrosoftSansSerif"/>
          <w:sz w:val="20"/>
          <w:szCs w:val="20"/>
          <w:lang w:val="sv-SE"/>
        </w:rPr>
      </w:pPr>
      <w:r>
        <w:rPr>
          <w:rFonts w:ascii="MicrosoftSansSerif" w:hAnsi="MicrosoftSansSerif" w:cs="MicrosoftSansSerif"/>
          <w:sz w:val="20"/>
          <w:szCs w:val="20"/>
          <w:lang w:val="sv-SE"/>
        </w:rPr>
        <w:t>Losmorid, 50 mg, film tablete: 04-07.3-1-7168/20 od 23.12.2021.</w:t>
      </w:r>
    </w:p>
    <w:p w14:paraId="416736D8">
      <w:pPr>
        <w:tabs>
          <w:tab w:val="clear" w:pos="284"/>
        </w:tabs>
        <w:autoSpaceDE w:val="0"/>
        <w:autoSpaceDN w:val="0"/>
        <w:adjustRightInd w:val="0"/>
        <w:jc w:val="left"/>
        <w:rPr>
          <w:rFonts w:ascii="MicrosoftSansSerif" w:hAnsi="MicrosoftSansSerif" w:cs="MicrosoftSansSerif"/>
          <w:sz w:val="20"/>
          <w:szCs w:val="20"/>
          <w:lang w:val="sv-SE"/>
        </w:rPr>
      </w:pPr>
      <w:r>
        <w:rPr>
          <w:rFonts w:ascii="MicrosoftSansSerif" w:hAnsi="MicrosoftSansSerif" w:cs="MicrosoftSansSerif"/>
          <w:sz w:val="20"/>
          <w:szCs w:val="20"/>
          <w:lang w:val="sv-SE"/>
        </w:rPr>
        <w:t>Losmorid, 100 mg, film tablete: 04-07.3-1-7169/20 od 23.12.2021.</w:t>
      </w:r>
    </w:p>
    <w:p w14:paraId="2FAFD842">
      <w:pPr>
        <w:tabs>
          <w:tab w:val="clear" w:pos="284"/>
        </w:tabs>
        <w:autoSpaceDE w:val="0"/>
        <w:autoSpaceDN w:val="0"/>
        <w:adjustRightInd w:val="0"/>
        <w:jc w:val="left"/>
        <w:rPr>
          <w:rFonts w:ascii="MicrosoftSansSerif" w:hAnsi="MicrosoftSansSerif" w:cs="MicrosoftSansSerif"/>
          <w:sz w:val="20"/>
          <w:szCs w:val="20"/>
          <w:lang w:val="sv-SE"/>
        </w:rPr>
      </w:pPr>
      <w:r>
        <w:rPr>
          <w:rFonts w:ascii="MicrosoftSansSerif" w:hAnsi="MicrosoftSansSerif" w:cs="MicrosoftSansSerif"/>
          <w:sz w:val="20"/>
          <w:szCs w:val="20"/>
          <w:lang w:val="sv-SE"/>
        </w:rPr>
        <w:t>Losmorid, 150 mg, film tablete: 04-07.3-1-7170/20 od 23.12.2021.</w:t>
      </w:r>
    </w:p>
    <w:p w14:paraId="62860503">
      <w:pPr>
        <w:pStyle w:val="31"/>
        <w:spacing w:before="0" w:after="0"/>
        <w:rPr>
          <w:rFonts w:ascii="Microsoft Sans Serif" w:hAnsi="Microsoft Sans Serif" w:cs="Microsoft Sans Serif"/>
          <w:b w:val="0"/>
          <w:sz w:val="20"/>
          <w:szCs w:val="20"/>
          <w:lang w:val="sr-Latn-RS"/>
        </w:rPr>
      </w:pPr>
      <w:r>
        <w:rPr>
          <w:rFonts w:ascii="MicrosoftSansSerif" w:hAnsi="MicrosoftSansSerif" w:cs="MicrosoftSansSerif"/>
          <w:b w:val="0"/>
          <w:sz w:val="20"/>
          <w:szCs w:val="20"/>
          <w:lang w:val="sv-SE"/>
        </w:rPr>
        <w:t>Losmorid, 200 mg, film tablete: 04-07.3-1-7171/20 od 23.12.2021.</w:t>
      </w:r>
    </w:p>
    <w:p w14:paraId="71715709">
      <w:pPr>
        <w:pStyle w:val="31"/>
        <w:spacing w:before="0" w:after="0"/>
        <w:rPr>
          <w:rFonts w:ascii="Microsoft Sans Serif" w:hAnsi="Microsoft Sans Serif" w:cs="Microsoft Sans Serif"/>
          <w:sz w:val="20"/>
          <w:szCs w:val="20"/>
          <w:lang w:val="sr-Latn-RS"/>
        </w:rPr>
      </w:pPr>
    </w:p>
    <w:p w14:paraId="30585080">
      <w:pPr>
        <w:pStyle w:val="31"/>
        <w:spacing w:before="0" w:after="0"/>
        <w:rPr>
          <w:rFonts w:ascii="Microsoft Sans Serif" w:hAnsi="Microsoft Sans Serif" w:cs="Microsoft Sans Serif"/>
          <w:sz w:val="20"/>
          <w:szCs w:val="20"/>
          <w:lang w:val="sr-Latn-RS"/>
        </w:rPr>
      </w:pPr>
    </w:p>
    <w:p w14:paraId="2BF2B471">
      <w:pPr>
        <w:pStyle w:val="31"/>
        <w:tabs>
          <w:tab w:val="left" w:pos="360"/>
          <w:tab w:val="clear" w:pos="284"/>
        </w:tabs>
        <w:spacing w:before="0" w:after="0"/>
        <w:rPr>
          <w:rFonts w:ascii="Microsoft Sans Serif" w:hAnsi="Microsoft Sans Serif" w:cs="Microsoft Sans Serif"/>
          <w:sz w:val="20"/>
          <w:szCs w:val="20"/>
          <w:lang w:val="sr-Cyrl-RS"/>
        </w:rPr>
      </w:pPr>
      <w:r>
        <w:rPr>
          <w:rFonts w:ascii="Microsoft Sans Serif" w:hAnsi="Microsoft Sans Serif" w:cs="Microsoft Sans Serif"/>
          <w:sz w:val="20"/>
          <w:szCs w:val="20"/>
          <w:lang w:val="sr-Latn-RS"/>
        </w:rPr>
        <w:t xml:space="preserve">9.    </w:t>
      </w:r>
      <w:r>
        <w:rPr>
          <w:rFonts w:ascii="Microsoft Sans Serif" w:hAnsi="Microsoft Sans Serif" w:cs="Microsoft Sans Serif"/>
          <w:sz w:val="20"/>
          <w:szCs w:val="20"/>
          <w:lang w:val="sr-Latn-BA"/>
        </w:rPr>
        <w:t>DATUM REVIZIJE SAŽETKA KARAKTERISTIKA LIJEKA</w:t>
      </w:r>
    </w:p>
    <w:p w14:paraId="19012C98">
      <w:pPr>
        <w:rPr>
          <w:rFonts w:ascii="Microsoft Sans Serif" w:hAnsi="Microsoft Sans Serif" w:cs="Microsoft Sans Serif"/>
          <w:bCs/>
          <w:sz w:val="20"/>
          <w:szCs w:val="20"/>
          <w:lang w:val="sv-SE"/>
        </w:rPr>
      </w:pPr>
    </w:p>
    <w:p w14:paraId="5D187904">
      <w:pPr>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Latn-RS"/>
        </w:rPr>
        <w:t>Septembar</w:t>
      </w:r>
      <w:r>
        <w:rPr>
          <w:rFonts w:ascii="Microsoft Sans Serif" w:hAnsi="Microsoft Sans Serif" w:cs="Microsoft Sans Serif"/>
          <w:bCs/>
          <w:sz w:val="20"/>
          <w:szCs w:val="20"/>
          <w:lang w:val="sr-Cyrl-RS"/>
        </w:rPr>
        <w:t>, 202</w:t>
      </w:r>
      <w:r>
        <w:rPr>
          <w:rFonts w:ascii="Microsoft Sans Serif" w:hAnsi="Microsoft Sans Serif" w:cs="Microsoft Sans Serif"/>
          <w:bCs/>
          <w:sz w:val="20"/>
          <w:szCs w:val="20"/>
          <w:lang w:val="sv-SE"/>
        </w:rPr>
        <w:t>3</w:t>
      </w:r>
      <w:r>
        <w:rPr>
          <w:rFonts w:ascii="Microsoft Sans Serif" w:hAnsi="Microsoft Sans Serif" w:cs="Microsoft Sans Serif"/>
          <w:bCs/>
          <w:sz w:val="20"/>
          <w:szCs w:val="20"/>
          <w:lang w:val="sr-Cyrl-RS"/>
        </w:rPr>
        <w:t>.</w:t>
      </w:r>
    </w:p>
    <w:p w14:paraId="278AA9E5">
      <w:pPr>
        <w:rPr>
          <w:rFonts w:ascii="Microsoft Sans Serif" w:hAnsi="Microsoft Sans Serif" w:cs="Microsoft Sans Serif"/>
          <w:bCs/>
          <w:sz w:val="20"/>
          <w:szCs w:val="20"/>
          <w:lang w:val="sv-SE"/>
        </w:rPr>
      </w:pPr>
    </w:p>
    <w:sectPr>
      <w:footerReference r:id="rId3" w:type="default"/>
      <w:footerReference r:id="rId4" w:type="even"/>
      <w:pgSz w:w="11907" w:h="16840"/>
      <w:pgMar w:top="2552" w:right="1134" w:bottom="1134" w:left="1418" w:header="357" w:footer="805" w:gutter="0"/>
      <w:pgNumType w:start="1"/>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1)">
    <w:altName w:val="Arial"/>
    <w:panose1 w:val="00000000000000000000"/>
    <w:charset w:val="00"/>
    <w:family w:val="swiss"/>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Humanist777">
    <w:altName w:val="Segoe Print"/>
    <w:panose1 w:val="00000000000000000000"/>
    <w:charset w:val="00"/>
    <w:family w:val="swiss"/>
    <w:pitch w:val="default"/>
    <w:sig w:usb0="00000000" w:usb1="00000000" w:usb2="00000000" w:usb3="00000000" w:csb0="0000001B" w:csb1="00000000"/>
  </w:font>
  <w:font w:name="Verdana">
    <w:panose1 w:val="020B0604030504040204"/>
    <w:charset w:val="00"/>
    <w:family w:val="swiss"/>
    <w:pitch w:val="default"/>
    <w:sig w:usb0="A00006FF" w:usb1="4000205B" w:usb2="00000010" w:usb3="00000000" w:csb0="2000019F" w:csb1="00000000"/>
  </w:font>
  <w:font w:name="Microsoft Sans Serif">
    <w:panose1 w:val="020B0604020202020204"/>
    <w:charset w:val="00"/>
    <w:family w:val="swiss"/>
    <w:pitch w:val="default"/>
    <w:sig w:usb0="E5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MicrosoftSansSerif">
    <w:altName w:val="Calibri"/>
    <w:panose1 w:val="00000000000000000000"/>
    <w:charset w:val="00"/>
    <w:family w:val="swiss"/>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C32083">
    <w:pPr>
      <w:pStyle w:val="25"/>
      <w:tabs>
        <w:tab w:val="left" w:pos="5448"/>
      </w:tabs>
      <w:spacing w:before="360"/>
      <w:jc w:val="center"/>
    </w:pPr>
    <w:sdt>
      <w:sdtPr>
        <w:id w:val="25862803"/>
        <w:docPartObj>
          <w:docPartGallery w:val="AutoText"/>
        </w:docPartObj>
      </w:sdtPr>
      <w:sdtContent>
        <w:sdt>
          <w:sdtPr>
            <w:id w:val="565050477"/>
            <w:docPartObj>
              <w:docPartGallery w:val="AutoText"/>
            </w:docPartObj>
          </w:sdtPr>
          <w:sdtContent>
            <w:r>
              <w:rPr>
                <w:sz w:val="18"/>
                <w:szCs w:val="18"/>
              </w:rPr>
              <w:fldChar w:fldCharType="begin"/>
            </w:r>
            <w:r>
              <w:rPr>
                <w:sz w:val="18"/>
                <w:szCs w:val="18"/>
              </w:rPr>
              <w:instrText xml:space="preserve"> PAGE </w:instrText>
            </w:r>
            <w:r>
              <w:rPr>
                <w:sz w:val="18"/>
                <w:szCs w:val="18"/>
              </w:rPr>
              <w:fldChar w:fldCharType="separate"/>
            </w:r>
            <w:r>
              <w:rPr>
                <w:sz w:val="18"/>
                <w:szCs w:val="18"/>
              </w:rPr>
              <w:t>12</w:t>
            </w:r>
            <w:r>
              <w:rPr>
                <w:sz w:val="18"/>
                <w:szCs w:val="18"/>
              </w:rPr>
              <w:fldChar w:fldCharType="end"/>
            </w:r>
            <w:r>
              <w:rPr>
                <w:sz w:val="18"/>
                <w:szCs w:val="18"/>
              </w:rPr>
              <w:t xml:space="preserve"> od </w:t>
            </w:r>
            <w:r>
              <w:rPr>
                <w:sz w:val="18"/>
                <w:szCs w:val="18"/>
              </w:rPr>
              <w:fldChar w:fldCharType="begin"/>
            </w:r>
            <w:r>
              <w:rPr>
                <w:sz w:val="18"/>
                <w:szCs w:val="18"/>
              </w:rPr>
              <w:instrText xml:space="preserve"> NUMPAGES  </w:instrText>
            </w:r>
            <w:r>
              <w:rPr>
                <w:sz w:val="18"/>
                <w:szCs w:val="18"/>
              </w:rPr>
              <w:fldChar w:fldCharType="separate"/>
            </w:r>
            <w:r>
              <w:rPr>
                <w:sz w:val="18"/>
                <w:szCs w:val="18"/>
              </w:rPr>
              <w:t>20</w:t>
            </w:r>
            <w:r>
              <w:rPr>
                <w:sz w:val="18"/>
                <w:szCs w:val="18"/>
              </w:rPr>
              <w:fldChar w:fldCharType="end"/>
            </w:r>
          </w:sdtContent>
        </w:sdt>
      </w:sdtContent>
    </w:sdt>
  </w:p>
  <w:p w14:paraId="4EC32EAF">
    <w:pPr>
      <w:pStyle w:val="2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62DC21">
    <w:pPr>
      <w:pStyle w:val="25"/>
      <w:framePr w:wrap="around" w:vAnchor="text" w:hAnchor="margin" w:xAlign="right" w:y="1"/>
      <w:rPr>
        <w:rStyle w:val="28"/>
      </w:rPr>
    </w:pPr>
    <w:r>
      <w:rPr>
        <w:rStyle w:val="28"/>
      </w:rPr>
      <w:fldChar w:fldCharType="begin"/>
    </w:r>
    <w:r>
      <w:rPr>
        <w:rStyle w:val="28"/>
      </w:rPr>
      <w:instrText xml:space="preserve">PAGE  </w:instrText>
    </w:r>
    <w:r>
      <w:rPr>
        <w:rStyle w:val="28"/>
      </w:rPr>
      <w:fldChar w:fldCharType="end"/>
    </w:r>
  </w:p>
  <w:p w14:paraId="2CA3B655">
    <w:pPr>
      <w:pStyle w:val="25"/>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A347DB3"/>
    <w:multiLevelType w:val="multilevel"/>
    <w:tmpl w:val="1A347DB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202B3A5E"/>
    <w:multiLevelType w:val="multilevel"/>
    <w:tmpl w:val="202B3A5E"/>
    <w:lvl w:ilvl="0" w:tentative="0">
      <w:start w:val="1"/>
      <w:numFmt w:val="upperRoman"/>
      <w:pStyle w:val="50"/>
      <w:lvlText w:val="%1"/>
      <w:lvlJc w:val="left"/>
      <w:pPr>
        <w:tabs>
          <w:tab w:val="left" w:pos="720"/>
        </w:tabs>
        <w:ind w:left="284" w:hanging="284"/>
      </w:pPr>
      <w:rPr>
        <w:rFonts w:hint="default" w:ascii="Arial" w:hAnsi="Arial" w:cs="Times New Roman"/>
        <w:b/>
        <w:i w:val="0"/>
        <w:sz w:val="24"/>
      </w:rPr>
    </w:lvl>
    <w:lvl w:ilvl="1" w:tentative="0">
      <w:start w:val="1"/>
      <w:numFmt w:val="decimal"/>
      <w:pStyle w:val="51"/>
      <w:lvlText w:val="%1.%2"/>
      <w:lvlJc w:val="left"/>
      <w:pPr>
        <w:tabs>
          <w:tab w:val="left" w:pos="709"/>
        </w:tabs>
        <w:ind w:left="709" w:hanging="425"/>
      </w:pPr>
      <w:rPr>
        <w:rFonts w:hint="default" w:ascii="Arial" w:hAnsi="Arial" w:cs="Times New Roman"/>
        <w:b/>
        <w:i w:val="0"/>
        <w:sz w:val="22"/>
      </w:rPr>
    </w:lvl>
    <w:lvl w:ilvl="2" w:tentative="0">
      <w:start w:val="1"/>
      <w:numFmt w:val="decimal"/>
      <w:pStyle w:val="52"/>
      <w:lvlText w:val="%1.%2.%3"/>
      <w:lvlJc w:val="left"/>
      <w:pPr>
        <w:tabs>
          <w:tab w:val="left" w:pos="1276"/>
        </w:tabs>
        <w:ind w:left="1276" w:hanging="567"/>
      </w:pPr>
      <w:rPr>
        <w:rFonts w:hint="default" w:ascii="Arial" w:hAnsi="Arial" w:cs="Times New Roman"/>
        <w:b/>
        <w:i w:val="0"/>
        <w:sz w:val="22"/>
      </w:rPr>
    </w:lvl>
    <w:lvl w:ilvl="3" w:tentative="0">
      <w:start w:val="1"/>
      <w:numFmt w:val="lowerLetter"/>
      <w:pStyle w:val="53"/>
      <w:lvlText w:val="%4)"/>
      <w:lvlJc w:val="left"/>
      <w:pPr>
        <w:tabs>
          <w:tab w:val="left" w:pos="1276"/>
        </w:tabs>
        <w:ind w:left="1276" w:hanging="567"/>
      </w:pPr>
      <w:rPr>
        <w:rFonts w:hint="default" w:ascii="Arial" w:hAnsi="Arial" w:cs="Times New Roman"/>
        <w:b w:val="0"/>
        <w:i w:val="0"/>
        <w:sz w:val="22"/>
      </w:rPr>
    </w:lvl>
    <w:lvl w:ilvl="4" w:tentative="0">
      <w:start w:val="1"/>
      <w:numFmt w:val="lowerLetter"/>
      <w:lvlRestart w:val="2"/>
      <w:pStyle w:val="54"/>
      <w:lvlText w:val="%5)"/>
      <w:lvlJc w:val="left"/>
      <w:pPr>
        <w:tabs>
          <w:tab w:val="left" w:pos="1701"/>
        </w:tabs>
        <w:ind w:left="1701" w:hanging="425"/>
      </w:pPr>
      <w:rPr>
        <w:rFonts w:hint="default"/>
      </w:rPr>
    </w:lvl>
    <w:lvl w:ilvl="5" w:tentative="0">
      <w:start w:val="1"/>
      <w:numFmt w:val="lowerLetter"/>
      <w:lvlText w:val="%6)"/>
      <w:lvlJc w:val="left"/>
      <w:pPr>
        <w:tabs>
          <w:tab w:val="left" w:pos="1663"/>
        </w:tabs>
        <w:ind w:left="1663" w:hanging="432"/>
      </w:pPr>
      <w:rPr>
        <w:rFonts w:hint="default"/>
      </w:rPr>
    </w:lvl>
    <w:lvl w:ilvl="6" w:tentative="0">
      <w:start w:val="1"/>
      <w:numFmt w:val="lowerRoman"/>
      <w:lvlText w:val="%7)"/>
      <w:lvlJc w:val="right"/>
      <w:pPr>
        <w:tabs>
          <w:tab w:val="left" w:pos="1807"/>
        </w:tabs>
        <w:ind w:left="1807" w:hanging="288"/>
      </w:pPr>
      <w:rPr>
        <w:rFonts w:hint="default"/>
      </w:rPr>
    </w:lvl>
    <w:lvl w:ilvl="7" w:tentative="0">
      <w:start w:val="1"/>
      <w:numFmt w:val="lowerLetter"/>
      <w:lvlText w:val="%8."/>
      <w:lvlJc w:val="left"/>
      <w:pPr>
        <w:tabs>
          <w:tab w:val="left" w:pos="1951"/>
        </w:tabs>
        <w:ind w:left="1951" w:hanging="432"/>
      </w:pPr>
      <w:rPr>
        <w:rFonts w:hint="default"/>
      </w:rPr>
    </w:lvl>
    <w:lvl w:ilvl="8" w:tentative="0">
      <w:start w:val="1"/>
      <w:numFmt w:val="lowerRoman"/>
      <w:lvlText w:val="%9."/>
      <w:lvlJc w:val="left"/>
      <w:pPr>
        <w:tabs>
          <w:tab w:val="left" w:pos="2671"/>
        </w:tabs>
        <w:ind w:left="2311" w:hanging="360"/>
      </w:pPr>
      <w:rPr>
        <w:rFonts w:hint="default" w:ascii="Arial" w:hAnsi="Arial"/>
        <w:b w:val="0"/>
        <w:i w:val="0"/>
        <w:sz w:val="22"/>
      </w:rPr>
    </w:lvl>
  </w:abstractNum>
  <w:abstractNum w:abstractNumId="2">
    <w:nsid w:val="2B063A8B"/>
    <w:multiLevelType w:val="multilevel"/>
    <w:tmpl w:val="2B063A8B"/>
    <w:lvl w:ilvl="0" w:tentative="0">
      <w:start w:val="6"/>
      <w:numFmt w:val="bullet"/>
      <w:lvlText w:val="-"/>
      <w:lvlJc w:val="left"/>
      <w:pPr>
        <w:ind w:left="720" w:hanging="360"/>
      </w:pPr>
      <w:rPr>
        <w:rFonts w:hint="default" w:ascii="Times New Roman" w:hAnsi="Times New Roman" w:cs="Times New Roman" w:eastAsiaTheme="minorHAns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3E1F5A18"/>
    <w:multiLevelType w:val="multilevel"/>
    <w:tmpl w:val="3E1F5A18"/>
    <w:lvl w:ilvl="0" w:tentative="0">
      <w:start w:val="0"/>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425"/>
  <w:noPunctuationKerning w:val="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6DA"/>
    <w:rsid w:val="00017801"/>
    <w:rsid w:val="00027B21"/>
    <w:rsid w:val="0004716B"/>
    <w:rsid w:val="00051931"/>
    <w:rsid w:val="00063946"/>
    <w:rsid w:val="00064273"/>
    <w:rsid w:val="000661B0"/>
    <w:rsid w:val="000712B8"/>
    <w:rsid w:val="00083BE0"/>
    <w:rsid w:val="00095FB6"/>
    <w:rsid w:val="0009758B"/>
    <w:rsid w:val="000A0F4A"/>
    <w:rsid w:val="000A3580"/>
    <w:rsid w:val="000A46E8"/>
    <w:rsid w:val="000A6A83"/>
    <w:rsid w:val="000A6D39"/>
    <w:rsid w:val="000B081D"/>
    <w:rsid w:val="000B5C81"/>
    <w:rsid w:val="000C5D5A"/>
    <w:rsid w:val="000D5631"/>
    <w:rsid w:val="000E2A5C"/>
    <w:rsid w:val="000E75C0"/>
    <w:rsid w:val="000F5B3A"/>
    <w:rsid w:val="00115375"/>
    <w:rsid w:val="00116C24"/>
    <w:rsid w:val="00117549"/>
    <w:rsid w:val="00123EFA"/>
    <w:rsid w:val="001302CE"/>
    <w:rsid w:val="00141639"/>
    <w:rsid w:val="0014180A"/>
    <w:rsid w:val="001421ED"/>
    <w:rsid w:val="001459EB"/>
    <w:rsid w:val="00146E22"/>
    <w:rsid w:val="00171AE7"/>
    <w:rsid w:val="00173D18"/>
    <w:rsid w:val="00175772"/>
    <w:rsid w:val="00175A7E"/>
    <w:rsid w:val="0018240C"/>
    <w:rsid w:val="001A798E"/>
    <w:rsid w:val="001B57B7"/>
    <w:rsid w:val="001B706A"/>
    <w:rsid w:val="001C00CF"/>
    <w:rsid w:val="001C181C"/>
    <w:rsid w:val="001C5268"/>
    <w:rsid w:val="001C7D5B"/>
    <w:rsid w:val="001D10C9"/>
    <w:rsid w:val="001D497F"/>
    <w:rsid w:val="001D765D"/>
    <w:rsid w:val="001E0A07"/>
    <w:rsid w:val="001E6145"/>
    <w:rsid w:val="001E71C9"/>
    <w:rsid w:val="001F2D4E"/>
    <w:rsid w:val="001F39B6"/>
    <w:rsid w:val="0022218E"/>
    <w:rsid w:val="0022223A"/>
    <w:rsid w:val="0022223D"/>
    <w:rsid w:val="00222602"/>
    <w:rsid w:val="0023041F"/>
    <w:rsid w:val="0024132F"/>
    <w:rsid w:val="00241BDD"/>
    <w:rsid w:val="00242DCD"/>
    <w:rsid w:val="002433BB"/>
    <w:rsid w:val="00244C4C"/>
    <w:rsid w:val="00247C5C"/>
    <w:rsid w:val="00256CD9"/>
    <w:rsid w:val="0026330C"/>
    <w:rsid w:val="00273BE0"/>
    <w:rsid w:val="002A5391"/>
    <w:rsid w:val="002B4745"/>
    <w:rsid w:val="002B6F6A"/>
    <w:rsid w:val="002C0A35"/>
    <w:rsid w:val="002C0FBF"/>
    <w:rsid w:val="002C31AC"/>
    <w:rsid w:val="002F079B"/>
    <w:rsid w:val="002F5E2F"/>
    <w:rsid w:val="0031405D"/>
    <w:rsid w:val="00316FC0"/>
    <w:rsid w:val="003452C0"/>
    <w:rsid w:val="003477E9"/>
    <w:rsid w:val="00357BB9"/>
    <w:rsid w:val="003636ED"/>
    <w:rsid w:val="0036432C"/>
    <w:rsid w:val="00372004"/>
    <w:rsid w:val="003727EB"/>
    <w:rsid w:val="00380E49"/>
    <w:rsid w:val="003821C4"/>
    <w:rsid w:val="00383195"/>
    <w:rsid w:val="00383B5F"/>
    <w:rsid w:val="00385D5D"/>
    <w:rsid w:val="00395ACA"/>
    <w:rsid w:val="00397130"/>
    <w:rsid w:val="003A2DF8"/>
    <w:rsid w:val="003B2082"/>
    <w:rsid w:val="003B4591"/>
    <w:rsid w:val="003C18A4"/>
    <w:rsid w:val="003C71AC"/>
    <w:rsid w:val="003D5E50"/>
    <w:rsid w:val="003E3EC7"/>
    <w:rsid w:val="003F3534"/>
    <w:rsid w:val="003F3AE3"/>
    <w:rsid w:val="00405489"/>
    <w:rsid w:val="00411F57"/>
    <w:rsid w:val="004123CD"/>
    <w:rsid w:val="004126CF"/>
    <w:rsid w:val="00412E1C"/>
    <w:rsid w:val="00417B5E"/>
    <w:rsid w:val="00420D37"/>
    <w:rsid w:val="004234ED"/>
    <w:rsid w:val="004250B9"/>
    <w:rsid w:val="00427D41"/>
    <w:rsid w:val="00434723"/>
    <w:rsid w:val="0044593D"/>
    <w:rsid w:val="00451945"/>
    <w:rsid w:val="00462C33"/>
    <w:rsid w:val="00470CF8"/>
    <w:rsid w:val="004746AD"/>
    <w:rsid w:val="004779B5"/>
    <w:rsid w:val="00484EB2"/>
    <w:rsid w:val="004870FE"/>
    <w:rsid w:val="00492248"/>
    <w:rsid w:val="00497648"/>
    <w:rsid w:val="004A056E"/>
    <w:rsid w:val="004B46C9"/>
    <w:rsid w:val="004B5A11"/>
    <w:rsid w:val="004B7A50"/>
    <w:rsid w:val="004C34CD"/>
    <w:rsid w:val="004D230F"/>
    <w:rsid w:val="004D56EC"/>
    <w:rsid w:val="004F496C"/>
    <w:rsid w:val="00503974"/>
    <w:rsid w:val="0051740F"/>
    <w:rsid w:val="0052230B"/>
    <w:rsid w:val="005233F2"/>
    <w:rsid w:val="00525A8A"/>
    <w:rsid w:val="005276F0"/>
    <w:rsid w:val="00530909"/>
    <w:rsid w:val="00554380"/>
    <w:rsid w:val="00573F29"/>
    <w:rsid w:val="005758CB"/>
    <w:rsid w:val="00596450"/>
    <w:rsid w:val="005A481C"/>
    <w:rsid w:val="005A591E"/>
    <w:rsid w:val="005B3388"/>
    <w:rsid w:val="005B468A"/>
    <w:rsid w:val="005B68A5"/>
    <w:rsid w:val="005C3F73"/>
    <w:rsid w:val="005C5BFE"/>
    <w:rsid w:val="005C7891"/>
    <w:rsid w:val="005D1EEE"/>
    <w:rsid w:val="005D4186"/>
    <w:rsid w:val="005E63E1"/>
    <w:rsid w:val="005F1DF0"/>
    <w:rsid w:val="00603302"/>
    <w:rsid w:val="00604E4F"/>
    <w:rsid w:val="006054EE"/>
    <w:rsid w:val="006118B6"/>
    <w:rsid w:val="00621274"/>
    <w:rsid w:val="00621D17"/>
    <w:rsid w:val="0062214D"/>
    <w:rsid w:val="006270C0"/>
    <w:rsid w:val="00630195"/>
    <w:rsid w:val="006408E8"/>
    <w:rsid w:val="006559AF"/>
    <w:rsid w:val="00665F9A"/>
    <w:rsid w:val="006745F9"/>
    <w:rsid w:val="0068211F"/>
    <w:rsid w:val="006838B5"/>
    <w:rsid w:val="00683D5F"/>
    <w:rsid w:val="00684942"/>
    <w:rsid w:val="00693874"/>
    <w:rsid w:val="00693F46"/>
    <w:rsid w:val="006B1BA2"/>
    <w:rsid w:val="006B1BE8"/>
    <w:rsid w:val="006B29F8"/>
    <w:rsid w:val="006B6DBF"/>
    <w:rsid w:val="006D4573"/>
    <w:rsid w:val="006F158F"/>
    <w:rsid w:val="006F2864"/>
    <w:rsid w:val="006F4DE0"/>
    <w:rsid w:val="007017B8"/>
    <w:rsid w:val="00702494"/>
    <w:rsid w:val="00717CDF"/>
    <w:rsid w:val="007207F5"/>
    <w:rsid w:val="007426B0"/>
    <w:rsid w:val="00746429"/>
    <w:rsid w:val="007511D3"/>
    <w:rsid w:val="00761E36"/>
    <w:rsid w:val="00764648"/>
    <w:rsid w:val="007672F3"/>
    <w:rsid w:val="00770496"/>
    <w:rsid w:val="007766E1"/>
    <w:rsid w:val="007773C2"/>
    <w:rsid w:val="007814C6"/>
    <w:rsid w:val="00792198"/>
    <w:rsid w:val="00797809"/>
    <w:rsid w:val="007A6002"/>
    <w:rsid w:val="007B16C4"/>
    <w:rsid w:val="007B59BB"/>
    <w:rsid w:val="007B6CEE"/>
    <w:rsid w:val="007C0B99"/>
    <w:rsid w:val="007C2D7E"/>
    <w:rsid w:val="007D17FD"/>
    <w:rsid w:val="007D48C5"/>
    <w:rsid w:val="007D5078"/>
    <w:rsid w:val="007E06F0"/>
    <w:rsid w:val="007F7C3E"/>
    <w:rsid w:val="00802DFC"/>
    <w:rsid w:val="00811C29"/>
    <w:rsid w:val="00814781"/>
    <w:rsid w:val="00826658"/>
    <w:rsid w:val="0083210F"/>
    <w:rsid w:val="00834DBB"/>
    <w:rsid w:val="008425C5"/>
    <w:rsid w:val="008425D9"/>
    <w:rsid w:val="00842FFB"/>
    <w:rsid w:val="00861C51"/>
    <w:rsid w:val="0086351A"/>
    <w:rsid w:val="00874B61"/>
    <w:rsid w:val="00886F49"/>
    <w:rsid w:val="00894E71"/>
    <w:rsid w:val="008A3AD3"/>
    <w:rsid w:val="008A48B7"/>
    <w:rsid w:val="008B1BAA"/>
    <w:rsid w:val="008B3EB5"/>
    <w:rsid w:val="008B7AAC"/>
    <w:rsid w:val="008C5809"/>
    <w:rsid w:val="008C697D"/>
    <w:rsid w:val="008D238F"/>
    <w:rsid w:val="008D78C9"/>
    <w:rsid w:val="008E0FC9"/>
    <w:rsid w:val="008E1F42"/>
    <w:rsid w:val="008E64E4"/>
    <w:rsid w:val="008E761D"/>
    <w:rsid w:val="008F1310"/>
    <w:rsid w:val="008F7CDF"/>
    <w:rsid w:val="008F7F5E"/>
    <w:rsid w:val="00900613"/>
    <w:rsid w:val="00906D5B"/>
    <w:rsid w:val="00913684"/>
    <w:rsid w:val="00917D7A"/>
    <w:rsid w:val="00921DD5"/>
    <w:rsid w:val="00923865"/>
    <w:rsid w:val="00927A65"/>
    <w:rsid w:val="0093016E"/>
    <w:rsid w:val="00934B4D"/>
    <w:rsid w:val="009466D2"/>
    <w:rsid w:val="009538F9"/>
    <w:rsid w:val="00955C75"/>
    <w:rsid w:val="009600C4"/>
    <w:rsid w:val="0096143B"/>
    <w:rsid w:val="009677DF"/>
    <w:rsid w:val="009760AE"/>
    <w:rsid w:val="00976598"/>
    <w:rsid w:val="009846DD"/>
    <w:rsid w:val="009946F8"/>
    <w:rsid w:val="00996E6B"/>
    <w:rsid w:val="009A1D64"/>
    <w:rsid w:val="009B1292"/>
    <w:rsid w:val="009B2430"/>
    <w:rsid w:val="009B338B"/>
    <w:rsid w:val="009B58AD"/>
    <w:rsid w:val="009B7935"/>
    <w:rsid w:val="009C7BA2"/>
    <w:rsid w:val="009D053F"/>
    <w:rsid w:val="009D1161"/>
    <w:rsid w:val="009D61D0"/>
    <w:rsid w:val="009D667B"/>
    <w:rsid w:val="009F0831"/>
    <w:rsid w:val="009F202A"/>
    <w:rsid w:val="009F3DCC"/>
    <w:rsid w:val="009F4449"/>
    <w:rsid w:val="00A015CE"/>
    <w:rsid w:val="00A02252"/>
    <w:rsid w:val="00A127F1"/>
    <w:rsid w:val="00A27130"/>
    <w:rsid w:val="00A30A07"/>
    <w:rsid w:val="00A415BE"/>
    <w:rsid w:val="00A41D63"/>
    <w:rsid w:val="00A41D80"/>
    <w:rsid w:val="00A466B5"/>
    <w:rsid w:val="00A51DE4"/>
    <w:rsid w:val="00A56691"/>
    <w:rsid w:val="00A643B7"/>
    <w:rsid w:val="00A7019A"/>
    <w:rsid w:val="00A7147C"/>
    <w:rsid w:val="00A7660B"/>
    <w:rsid w:val="00A826B3"/>
    <w:rsid w:val="00A82B5C"/>
    <w:rsid w:val="00A86897"/>
    <w:rsid w:val="00A93174"/>
    <w:rsid w:val="00A95733"/>
    <w:rsid w:val="00AA6490"/>
    <w:rsid w:val="00AB22EF"/>
    <w:rsid w:val="00AB286F"/>
    <w:rsid w:val="00AB5465"/>
    <w:rsid w:val="00AB6A09"/>
    <w:rsid w:val="00AC1411"/>
    <w:rsid w:val="00AE0961"/>
    <w:rsid w:val="00AE5B0A"/>
    <w:rsid w:val="00B01289"/>
    <w:rsid w:val="00B12BC3"/>
    <w:rsid w:val="00B26FAC"/>
    <w:rsid w:val="00B31AA2"/>
    <w:rsid w:val="00B62521"/>
    <w:rsid w:val="00B63CA1"/>
    <w:rsid w:val="00B746E6"/>
    <w:rsid w:val="00B74C0B"/>
    <w:rsid w:val="00B81A1E"/>
    <w:rsid w:val="00B8400D"/>
    <w:rsid w:val="00B93A37"/>
    <w:rsid w:val="00BA1819"/>
    <w:rsid w:val="00BA5A22"/>
    <w:rsid w:val="00BB55E5"/>
    <w:rsid w:val="00BB57A3"/>
    <w:rsid w:val="00BC0E8F"/>
    <w:rsid w:val="00BD150A"/>
    <w:rsid w:val="00BD2A46"/>
    <w:rsid w:val="00BD725A"/>
    <w:rsid w:val="00BF3750"/>
    <w:rsid w:val="00BF6CAD"/>
    <w:rsid w:val="00C01EDF"/>
    <w:rsid w:val="00C06244"/>
    <w:rsid w:val="00C12301"/>
    <w:rsid w:val="00C1423F"/>
    <w:rsid w:val="00C32356"/>
    <w:rsid w:val="00C33FA8"/>
    <w:rsid w:val="00C47D83"/>
    <w:rsid w:val="00C536C2"/>
    <w:rsid w:val="00C55B3F"/>
    <w:rsid w:val="00C55F47"/>
    <w:rsid w:val="00C56E2E"/>
    <w:rsid w:val="00C64A31"/>
    <w:rsid w:val="00C767FC"/>
    <w:rsid w:val="00C771A6"/>
    <w:rsid w:val="00C82E8B"/>
    <w:rsid w:val="00C8366E"/>
    <w:rsid w:val="00C86052"/>
    <w:rsid w:val="00CB1EF8"/>
    <w:rsid w:val="00CB66B2"/>
    <w:rsid w:val="00CB68F3"/>
    <w:rsid w:val="00CC4C88"/>
    <w:rsid w:val="00CD0B1F"/>
    <w:rsid w:val="00CD3F96"/>
    <w:rsid w:val="00CD66E2"/>
    <w:rsid w:val="00CE09F3"/>
    <w:rsid w:val="00CE44FB"/>
    <w:rsid w:val="00CE73EF"/>
    <w:rsid w:val="00CE7442"/>
    <w:rsid w:val="00CE76DA"/>
    <w:rsid w:val="00D01C4C"/>
    <w:rsid w:val="00D056CA"/>
    <w:rsid w:val="00D0649D"/>
    <w:rsid w:val="00D10F43"/>
    <w:rsid w:val="00D11E94"/>
    <w:rsid w:val="00D2186B"/>
    <w:rsid w:val="00D30389"/>
    <w:rsid w:val="00D337F6"/>
    <w:rsid w:val="00D52CDB"/>
    <w:rsid w:val="00D54121"/>
    <w:rsid w:val="00D61710"/>
    <w:rsid w:val="00D6611E"/>
    <w:rsid w:val="00D82A9A"/>
    <w:rsid w:val="00D859CA"/>
    <w:rsid w:val="00D85F37"/>
    <w:rsid w:val="00D9540F"/>
    <w:rsid w:val="00DA3323"/>
    <w:rsid w:val="00DA462F"/>
    <w:rsid w:val="00DB4534"/>
    <w:rsid w:val="00DB51E2"/>
    <w:rsid w:val="00DB52B2"/>
    <w:rsid w:val="00DB5F94"/>
    <w:rsid w:val="00DC2587"/>
    <w:rsid w:val="00DD17EA"/>
    <w:rsid w:val="00DD1ABB"/>
    <w:rsid w:val="00DD2070"/>
    <w:rsid w:val="00DD2A82"/>
    <w:rsid w:val="00DD6B23"/>
    <w:rsid w:val="00DE0099"/>
    <w:rsid w:val="00DE3881"/>
    <w:rsid w:val="00DF212F"/>
    <w:rsid w:val="00DF279A"/>
    <w:rsid w:val="00DF46E4"/>
    <w:rsid w:val="00DF67B8"/>
    <w:rsid w:val="00E042D6"/>
    <w:rsid w:val="00E04856"/>
    <w:rsid w:val="00E13B56"/>
    <w:rsid w:val="00E364D4"/>
    <w:rsid w:val="00E47242"/>
    <w:rsid w:val="00E504B4"/>
    <w:rsid w:val="00E50CD3"/>
    <w:rsid w:val="00E56089"/>
    <w:rsid w:val="00E85223"/>
    <w:rsid w:val="00E87BE1"/>
    <w:rsid w:val="00E94DCB"/>
    <w:rsid w:val="00E97426"/>
    <w:rsid w:val="00EA00DC"/>
    <w:rsid w:val="00EA020F"/>
    <w:rsid w:val="00EA1F85"/>
    <w:rsid w:val="00EA3328"/>
    <w:rsid w:val="00EC35BB"/>
    <w:rsid w:val="00ED5055"/>
    <w:rsid w:val="00ED735F"/>
    <w:rsid w:val="00EE48B9"/>
    <w:rsid w:val="00EF16C3"/>
    <w:rsid w:val="00EF21FD"/>
    <w:rsid w:val="00EF49D1"/>
    <w:rsid w:val="00EF5FA5"/>
    <w:rsid w:val="00F1360F"/>
    <w:rsid w:val="00F17CA9"/>
    <w:rsid w:val="00F243E2"/>
    <w:rsid w:val="00F5775F"/>
    <w:rsid w:val="00F63F24"/>
    <w:rsid w:val="00F91F63"/>
    <w:rsid w:val="00F960C4"/>
    <w:rsid w:val="00FA1343"/>
    <w:rsid w:val="00FA7151"/>
    <w:rsid w:val="00FA735D"/>
    <w:rsid w:val="00FB307A"/>
    <w:rsid w:val="00FB4C31"/>
    <w:rsid w:val="00FB79E1"/>
    <w:rsid w:val="00FC0C73"/>
    <w:rsid w:val="00FC1145"/>
    <w:rsid w:val="00FC7642"/>
    <w:rsid w:val="00FD1682"/>
    <w:rsid w:val="00FD5938"/>
    <w:rsid w:val="00FD72D9"/>
    <w:rsid w:val="00FE1666"/>
    <w:rsid w:val="00FF0D13"/>
    <w:rsid w:val="00FF2173"/>
    <w:rsid w:val="00FF5415"/>
    <w:rsid w:val="5B760AD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tabs>
        <w:tab w:val="left" w:pos="284"/>
      </w:tabs>
      <w:jc w:val="both"/>
    </w:pPr>
    <w:rPr>
      <w:rFonts w:ascii="Times New Roman" w:hAnsi="Times New Roman" w:eastAsia="Times New Roman" w:cs="Times New Roman"/>
      <w:sz w:val="22"/>
      <w:szCs w:val="24"/>
      <w:lang w:val="en-US" w:eastAsia="en-US" w:bidi="ar-SA"/>
    </w:rPr>
  </w:style>
  <w:style w:type="paragraph" w:styleId="2">
    <w:name w:val="heading 1"/>
    <w:basedOn w:val="1"/>
    <w:next w:val="1"/>
    <w:link w:val="37"/>
    <w:qFormat/>
    <w:uiPriority w:val="0"/>
    <w:pPr>
      <w:keepNext/>
      <w:jc w:val="center"/>
      <w:outlineLvl w:val="0"/>
    </w:pPr>
    <w:rPr>
      <w:rFonts w:ascii="Arial (W1)" w:hAnsi="Arial (W1)" w:cs="Arial"/>
      <w:b/>
      <w:bCs/>
      <w:i/>
      <w:iCs/>
      <w:sz w:val="32"/>
      <w:u w:val="single"/>
      <w:lang w:val="sr-Latn-CS"/>
    </w:rPr>
  </w:style>
  <w:style w:type="paragraph" w:styleId="3">
    <w:name w:val="heading 2"/>
    <w:basedOn w:val="1"/>
    <w:next w:val="1"/>
    <w:link w:val="38"/>
    <w:qFormat/>
    <w:uiPriority w:val="0"/>
    <w:pPr>
      <w:keepNext/>
      <w:jc w:val="center"/>
      <w:outlineLvl w:val="1"/>
    </w:pPr>
    <w:rPr>
      <w:rFonts w:ascii="Arial" w:hAnsi="Arial" w:cs="Arial"/>
      <w:i/>
      <w:iCs/>
      <w:color w:val="999999"/>
      <w:sz w:val="18"/>
    </w:rPr>
  </w:style>
  <w:style w:type="paragraph" w:styleId="4">
    <w:name w:val="heading 3"/>
    <w:basedOn w:val="1"/>
    <w:next w:val="1"/>
    <w:link w:val="39"/>
    <w:qFormat/>
    <w:uiPriority w:val="0"/>
    <w:pPr>
      <w:keepNext/>
      <w:tabs>
        <w:tab w:val="clear" w:pos="284"/>
      </w:tabs>
      <w:ind w:left="72" w:hanging="72"/>
      <w:jc w:val="left"/>
      <w:outlineLvl w:val="2"/>
    </w:pPr>
    <w:rPr>
      <w:rFonts w:ascii="Arial" w:hAnsi="Arial" w:cs="Arial"/>
      <w:i/>
      <w:iCs/>
      <w:color w:val="999999"/>
      <w:sz w:val="18"/>
    </w:rPr>
  </w:style>
  <w:style w:type="paragraph" w:styleId="5">
    <w:name w:val="heading 4"/>
    <w:basedOn w:val="1"/>
    <w:next w:val="1"/>
    <w:link w:val="40"/>
    <w:qFormat/>
    <w:uiPriority w:val="0"/>
    <w:pPr>
      <w:keepNext/>
      <w:ind w:right="265"/>
      <w:jc w:val="right"/>
      <w:outlineLvl w:val="3"/>
    </w:pPr>
    <w:rPr>
      <w:rFonts w:ascii="Arial" w:hAnsi="Arial" w:cs="Arial"/>
      <w:i/>
      <w:iCs/>
      <w:color w:val="999999"/>
      <w:sz w:val="16"/>
    </w:rPr>
  </w:style>
  <w:style w:type="paragraph" w:styleId="6">
    <w:name w:val="heading 5"/>
    <w:basedOn w:val="1"/>
    <w:next w:val="1"/>
    <w:link w:val="32"/>
    <w:qFormat/>
    <w:uiPriority w:val="0"/>
    <w:pPr>
      <w:keepNext/>
      <w:tabs>
        <w:tab w:val="left" w:pos="567"/>
        <w:tab w:val="clear" w:pos="284"/>
      </w:tabs>
      <w:spacing w:line="260" w:lineRule="exact"/>
      <w:outlineLvl w:val="4"/>
    </w:pPr>
    <w:rPr>
      <w:szCs w:val="20"/>
      <w:lang w:val="en-GB"/>
    </w:rPr>
  </w:style>
  <w:style w:type="paragraph" w:styleId="7">
    <w:name w:val="heading 6"/>
    <w:basedOn w:val="1"/>
    <w:next w:val="1"/>
    <w:link w:val="33"/>
    <w:qFormat/>
    <w:uiPriority w:val="0"/>
    <w:pPr>
      <w:keepNext/>
      <w:tabs>
        <w:tab w:val="left" w:pos="-720"/>
        <w:tab w:val="left" w:pos="567"/>
        <w:tab w:val="left" w:pos="4536"/>
        <w:tab w:val="clear" w:pos="284"/>
      </w:tabs>
      <w:suppressAutoHyphens/>
      <w:spacing w:line="260" w:lineRule="exact"/>
      <w:jc w:val="left"/>
      <w:outlineLvl w:val="5"/>
    </w:pPr>
    <w:rPr>
      <w:i/>
      <w:szCs w:val="20"/>
      <w:lang w:val="en-GB"/>
    </w:rPr>
  </w:style>
  <w:style w:type="paragraph" w:styleId="8">
    <w:name w:val="heading 7"/>
    <w:basedOn w:val="1"/>
    <w:next w:val="1"/>
    <w:link w:val="34"/>
    <w:qFormat/>
    <w:uiPriority w:val="0"/>
    <w:pPr>
      <w:keepNext/>
      <w:tabs>
        <w:tab w:val="left" w:pos="-720"/>
        <w:tab w:val="left" w:pos="567"/>
        <w:tab w:val="left" w:pos="4536"/>
        <w:tab w:val="clear" w:pos="284"/>
      </w:tabs>
      <w:suppressAutoHyphens/>
      <w:spacing w:line="260" w:lineRule="exact"/>
      <w:outlineLvl w:val="6"/>
    </w:pPr>
    <w:rPr>
      <w:i/>
      <w:szCs w:val="20"/>
      <w:lang w:val="en-GB"/>
    </w:rPr>
  </w:style>
  <w:style w:type="paragraph" w:styleId="9">
    <w:name w:val="heading 8"/>
    <w:basedOn w:val="1"/>
    <w:next w:val="1"/>
    <w:link w:val="35"/>
    <w:qFormat/>
    <w:uiPriority w:val="0"/>
    <w:pPr>
      <w:keepNext/>
      <w:tabs>
        <w:tab w:val="left" w:pos="567"/>
        <w:tab w:val="clear" w:pos="284"/>
      </w:tabs>
      <w:spacing w:line="260" w:lineRule="exact"/>
      <w:ind w:left="567" w:hanging="567"/>
      <w:outlineLvl w:val="7"/>
    </w:pPr>
    <w:rPr>
      <w:b/>
      <w:i/>
      <w:szCs w:val="20"/>
      <w:lang w:val="en-GB"/>
    </w:rPr>
  </w:style>
  <w:style w:type="paragraph" w:styleId="10">
    <w:name w:val="heading 9"/>
    <w:basedOn w:val="1"/>
    <w:next w:val="1"/>
    <w:link w:val="36"/>
    <w:qFormat/>
    <w:uiPriority w:val="0"/>
    <w:pPr>
      <w:keepNext/>
      <w:tabs>
        <w:tab w:val="left" w:pos="567"/>
        <w:tab w:val="clear" w:pos="284"/>
      </w:tabs>
      <w:spacing w:line="260" w:lineRule="exact"/>
      <w:outlineLvl w:val="8"/>
    </w:pPr>
    <w:rPr>
      <w:b/>
      <w:i/>
      <w:szCs w:val="20"/>
      <w:lang w:val="en-GB"/>
    </w:rPr>
  </w:style>
  <w:style w:type="character" w:default="1" w:styleId="11">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13">
    <w:name w:val="Balloon Text"/>
    <w:basedOn w:val="1"/>
    <w:link w:val="57"/>
    <w:semiHidden/>
    <w:qFormat/>
    <w:uiPriority w:val="0"/>
    <w:rPr>
      <w:rFonts w:ascii="Tahoma" w:hAnsi="Tahoma" w:cs="Tahoma"/>
      <w:sz w:val="16"/>
      <w:szCs w:val="16"/>
    </w:rPr>
  </w:style>
  <w:style w:type="paragraph" w:styleId="14">
    <w:name w:val="Body Text"/>
    <w:basedOn w:val="1"/>
    <w:link w:val="45"/>
    <w:qFormat/>
    <w:uiPriority w:val="0"/>
    <w:pPr>
      <w:tabs>
        <w:tab w:val="clear" w:pos="284"/>
      </w:tabs>
      <w:jc w:val="left"/>
    </w:pPr>
    <w:rPr>
      <w:i/>
      <w:color w:val="008000"/>
      <w:szCs w:val="20"/>
      <w:lang w:val="en-GB"/>
    </w:rPr>
  </w:style>
  <w:style w:type="paragraph" w:styleId="15">
    <w:name w:val="Body Text 2"/>
    <w:basedOn w:val="1"/>
    <w:link w:val="46"/>
    <w:qFormat/>
    <w:uiPriority w:val="0"/>
    <w:pPr>
      <w:pBdr>
        <w:top w:val="wave" w:color="auto" w:sz="6" w:space="0"/>
        <w:left w:val="wave" w:color="auto" w:sz="6" w:space="3"/>
        <w:bottom w:val="wave" w:color="auto" w:sz="6" w:space="1"/>
        <w:right w:val="wave" w:color="auto" w:sz="6" w:space="4"/>
      </w:pBdr>
      <w:tabs>
        <w:tab w:val="left" w:pos="567"/>
        <w:tab w:val="clear" w:pos="284"/>
      </w:tabs>
      <w:autoSpaceDE w:val="0"/>
      <w:autoSpaceDN w:val="0"/>
      <w:adjustRightInd w:val="0"/>
      <w:spacing w:line="260" w:lineRule="exact"/>
    </w:pPr>
    <w:rPr>
      <w:b/>
      <w:bCs/>
      <w:color w:val="0000FF"/>
      <w:szCs w:val="22"/>
      <w:u w:val="single"/>
      <w:lang w:val="en-GB"/>
    </w:rPr>
  </w:style>
  <w:style w:type="paragraph" w:styleId="16">
    <w:name w:val="Body Text 3"/>
    <w:basedOn w:val="1"/>
    <w:link w:val="43"/>
    <w:qFormat/>
    <w:uiPriority w:val="0"/>
    <w:pPr>
      <w:tabs>
        <w:tab w:val="clear" w:pos="284"/>
      </w:tabs>
      <w:autoSpaceDE w:val="0"/>
      <w:autoSpaceDN w:val="0"/>
      <w:adjustRightInd w:val="0"/>
    </w:pPr>
    <w:rPr>
      <w:color w:val="0000FF"/>
      <w:szCs w:val="22"/>
      <w:lang w:val="en-GB" w:eastAsia="en-GB"/>
    </w:rPr>
  </w:style>
  <w:style w:type="paragraph" w:styleId="17">
    <w:name w:val="Body Text Indent"/>
    <w:basedOn w:val="1"/>
    <w:link w:val="42"/>
    <w:qFormat/>
    <w:uiPriority w:val="0"/>
    <w:pPr>
      <w:tabs>
        <w:tab w:val="clear" w:pos="284"/>
      </w:tabs>
      <w:autoSpaceDE w:val="0"/>
      <w:autoSpaceDN w:val="0"/>
      <w:adjustRightInd w:val="0"/>
      <w:ind w:left="720"/>
    </w:pPr>
    <w:rPr>
      <w:szCs w:val="22"/>
      <w:lang w:val="en-GB" w:eastAsia="en-GB"/>
    </w:rPr>
  </w:style>
  <w:style w:type="paragraph" w:styleId="18">
    <w:name w:val="Body Text Indent 2"/>
    <w:basedOn w:val="1"/>
    <w:link w:val="44"/>
    <w:qFormat/>
    <w:uiPriority w:val="0"/>
    <w:pPr>
      <w:pBdr>
        <w:top w:val="wave" w:color="auto" w:sz="6" w:space="0"/>
        <w:left w:val="wave" w:color="auto" w:sz="6" w:space="3"/>
        <w:bottom w:val="wave" w:color="auto" w:sz="6" w:space="1"/>
        <w:right w:val="wave" w:color="auto" w:sz="6" w:space="4"/>
      </w:pBdr>
      <w:tabs>
        <w:tab w:val="left" w:pos="567"/>
        <w:tab w:val="clear" w:pos="284"/>
      </w:tabs>
      <w:autoSpaceDE w:val="0"/>
      <w:autoSpaceDN w:val="0"/>
      <w:adjustRightInd w:val="0"/>
      <w:spacing w:line="260" w:lineRule="exact"/>
      <w:ind w:left="1134"/>
    </w:pPr>
    <w:rPr>
      <w:b/>
      <w:bCs/>
      <w:color w:val="0000FF"/>
      <w:szCs w:val="22"/>
      <w:lang w:val="en-GB"/>
    </w:rPr>
  </w:style>
  <w:style w:type="paragraph" w:styleId="19">
    <w:name w:val="Body Text Indent 3"/>
    <w:basedOn w:val="1"/>
    <w:link w:val="55"/>
    <w:qFormat/>
    <w:uiPriority w:val="0"/>
    <w:pPr>
      <w:tabs>
        <w:tab w:val="left" w:pos="567"/>
        <w:tab w:val="left" w:pos="1134"/>
        <w:tab w:val="clear" w:pos="284"/>
      </w:tabs>
      <w:autoSpaceDE w:val="0"/>
      <w:autoSpaceDN w:val="0"/>
      <w:adjustRightInd w:val="0"/>
      <w:spacing w:line="260" w:lineRule="exact"/>
      <w:ind w:left="633"/>
    </w:pPr>
    <w:rPr>
      <w:szCs w:val="21"/>
      <w:lang w:val="en-GB"/>
    </w:rPr>
  </w:style>
  <w:style w:type="character" w:styleId="20">
    <w:name w:val="annotation reference"/>
    <w:qFormat/>
    <w:uiPriority w:val="0"/>
    <w:rPr>
      <w:sz w:val="16"/>
      <w:szCs w:val="16"/>
    </w:rPr>
  </w:style>
  <w:style w:type="paragraph" w:styleId="21">
    <w:name w:val="annotation text"/>
    <w:basedOn w:val="1"/>
    <w:link w:val="47"/>
    <w:semiHidden/>
    <w:qFormat/>
    <w:uiPriority w:val="0"/>
    <w:rPr>
      <w:sz w:val="20"/>
      <w:szCs w:val="20"/>
    </w:rPr>
  </w:style>
  <w:style w:type="paragraph" w:styleId="22">
    <w:name w:val="annotation subject"/>
    <w:basedOn w:val="21"/>
    <w:next w:val="21"/>
    <w:link w:val="58"/>
    <w:semiHidden/>
    <w:qFormat/>
    <w:uiPriority w:val="0"/>
    <w:rPr>
      <w:b/>
      <w:bCs/>
    </w:rPr>
  </w:style>
  <w:style w:type="paragraph" w:styleId="23">
    <w:name w:val="Document Map"/>
    <w:basedOn w:val="1"/>
    <w:link w:val="49"/>
    <w:semiHidden/>
    <w:qFormat/>
    <w:uiPriority w:val="0"/>
    <w:pPr>
      <w:shd w:val="clear" w:color="auto" w:fill="000080"/>
      <w:tabs>
        <w:tab w:val="left" w:pos="567"/>
        <w:tab w:val="clear" w:pos="284"/>
      </w:tabs>
      <w:spacing w:line="260" w:lineRule="exact"/>
      <w:jc w:val="left"/>
    </w:pPr>
    <w:rPr>
      <w:rFonts w:ascii="Tahoma" w:hAnsi="Tahoma" w:cs="Tahoma"/>
      <w:szCs w:val="20"/>
      <w:lang w:val="en-GB"/>
    </w:rPr>
  </w:style>
  <w:style w:type="character" w:styleId="24">
    <w:name w:val="FollowedHyperlink"/>
    <w:qFormat/>
    <w:uiPriority w:val="0"/>
    <w:rPr>
      <w:color w:val="800080"/>
      <w:u w:val="single"/>
    </w:rPr>
  </w:style>
  <w:style w:type="paragraph" w:styleId="25">
    <w:name w:val="footer"/>
    <w:basedOn w:val="1"/>
    <w:link w:val="30"/>
    <w:qFormat/>
    <w:uiPriority w:val="99"/>
    <w:pPr>
      <w:tabs>
        <w:tab w:val="center" w:pos="4536"/>
        <w:tab w:val="right" w:pos="9072"/>
        <w:tab w:val="clear" w:pos="284"/>
      </w:tabs>
    </w:pPr>
  </w:style>
  <w:style w:type="paragraph" w:styleId="26">
    <w:name w:val="header"/>
    <w:basedOn w:val="1"/>
    <w:link w:val="41"/>
    <w:qFormat/>
    <w:uiPriority w:val="0"/>
    <w:pPr>
      <w:tabs>
        <w:tab w:val="center" w:pos="4536"/>
        <w:tab w:val="right" w:pos="9072"/>
        <w:tab w:val="clear" w:pos="284"/>
      </w:tabs>
    </w:pPr>
  </w:style>
  <w:style w:type="character" w:styleId="27">
    <w:name w:val="Hyperlink"/>
    <w:basedOn w:val="11"/>
    <w:qFormat/>
    <w:uiPriority w:val="0"/>
    <w:rPr>
      <w:color w:val="0000FF" w:themeColor="hyperlink"/>
      <w:u w:val="single"/>
      <w14:textFill>
        <w14:solidFill>
          <w14:schemeClr w14:val="hlink"/>
        </w14:solidFill>
      </w14:textFill>
    </w:rPr>
  </w:style>
  <w:style w:type="character" w:styleId="28">
    <w:name w:val="page number"/>
    <w:basedOn w:val="11"/>
    <w:qFormat/>
    <w:uiPriority w:val="0"/>
  </w:style>
  <w:style w:type="table" w:styleId="29">
    <w:name w:val="Table Grid"/>
    <w:basedOn w:val="1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0">
    <w:name w:val="Footer Char"/>
    <w:basedOn w:val="11"/>
    <w:link w:val="25"/>
    <w:qFormat/>
    <w:uiPriority w:val="99"/>
    <w:rPr>
      <w:rFonts w:ascii="Humanist777" w:hAnsi="Humanist777"/>
      <w:sz w:val="24"/>
      <w:szCs w:val="24"/>
    </w:rPr>
  </w:style>
  <w:style w:type="paragraph" w:customStyle="1" w:styleId="31">
    <w:name w:val="NASLOV 123"/>
    <w:basedOn w:val="1"/>
    <w:qFormat/>
    <w:uiPriority w:val="0"/>
    <w:pPr>
      <w:spacing w:before="200" w:after="200"/>
      <w:jc w:val="left"/>
    </w:pPr>
    <w:rPr>
      <w:b/>
      <w:szCs w:val="22"/>
    </w:rPr>
  </w:style>
  <w:style w:type="character" w:customStyle="1" w:styleId="32">
    <w:name w:val="Heading 5 Char"/>
    <w:basedOn w:val="11"/>
    <w:link w:val="6"/>
    <w:qFormat/>
    <w:uiPriority w:val="0"/>
    <w:rPr>
      <w:sz w:val="22"/>
      <w:lang w:val="en-GB"/>
    </w:rPr>
  </w:style>
  <w:style w:type="character" w:customStyle="1" w:styleId="33">
    <w:name w:val="Heading 6 Char"/>
    <w:basedOn w:val="11"/>
    <w:link w:val="7"/>
    <w:qFormat/>
    <w:uiPriority w:val="0"/>
    <w:rPr>
      <w:i/>
      <w:sz w:val="22"/>
      <w:lang w:val="en-GB"/>
    </w:rPr>
  </w:style>
  <w:style w:type="character" w:customStyle="1" w:styleId="34">
    <w:name w:val="Heading 7 Char"/>
    <w:basedOn w:val="11"/>
    <w:link w:val="8"/>
    <w:qFormat/>
    <w:uiPriority w:val="0"/>
    <w:rPr>
      <w:i/>
      <w:sz w:val="22"/>
      <w:lang w:val="en-GB"/>
    </w:rPr>
  </w:style>
  <w:style w:type="character" w:customStyle="1" w:styleId="35">
    <w:name w:val="Heading 8 Char"/>
    <w:basedOn w:val="11"/>
    <w:link w:val="9"/>
    <w:qFormat/>
    <w:uiPriority w:val="0"/>
    <w:rPr>
      <w:b/>
      <w:i/>
      <w:sz w:val="22"/>
      <w:lang w:val="en-GB"/>
    </w:rPr>
  </w:style>
  <w:style w:type="character" w:customStyle="1" w:styleId="36">
    <w:name w:val="Heading 9 Char"/>
    <w:basedOn w:val="11"/>
    <w:link w:val="10"/>
    <w:qFormat/>
    <w:uiPriority w:val="0"/>
    <w:rPr>
      <w:b/>
      <w:i/>
      <w:sz w:val="22"/>
      <w:lang w:val="en-GB"/>
    </w:rPr>
  </w:style>
  <w:style w:type="character" w:customStyle="1" w:styleId="37">
    <w:name w:val="Heading 1 Char"/>
    <w:basedOn w:val="11"/>
    <w:link w:val="2"/>
    <w:qFormat/>
    <w:uiPriority w:val="0"/>
    <w:rPr>
      <w:rFonts w:ascii="Arial (W1)" w:hAnsi="Arial (W1)" w:cs="Arial"/>
      <w:b/>
      <w:bCs/>
      <w:i/>
      <w:iCs/>
      <w:sz w:val="32"/>
      <w:szCs w:val="24"/>
      <w:u w:val="single"/>
      <w:lang w:val="sr-Latn-CS"/>
    </w:rPr>
  </w:style>
  <w:style w:type="character" w:customStyle="1" w:styleId="38">
    <w:name w:val="Heading 2 Char"/>
    <w:basedOn w:val="11"/>
    <w:link w:val="3"/>
    <w:qFormat/>
    <w:uiPriority w:val="0"/>
    <w:rPr>
      <w:rFonts w:ascii="Arial" w:hAnsi="Arial" w:cs="Arial"/>
      <w:i/>
      <w:iCs/>
      <w:color w:val="999999"/>
      <w:sz w:val="18"/>
      <w:szCs w:val="24"/>
    </w:rPr>
  </w:style>
  <w:style w:type="character" w:customStyle="1" w:styleId="39">
    <w:name w:val="Heading 3 Char"/>
    <w:basedOn w:val="11"/>
    <w:link w:val="4"/>
    <w:qFormat/>
    <w:uiPriority w:val="0"/>
    <w:rPr>
      <w:rFonts w:ascii="Arial" w:hAnsi="Arial" w:cs="Arial"/>
      <w:i/>
      <w:iCs/>
      <w:color w:val="999999"/>
      <w:sz w:val="18"/>
      <w:szCs w:val="24"/>
    </w:rPr>
  </w:style>
  <w:style w:type="character" w:customStyle="1" w:styleId="40">
    <w:name w:val="Heading 4 Char"/>
    <w:basedOn w:val="11"/>
    <w:link w:val="5"/>
    <w:qFormat/>
    <w:uiPriority w:val="0"/>
    <w:rPr>
      <w:rFonts w:ascii="Arial" w:hAnsi="Arial" w:cs="Arial"/>
      <w:i/>
      <w:iCs/>
      <w:color w:val="999999"/>
      <w:sz w:val="16"/>
      <w:szCs w:val="24"/>
    </w:rPr>
  </w:style>
  <w:style w:type="character" w:customStyle="1" w:styleId="41">
    <w:name w:val="Header Char"/>
    <w:basedOn w:val="11"/>
    <w:link w:val="26"/>
    <w:qFormat/>
    <w:uiPriority w:val="0"/>
    <w:rPr>
      <w:sz w:val="22"/>
      <w:szCs w:val="24"/>
    </w:rPr>
  </w:style>
  <w:style w:type="character" w:customStyle="1" w:styleId="42">
    <w:name w:val="Body Text Indent Char"/>
    <w:basedOn w:val="11"/>
    <w:link w:val="17"/>
    <w:qFormat/>
    <w:uiPriority w:val="0"/>
    <w:rPr>
      <w:sz w:val="22"/>
      <w:szCs w:val="22"/>
      <w:lang w:val="en-GB" w:eastAsia="en-GB"/>
    </w:rPr>
  </w:style>
  <w:style w:type="character" w:customStyle="1" w:styleId="43">
    <w:name w:val="Body Text 3 Char"/>
    <w:basedOn w:val="11"/>
    <w:link w:val="16"/>
    <w:qFormat/>
    <w:uiPriority w:val="0"/>
    <w:rPr>
      <w:color w:val="0000FF"/>
      <w:sz w:val="22"/>
      <w:szCs w:val="22"/>
      <w:lang w:val="en-GB" w:eastAsia="en-GB"/>
    </w:rPr>
  </w:style>
  <w:style w:type="character" w:customStyle="1" w:styleId="44">
    <w:name w:val="Body Text Indent 2 Char"/>
    <w:basedOn w:val="11"/>
    <w:link w:val="18"/>
    <w:qFormat/>
    <w:uiPriority w:val="0"/>
    <w:rPr>
      <w:b/>
      <w:bCs/>
      <w:color w:val="0000FF"/>
      <w:sz w:val="22"/>
      <w:szCs w:val="22"/>
      <w:lang w:val="en-GB"/>
    </w:rPr>
  </w:style>
  <w:style w:type="character" w:customStyle="1" w:styleId="45">
    <w:name w:val="Body Text Char"/>
    <w:basedOn w:val="11"/>
    <w:link w:val="14"/>
    <w:qFormat/>
    <w:uiPriority w:val="0"/>
    <w:rPr>
      <w:i/>
      <w:color w:val="008000"/>
      <w:sz w:val="22"/>
      <w:lang w:val="en-GB"/>
    </w:rPr>
  </w:style>
  <w:style w:type="character" w:customStyle="1" w:styleId="46">
    <w:name w:val="Body Text 2 Char"/>
    <w:basedOn w:val="11"/>
    <w:link w:val="15"/>
    <w:qFormat/>
    <w:uiPriority w:val="0"/>
    <w:rPr>
      <w:b/>
      <w:bCs/>
      <w:color w:val="0000FF"/>
      <w:sz w:val="22"/>
      <w:szCs w:val="22"/>
      <w:u w:val="single"/>
      <w:lang w:val="en-GB"/>
    </w:rPr>
  </w:style>
  <w:style w:type="character" w:customStyle="1" w:styleId="47">
    <w:name w:val="Comment Text Char"/>
    <w:basedOn w:val="11"/>
    <w:link w:val="21"/>
    <w:semiHidden/>
    <w:qFormat/>
    <w:uiPriority w:val="0"/>
  </w:style>
  <w:style w:type="paragraph" w:customStyle="1" w:styleId="48">
    <w:name w:val="EMEA En Body Text"/>
    <w:basedOn w:val="1"/>
    <w:qFormat/>
    <w:uiPriority w:val="0"/>
    <w:pPr>
      <w:tabs>
        <w:tab w:val="clear" w:pos="284"/>
      </w:tabs>
      <w:spacing w:before="120" w:after="120"/>
    </w:pPr>
    <w:rPr>
      <w:szCs w:val="20"/>
    </w:rPr>
  </w:style>
  <w:style w:type="character" w:customStyle="1" w:styleId="49">
    <w:name w:val="Document Map Char"/>
    <w:basedOn w:val="11"/>
    <w:link w:val="23"/>
    <w:semiHidden/>
    <w:qFormat/>
    <w:uiPriority w:val="0"/>
    <w:rPr>
      <w:rFonts w:ascii="Tahoma" w:hAnsi="Tahoma" w:cs="Tahoma"/>
      <w:sz w:val="22"/>
      <w:shd w:val="clear" w:color="auto" w:fill="000080"/>
      <w:lang w:val="en-GB"/>
    </w:rPr>
  </w:style>
  <w:style w:type="paragraph" w:customStyle="1" w:styleId="50">
    <w:name w:val="AHeader 1"/>
    <w:basedOn w:val="1"/>
    <w:qFormat/>
    <w:uiPriority w:val="0"/>
    <w:pPr>
      <w:numPr>
        <w:ilvl w:val="0"/>
        <w:numId w:val="1"/>
      </w:numPr>
      <w:tabs>
        <w:tab w:val="clear" w:pos="284"/>
      </w:tabs>
      <w:spacing w:after="120"/>
      <w:jc w:val="left"/>
    </w:pPr>
    <w:rPr>
      <w:rFonts w:ascii="Arial" w:hAnsi="Arial" w:cs="Arial"/>
      <w:b/>
      <w:bCs/>
      <w:sz w:val="24"/>
      <w:szCs w:val="20"/>
      <w:lang w:val="en-GB"/>
    </w:rPr>
  </w:style>
  <w:style w:type="paragraph" w:customStyle="1" w:styleId="51">
    <w:name w:val="AHeader 2"/>
    <w:basedOn w:val="50"/>
    <w:qFormat/>
    <w:uiPriority w:val="0"/>
    <w:pPr>
      <w:numPr>
        <w:ilvl w:val="1"/>
      </w:numPr>
      <w:tabs>
        <w:tab w:val="left" w:pos="360"/>
      </w:tabs>
    </w:pPr>
    <w:rPr>
      <w:sz w:val="22"/>
    </w:rPr>
  </w:style>
  <w:style w:type="paragraph" w:customStyle="1" w:styleId="52">
    <w:name w:val="AHeader 3"/>
    <w:basedOn w:val="51"/>
    <w:qFormat/>
    <w:uiPriority w:val="0"/>
    <w:pPr>
      <w:numPr>
        <w:ilvl w:val="2"/>
      </w:numPr>
    </w:pPr>
  </w:style>
  <w:style w:type="paragraph" w:customStyle="1" w:styleId="53">
    <w:name w:val="AHeader 2 abc"/>
    <w:basedOn w:val="52"/>
    <w:qFormat/>
    <w:uiPriority w:val="0"/>
    <w:pPr>
      <w:numPr>
        <w:ilvl w:val="3"/>
      </w:numPr>
      <w:jc w:val="both"/>
    </w:pPr>
    <w:rPr>
      <w:b w:val="0"/>
      <w:bCs w:val="0"/>
    </w:rPr>
  </w:style>
  <w:style w:type="paragraph" w:customStyle="1" w:styleId="54">
    <w:name w:val="AHeader 3 abc"/>
    <w:basedOn w:val="53"/>
    <w:qFormat/>
    <w:uiPriority w:val="0"/>
    <w:pPr>
      <w:numPr>
        <w:ilvl w:val="4"/>
      </w:numPr>
    </w:pPr>
  </w:style>
  <w:style w:type="character" w:customStyle="1" w:styleId="55">
    <w:name w:val="Body Text Indent 3 Char"/>
    <w:basedOn w:val="11"/>
    <w:link w:val="19"/>
    <w:qFormat/>
    <w:uiPriority w:val="0"/>
    <w:rPr>
      <w:sz w:val="22"/>
      <w:szCs w:val="21"/>
      <w:lang w:val="en-GB"/>
    </w:rPr>
  </w:style>
  <w:style w:type="paragraph" w:customStyle="1" w:styleId="56">
    <w:name w:val="Default"/>
    <w:qFormat/>
    <w:uiPriority w:val="0"/>
    <w:pPr>
      <w:autoSpaceDE w:val="0"/>
      <w:autoSpaceDN w:val="0"/>
      <w:adjustRightInd w:val="0"/>
    </w:pPr>
    <w:rPr>
      <w:rFonts w:ascii="Times New Roman" w:hAnsi="Times New Roman" w:eastAsia="Times New Roman" w:cs="Times New Roman"/>
      <w:lang w:val="en-US" w:eastAsia="en-US" w:bidi="ar-SA"/>
    </w:rPr>
  </w:style>
  <w:style w:type="character" w:customStyle="1" w:styleId="57">
    <w:name w:val="Balloon Text Char"/>
    <w:basedOn w:val="11"/>
    <w:link w:val="13"/>
    <w:semiHidden/>
    <w:qFormat/>
    <w:uiPriority w:val="0"/>
    <w:rPr>
      <w:rFonts w:ascii="Tahoma" w:hAnsi="Tahoma" w:cs="Tahoma"/>
      <w:sz w:val="16"/>
      <w:szCs w:val="16"/>
    </w:rPr>
  </w:style>
  <w:style w:type="character" w:customStyle="1" w:styleId="58">
    <w:name w:val="Comment Subject Char"/>
    <w:basedOn w:val="47"/>
    <w:link w:val="22"/>
    <w:semiHidden/>
    <w:qFormat/>
    <w:uiPriority w:val="0"/>
    <w:rPr>
      <w:b/>
      <w:bCs/>
    </w:rPr>
  </w:style>
  <w:style w:type="paragraph" w:customStyle="1" w:styleId="59">
    <w:name w:val="Body text (Agency)"/>
    <w:basedOn w:val="1"/>
    <w:link w:val="60"/>
    <w:qFormat/>
    <w:uiPriority w:val="0"/>
    <w:pPr>
      <w:tabs>
        <w:tab w:val="clear" w:pos="284"/>
      </w:tabs>
      <w:spacing w:after="140" w:line="280" w:lineRule="atLeast"/>
      <w:jc w:val="left"/>
    </w:pPr>
    <w:rPr>
      <w:rFonts w:ascii="Verdana" w:hAnsi="Verdana" w:eastAsia="Verdana" w:cs="Verdana"/>
      <w:sz w:val="18"/>
      <w:szCs w:val="18"/>
      <w:lang w:val="en-GB" w:eastAsia="en-GB"/>
    </w:rPr>
  </w:style>
  <w:style w:type="character" w:customStyle="1" w:styleId="60">
    <w:name w:val="Body text (Agency) Char"/>
    <w:link w:val="59"/>
    <w:qFormat/>
    <w:uiPriority w:val="0"/>
    <w:rPr>
      <w:rFonts w:ascii="Verdana" w:hAnsi="Verdana" w:eastAsia="Verdana" w:cs="Verdana"/>
      <w:sz w:val="18"/>
      <w:szCs w:val="18"/>
      <w:lang w:val="en-GB" w:eastAsia="en-GB"/>
    </w:rPr>
  </w:style>
  <w:style w:type="table" w:customStyle="1" w:styleId="61">
    <w:name w:val="Table Grid1"/>
    <w:basedOn w:val="1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2">
    <w:name w:val="Table Grid2"/>
    <w:basedOn w:val="1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3">
    <w:name w:val="Table Grid3"/>
    <w:basedOn w:val="1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64">
    <w:name w:val="List Paragraph"/>
    <w:basedOn w:val="1"/>
    <w:qFormat/>
    <w:uiPriority w:val="34"/>
    <w:pPr>
      <w:ind w:left="720"/>
      <w:contextualSpacing/>
    </w:pPr>
  </w:style>
  <w:style w:type="paragraph" w:customStyle="1" w:styleId="65">
    <w:name w:val="Revision"/>
    <w:hidden/>
    <w:semiHidden/>
    <w:qFormat/>
    <w:uiPriority w:val="99"/>
    <w:rPr>
      <w:rFonts w:ascii="Times New Roman" w:hAnsi="Times New Roman" w:eastAsia="Times New Roman" w:cs="Times New Roman"/>
      <w:sz w:val="22"/>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6FFE6B2463DCD468DDA6340563834B3" ma:contentTypeVersion="15" ma:contentTypeDescription="Create a new document." ma:contentTypeScope="" ma:versionID="ed06de89fb70e16c8f325472add5b96b">
  <xsd:schema xmlns:xsd="http://www.w3.org/2001/XMLSchema" xmlns:xs="http://www.w3.org/2001/XMLSchema" xmlns:p="http://schemas.microsoft.com/office/2006/metadata/properties" xmlns:ns2="c3c8f14d-de17-4729-8cd2-1c2c3f027e5c" xmlns:ns3="b621dfd6-c00f-47c5-b5af-67d3653e8304" targetNamespace="http://schemas.microsoft.com/office/2006/metadata/properties" ma:root="true" ma:fieldsID="2d948f4f0ef2fc55568c69c746b0b4b3" ns2:_="" ns3:_="">
    <xsd:import namespace="c3c8f14d-de17-4729-8cd2-1c2c3f027e5c"/>
    <xsd:import namespace="b621dfd6-c00f-47c5-b5af-67d3653e830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c8f14d-de17-4729-8cd2-1c2c3f027e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b17e887b-1209-4573-9ff2-b0cecb1881f1"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21dfd6-c00f-47c5-b5af-67d3653e830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6c1a041-ff7c-4483-8ed2-8551aa9b4c3b}" ma:internalName="TaxCatchAll" ma:showField="CatchAllData" ma:web="b621dfd6-c00f-47c5-b5af-67d3653e83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3c8f14d-de17-4729-8cd2-1c2c3f027e5c">
      <Terms xmlns="http://schemas.microsoft.com/office/infopath/2007/PartnerControls"/>
    </lcf76f155ced4ddcb4097134ff3c332f>
    <TaxCatchAll xmlns="b621dfd6-c00f-47c5-b5af-67d3653e8304" xsi:nil="true"/>
  </documentManagement>
</p:properties>
</file>

<file path=customXml/itemProps1.xml><?xml version="1.0" encoding="utf-8"?>
<ds:datastoreItem xmlns:ds="http://schemas.openxmlformats.org/officeDocument/2006/customXml" ds:itemID="{45059057-21A5-4A00-B9E5-29B660B2BCE3}">
  <ds:schemaRefs/>
</ds:datastoreItem>
</file>

<file path=customXml/itemProps2.xml><?xml version="1.0" encoding="utf-8"?>
<ds:datastoreItem xmlns:ds="http://schemas.openxmlformats.org/officeDocument/2006/customXml" ds:itemID="{E1D45886-6BE7-4279-9BB0-8C3496E42F5E}">
  <ds:schemaRefs/>
</ds:datastoreItem>
</file>

<file path=customXml/itemProps3.xml><?xml version="1.0" encoding="utf-8"?>
<ds:datastoreItem xmlns:ds="http://schemas.openxmlformats.org/officeDocument/2006/customXml" ds:itemID="{031C583B-8155-4678-BF98-5BC30095B6B2}">
  <ds:schemaRefs/>
</ds:datastoreItem>
</file>

<file path=customXml/itemProps4.xml><?xml version="1.0" encoding="utf-8"?>
<ds:datastoreItem xmlns:ds="http://schemas.openxmlformats.org/officeDocument/2006/customXml" ds:itemID="{45CF95DA-A8BB-4B77-AE17-3B41760AD41F}">
  <ds:schemaRefs/>
</ds:datastoreItem>
</file>

<file path=docProps/app.xml><?xml version="1.0" encoding="utf-8"?>
<Properties xmlns="http://schemas.openxmlformats.org/officeDocument/2006/extended-properties" xmlns:vt="http://schemas.openxmlformats.org/officeDocument/2006/docPropsVTypes">
  <Template>Normal</Template>
  <Pages>18</Pages>
  <Words>8208</Words>
  <Characters>46790</Characters>
  <Lines>389</Lines>
  <Paragraphs>109</Paragraphs>
  <TotalTime>0</TotalTime>
  <ScaleCrop>false</ScaleCrop>
  <LinksUpToDate>false</LinksUpToDate>
  <CharactersWithSpaces>54889</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2023-12-04T07:27:00Z</dcterms:created>
  <dc:creator>TANJANE</dc:creator>
  <cp:lastModifiedBy>Haris</cp:lastModifiedBy>
  <cp:lastPrinted>2016-07-25T08:52:00Z</cp:lastPrinted>
  <dcterms:modified xsi:type="dcterms:W3CDTF">2025-02-21T14:58:53Z</dcterms:modified>
  <dc:title>SAŽETAK KARAKTERISTIKA LEKA</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13a2a88f650241c2465599613735dedced4772058c9b99f37992ca03c0e57680</vt:lpwstr>
  </property>
  <property fmtid="{D5CDD505-2E9C-101B-9397-08002B2CF9AE}" pid="3" name="ContentTypeId">
    <vt:lpwstr>0x01010006FFE6B2463DCD468DDA6340563834B3</vt:lpwstr>
  </property>
  <property fmtid="{D5CDD505-2E9C-101B-9397-08002B2CF9AE}" pid="4" name="KSOProductBuildVer">
    <vt:lpwstr>1033-12.2.0.19805</vt:lpwstr>
  </property>
  <property fmtid="{D5CDD505-2E9C-101B-9397-08002B2CF9AE}" pid="5" name="ICV">
    <vt:lpwstr>328F5F51317C4AE1BE9543192BE60AB6_13</vt:lpwstr>
  </property>
</Properties>
</file>