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BCCE0">
      <w:pPr>
        <w:rPr>
          <w:rFonts w:ascii="Microsoft Sans Serif" w:hAnsi="Microsoft Sans Serif" w:cs="Microsoft Sans Serif"/>
          <w:sz w:val="20"/>
          <w:szCs w:val="20"/>
        </w:rPr>
      </w:pPr>
      <w:bookmarkStart w:id="0" w:name="_GoBack"/>
      <w:bookmarkEnd w:id="0"/>
    </w:p>
    <w:p w14:paraId="615F69D7">
      <w:pPr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</w:rPr>
        <w:t>SAŽETAK KARAKTERISTIKA LIJEKA</w:t>
      </w:r>
    </w:p>
    <w:p w14:paraId="246C4D5A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69E02CEA">
      <w:pPr>
        <w:rPr>
          <w:rFonts w:ascii="Microsoft Sans Serif" w:hAnsi="Microsoft Sans Serif" w:cs="Microsoft Sans Serif"/>
          <w:sz w:val="20"/>
          <w:szCs w:val="20"/>
        </w:rPr>
      </w:pPr>
    </w:p>
    <w:p w14:paraId="58280830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12CF0AF5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1. 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NAZIV GOTOVOG LIJEKA</w:t>
      </w:r>
    </w:p>
    <w:p w14:paraId="2BE4139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Felkarid, 50 mg,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tablete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67D0B01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Felkarid, 100 mg,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tablete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22145544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flekainid</w:t>
      </w:r>
    </w:p>
    <w:p w14:paraId="0117E82D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4C15606C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0D32AAFE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2. KVALITATIVNI I KVANTITATIVNI SASTAV</w:t>
      </w:r>
    </w:p>
    <w:p w14:paraId="6BD67EE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Jedna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tableta sadrži 50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ili 100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flekainid</w:t>
      </w:r>
      <w:r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acetata.</w:t>
      </w:r>
    </w:p>
    <w:p w14:paraId="1ED05FB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AF3E8D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Za listu svih pomoćnih supstanci,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6.1.</w:t>
      </w:r>
    </w:p>
    <w:p w14:paraId="3A3823EC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160767CA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16C6E7D5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3. FARMACEUTSKI OBLIK</w:t>
      </w:r>
    </w:p>
    <w:p w14:paraId="67B89AB6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Felkarid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 50 mg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, tablete: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</w:p>
    <w:p w14:paraId="30142B22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ele do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skoro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ele, okrugle, bikonveksne tablete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.</w:t>
      </w:r>
    </w:p>
    <w:p w14:paraId="520E828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1B1418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Felkarid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 100 mg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, tablete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: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582B36B3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ele do skoro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ele, okrugle, bikonveksne tablete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sa podionom linijom sa jedne strane.</w:t>
      </w:r>
    </w:p>
    <w:p w14:paraId="0CDE516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Tableta se može pod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eliti na jednake doze.</w:t>
      </w:r>
    </w:p>
    <w:p w14:paraId="47E50D12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3DD42045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393337AB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4. KLINIČKI PODACI</w:t>
      </w:r>
    </w:p>
    <w:p w14:paraId="7CEB6393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4.1. Terapijske indikacije</w:t>
      </w:r>
    </w:p>
    <w:p w14:paraId="6D57F10A">
      <w:pPr>
        <w:rPr>
          <w:rFonts w:ascii="Microsoft Sans Serif" w:hAnsi="Microsoft Sans Serif" w:cs="Microsoft Sans Serif"/>
          <w:sz w:val="20"/>
          <w:szCs w:val="20"/>
        </w:rPr>
      </w:pPr>
    </w:p>
    <w:p w14:paraId="61C7098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Felkarid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je indikovan za terapiju:</w:t>
      </w:r>
    </w:p>
    <w:p w14:paraId="2BC5C52E">
      <w:pPr>
        <w:pStyle w:val="18"/>
        <w:numPr>
          <w:ilvl w:val="0"/>
          <w:numId w:val="1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-nodalne recipročne tahikardije; aritmija udruženih sa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Wolff-Parkinson-White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sindromom i sličnim stanjima </w:t>
      </w:r>
      <w:r>
        <w:rPr>
          <w:rFonts w:ascii="Microsoft Sans Serif" w:hAnsi="Microsoft Sans Serif" w:cs="Microsoft Sans Serif"/>
          <w:sz w:val="20"/>
          <w:szCs w:val="20"/>
        </w:rPr>
        <w:t>koje karakteri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še prisustvo dodatnih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akcesorni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h)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puteva za sprovođenje impulsa iz pretkomora u komore.</w:t>
      </w:r>
    </w:p>
    <w:p w14:paraId="5D2A4B94">
      <w:pPr>
        <w:pStyle w:val="18"/>
        <w:numPr>
          <w:ilvl w:val="0"/>
          <w:numId w:val="1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Simptomatske neprekidne ventrikularne tahiaritmije.</w:t>
      </w:r>
    </w:p>
    <w:p w14:paraId="3AA24CC0">
      <w:pPr>
        <w:pStyle w:val="18"/>
        <w:numPr>
          <w:ilvl w:val="0"/>
          <w:numId w:val="1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Preuranjene ventrikularne kontrakcije i/ili kratkotrajne ventrikularne tahikardije koje uzrokuju onesposoblјavajuće simptome, rezistentne na drugu terapiju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ili kada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podnošlјivost drugih pristupa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ečenju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nije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bila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zadovoljavajuća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F672F5F">
      <w:pPr>
        <w:pStyle w:val="18"/>
        <w:numPr>
          <w:ilvl w:val="0"/>
          <w:numId w:val="1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Paroksizmalne atrijalne aritmije (atrijalna fibrilacija, flater i tahikardija) kod pacijenata sa onesposoblјavajućim simptomima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kada je potreba za terapijom osnovana.</w:t>
      </w:r>
    </w:p>
    <w:p w14:paraId="3491569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Treba isklјučiti strukturnu bolest srca i/ili oštećenu funkciju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eve komore zbog mogućeg povećanog rizika od proaritmijskog efekta.</w:t>
      </w:r>
    </w:p>
    <w:p w14:paraId="46B4655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Flekainid acetat tablete se mogu koristiti za održavanje normalnog ritma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konverzij</w:t>
      </w:r>
      <w:r>
        <w:rPr>
          <w:rFonts w:ascii="Microsoft Sans Serif" w:hAnsi="Microsoft Sans Serif" w:cs="Microsoft Sans Serif"/>
          <w:sz w:val="20"/>
          <w:szCs w:val="20"/>
        </w:rPr>
        <w:t>e,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postignute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drugim sredstvima.</w:t>
      </w:r>
    </w:p>
    <w:p w14:paraId="11A02C5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8D2FEB8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4.2. Doziranje i način primjene</w:t>
      </w:r>
    </w:p>
    <w:p w14:paraId="6182BA40">
      <w:pPr>
        <w:rPr>
          <w:rFonts w:ascii="Microsoft Sans Serif" w:hAnsi="Microsoft Sans Serif" w:cs="Microsoft Sans Serif"/>
          <w:sz w:val="20"/>
          <w:szCs w:val="20"/>
        </w:rPr>
      </w:pPr>
    </w:p>
    <w:p w14:paraId="6F30082E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Doziranje:</w:t>
      </w:r>
    </w:p>
    <w:p w14:paraId="20B6D23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Započinjanje terapije flekainid acetatom i prilagođavanje doze treba sprovoditi pod medicinskim nadzorom uz praćenje EKG-a i nivoa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 u plazmi. </w:t>
      </w:r>
    </w:p>
    <w:p w14:paraId="20AC15A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 toku ovih procedura može biti potrebna hospitalizacija za određene pacijente, posebno za pacijente sa životno ugrožavajućim ventrikularnim aritmijama. Odluku o tome treba don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eti pod nadzorom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ekara specijaliste. Kod pacijenata sa postojećom kardiomiopatijom organskog por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ekla, pogotovo kod onih sa infarktom miokarda u anamnezi, terapiju flekainidom treba otpočeti samo ukoliko drugi antiaritmici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koji nisu iz grupe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(naročito amjodaron)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nisu efikasni, ili ih pacijent ne podnosi dobro i kada nefarmakološki pristupi (operacija, ablacija ili implantacija defibrilatora) nisu indikovani. Tokom terapije zaht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eva se strog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medicinsk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praćenje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EKG-a i nivoa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u plazmi.</w:t>
      </w:r>
    </w:p>
    <w:p w14:paraId="04C7509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6D6B1E59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Odrasli:</w:t>
      </w:r>
    </w:p>
    <w:p w14:paraId="41781B5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Supraventrikularne aritmije: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preporučena početna doza je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50 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dva puta dnevno. Ukoliko je potrebno, doza se može povećati do maksimalne doze od 300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dnevno.</w:t>
      </w:r>
    </w:p>
    <w:p w14:paraId="37BDBEB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054AFBE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Ventrikularne aritmije: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preporučena početna doza je 100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dva puta dnevno. Maksimalna doza je 400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dnevno i ona je uglavnom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namijenjena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za pacijente krupne telesne građe ili kada je neophodna brza kontrola aritmije. Nakon 3-5 dana, preporučuje se progresivno smanjenje doze do najniže terapijske doze koja omogućava adekvatnu kontrolu aritmija..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Dodatno smanjenje doze 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ože biti moguće u toku dugotrajne terapije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ekom.</w:t>
      </w:r>
    </w:p>
    <w:p w14:paraId="28ADA87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9242915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Stariji pacijenti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:</w:t>
      </w:r>
    </w:p>
    <w:p w14:paraId="6B48D448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Brzina eliminacije flekainida iz plazme može biti smanjena kod starijih pacijenata. Ovo treba uzeti u obzir pri prilagođavanju režima doziranja.</w:t>
      </w:r>
    </w:p>
    <w:p w14:paraId="6404BD3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4DB2EDC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Pedijatrijski pacijenti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: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</w:p>
    <w:p w14:paraId="07A185E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Nema dovolјno podataka o upotrebi flekainida kod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ece. Bezb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ednost i efikasnost nisu ustanovlјeni, tako da flekainid ne treba koristiti kod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ece mlađe od 12 godina.</w:t>
      </w:r>
    </w:p>
    <w:p w14:paraId="5A9A38B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697FC4B6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Koncentracije 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eka u plazmi:</w:t>
      </w:r>
    </w:p>
    <w:p w14:paraId="65AA655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osnovu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PVC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supresije (supresije prevremenih ventrikularnih kont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akcija), uočeno je da za postizanje maksimalnog terapijskog efekta mogu biti potrebne koncentracije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 u plazmi od 200-1000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ng/ml.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Koncentracije flekainida u plazmi iznad 700-1000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ng/ml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su udružene sa povećanim rizikom od pojave neželјenih </w:t>
      </w:r>
      <w:r>
        <w:rPr>
          <w:rFonts w:ascii="Microsoft Sans Serif" w:hAnsi="Microsoft Sans Serif" w:cs="Microsoft Sans Serif"/>
          <w:sz w:val="20"/>
          <w:szCs w:val="20"/>
        </w:rPr>
        <w:t>dejstava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54FE91AC">
      <w:pPr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45274FDF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Doziranje 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eka kod pacijenata sa oštećenom renalnom funkcijom:</w:t>
      </w:r>
    </w:p>
    <w:p w14:paraId="102FF66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Kod pacijenata sa značajnim oštećenjem funkcije bubrega (klirens kreatinina 35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ml/min/1,73 m</w:t>
      </w:r>
      <w:r>
        <w:rPr>
          <w:rFonts w:ascii="Microsoft Sans Serif" w:hAnsi="Microsoft Sans Serif" w:cs="Microsoft Sans Serif"/>
          <w:sz w:val="20"/>
          <w:szCs w:val="20"/>
          <w:vertAlign w:val="superscript"/>
          <w:lang w:val="en-GB"/>
        </w:rPr>
        <w:t>2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ili manje), maksimalna inicijalna doza bi trebalo da bude 100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dnevno (ili 50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dva puta dnevno). Kod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vih pacijenata preporučuje se često praćenje koncentracija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 u plazmi. </w:t>
      </w:r>
    </w:p>
    <w:p w14:paraId="1B0D9A5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3E63D1D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Doziranje 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eka kod pacijenata sa oštećenom funkcijom jetre:</w:t>
      </w:r>
    </w:p>
    <w:p w14:paraId="62C36F01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Pacijente sa oštećenom funkcijom jetre treba pažlјivo pratiti i dnevna doza 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biti veća od 100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mg. </w:t>
      </w:r>
    </w:p>
    <w:p w14:paraId="7E8661BC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Pacijente sa trajnim pejsmejkerom treba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ečiti sa oprezom. Dnevna doza 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biti veća od 200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mg.</w:t>
      </w:r>
    </w:p>
    <w:p w14:paraId="04606A7A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Pacijente koji istovremeno uzimaju cimetidin ili amjodaron obavezno je intenzivno pratiti. Kod nekih pacijenta je potrebno redukovati dozu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koja 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biti veća od 200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dnevno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Ove pacijente treba pratiti i prilikom započinjanja terapije i tokom terapije održavanja.</w:t>
      </w:r>
    </w:p>
    <w:p w14:paraId="01E1837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Praćenje nivoa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u plazmi i EKG se preporučuje u redovnim intervalima (kontrola EKG-a na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esec dana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dugotrajni EKG na svaka 3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eseca) tokom terapije. Tokom otpočinjanja terapije i prilikom povećanja doze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eka, treba obaviti EKG na svaka 2-4 dana. </w:t>
      </w:r>
    </w:p>
    <w:p w14:paraId="437E42F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Kada se flekainid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enjuje kod pacijenata kod kojih je potrebna redukcija doze, EKG kontrolu je potrebno češće raditi (uz regularno praćenje koncentracije flekainida u plazmi). Prilagođavanje doze treba raditi u intervalima od 6-8 dana. Kod ovih pacijenata EKG treba raditi u 2. i 3. nedelјi, kako bi se doza individualno prilagodila pacijentu.</w:t>
      </w:r>
    </w:p>
    <w:p w14:paraId="5DDB5DB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3A7F6FF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Način prim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ene</w:t>
      </w:r>
    </w:p>
    <w:p w14:paraId="1DBB7E9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Za oralnu upotrebu. Tabletu progutati (sa nekom tečnošću).</w:t>
      </w:r>
    </w:p>
    <w:p w14:paraId="3CF4143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AB74B27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4.3. Kontraindikacije</w:t>
      </w:r>
    </w:p>
    <w:p w14:paraId="64CB0F93">
      <w:pPr>
        <w:rPr>
          <w:rFonts w:ascii="Microsoft Sans Serif" w:hAnsi="Microsoft Sans Serif" w:cs="Microsoft Sans Serif"/>
          <w:sz w:val="20"/>
          <w:szCs w:val="20"/>
        </w:rPr>
      </w:pPr>
    </w:p>
    <w:p w14:paraId="5D2176B5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Preos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etlјivost na aktivnu supstancu ili bilo koju od pomoćnih supstanci navedenih 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6.1.</w:t>
      </w:r>
    </w:p>
    <w:p w14:paraId="67D3E4B4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Flekainid je kontraindikovan kod srčane insuficijencije i kod pacijenata sa infarktom miokarda u anamnezi koji imaju asimptomatsku ventrikularnu ektopiju ili asimptomatsku kratkotrajnu ventrikularnu tahikardiju.</w:t>
      </w:r>
    </w:p>
    <w:p w14:paraId="46F9BD42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Pacijenti sa dugotrajnom atrijalnom fibrilacijom kod kojih nije bilo pokušaja konverzije u sinusni ritam.</w:t>
      </w:r>
    </w:p>
    <w:p w14:paraId="75DE6E15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Pacijenti sa oslablјenom ventrikularnom funkcijom, kardiogenim šokom, teškom bradikardijom (manje od 50 otkucaja u minuti) i teškom hipotenzijom.</w:t>
      </w:r>
    </w:p>
    <w:p w14:paraId="7132050D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Kombinovana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ena sa antiaritmicima grupe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(blokatori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kanala).</w:t>
      </w:r>
    </w:p>
    <w:p w14:paraId="26F8B371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Kod pacijenata sa hemodinamički značajnim obolјenjem srčanog zaliska.</w:t>
      </w:r>
    </w:p>
    <w:p w14:paraId="2E08C94C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Ukoliko ne postoji stimulator srčanog ritma, flekainid 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da se daje pacijentima sa disfunkcijom sinusnog čvora, poremećajem atrijalne kondukcije, atrioventrikularnim blokom drugog ili većeg stepena,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blokom grane Hisovog snopa ili distalnim blokom.</w:t>
      </w:r>
    </w:p>
    <w:p w14:paraId="221F3AE2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Pacijenti sa asimptomatskim ili blago simptomatskim ventrikularnim aritmijama 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ju da koriste flekainid.</w:t>
      </w:r>
    </w:p>
    <w:p w14:paraId="2322B483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Pacijenti sa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Brugada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sindromom.</w:t>
      </w:r>
    </w:p>
    <w:p w14:paraId="0573D93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860BB5E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4.4. Posebna upozorenja i m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ere opreza pri upotrebi l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eka</w:t>
      </w:r>
    </w:p>
    <w:p w14:paraId="4200DB51">
      <w:pPr>
        <w:rPr>
          <w:rFonts w:ascii="Microsoft Sans Serif" w:hAnsi="Microsoft Sans Serif" w:cs="Microsoft Sans Serif"/>
          <w:sz w:val="20"/>
          <w:szCs w:val="20"/>
        </w:rPr>
      </w:pPr>
    </w:p>
    <w:p w14:paraId="35EA87E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Terapija oralnim flekainidom treba da se odvija u bolničkim uslovima ili pod nadzorom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ekara specijalista kod pacijenata sa:</w:t>
      </w:r>
    </w:p>
    <w:p w14:paraId="016D25E1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AV-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nodalnom recipročnom tahikardijom; aritmijama udruženih sa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Wolff-Parkinson-White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sindromom i sličnim stanjima koj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karakteriše prisustvo </w:t>
      </w:r>
      <w:r>
        <w:rPr>
          <w:rFonts w:ascii="Microsoft Sans Serif" w:hAnsi="Microsoft Sans Serif" w:cs="Microsoft Sans Serif"/>
          <w:sz w:val="20"/>
          <w:szCs w:val="20"/>
        </w:rPr>
        <w:t>dodatnih (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akcesornih</w:t>
      </w:r>
      <w:r>
        <w:rPr>
          <w:rFonts w:ascii="Microsoft Sans Serif" w:hAnsi="Microsoft Sans Serif" w:cs="Microsoft Sans Serif"/>
          <w:sz w:val="20"/>
          <w:szCs w:val="20"/>
        </w:rPr>
        <w:t>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puteva</w:t>
      </w:r>
      <w:r>
        <w:rPr>
          <w:rFonts w:ascii="Microsoft Sans Serif" w:hAnsi="Microsoft Sans Serif" w:cs="Microsoft Sans Serif"/>
          <w:sz w:val="20"/>
          <w:szCs w:val="20"/>
        </w:rPr>
        <w:t xml:space="preserve"> za sprovođenje impulsa iz pretkomora u komore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5352E49B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Paroksizmalnom atrijalnom fibrilacijom kod pacijenata sa onesposoblјavajućim simptomima.</w:t>
      </w:r>
    </w:p>
    <w:p w14:paraId="2E18ED2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Započinjanje terapije flekainidom i prilagođavanje doze treba sprovoditi pod medicinskim nadzorom, praćenjem EKG-a i nivoa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u plazmi. Kod nekih pacijenata je moguća hospitalizacija zbog navedenih procedura, pogotovo kod onih sa životno ugrožavajućim ventrikularnim aritmijama.</w:t>
      </w:r>
    </w:p>
    <w:p w14:paraId="0D4F6E4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Flekainid, kao i ostali antiaritmici, može imati proaritmogeni efekat, tj. može dovesti do pojave ozbilјnijeg tipa aritmije, povećanja učestalosti postojeće aritmije ili ozbilјnosti simptoma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pogledati dio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4.8).</w:t>
      </w:r>
    </w:p>
    <w:p w14:paraId="3B46639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enu flekainida treba izb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egavati kod pacijenata sa strukturnim obolјenjem srca ili poremećajem funkcije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eve komore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pogledati dio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4.8).</w:t>
      </w:r>
    </w:p>
    <w:p w14:paraId="1667BB3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4856C7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Potrebno je korigovati poremećaj ravnoteže elektrolita (npr. hipokalemija i hiperkalemija),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ene flekainida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pogledati dio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4.5 za određene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ekove koji dovode do poremećaja ravnoteže elektrolita).</w:t>
      </w:r>
    </w:p>
    <w:p w14:paraId="2D9F026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Hipokalemija ili hiperkalemija može uticati na efekat antiaritmika grupe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I.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Hipokalemija može da se javi kod pacijenata koji primenjuju diuretike, kortikosteroide i laksative.</w:t>
      </w:r>
    </w:p>
    <w:p w14:paraId="482ADAF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upotrebe flekainida treba korigovati tešku bradikardiju ili naglašenu hipotenziju.</w:t>
      </w:r>
    </w:p>
    <w:p w14:paraId="2F200C0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B79520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 obzirom da eliminacija flekainida iz plazme može biti u velikoj meri usporena kod pacijenata sa značajnim oštećenjem funkcije jetre,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 ne bi trebalo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enjivati kod ove grupe pacijenta, osim ako potencijalna korist jasno prevazilazi rizik. U tom slučaju, preporučuje se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praćenje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koncentracija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u plazmi.</w:t>
      </w:r>
    </w:p>
    <w:p w14:paraId="784C1A2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A9414B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Flekainid treba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 sa oprezom kod pacijenata sa oslablјenom renalnom funkcijom (klirens kreatinina ≤ 35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ml/min/1,73 m</w:t>
      </w:r>
      <w:r>
        <w:rPr>
          <w:rFonts w:ascii="Microsoft Sans Serif" w:hAnsi="Microsoft Sans Serif" w:cs="Microsoft Sans Serif"/>
          <w:sz w:val="20"/>
          <w:szCs w:val="20"/>
          <w:vertAlign w:val="superscript"/>
          <w:lang w:val="en-GB"/>
        </w:rPr>
        <w:t>2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 preporučuje se terapijsk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o praćenje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kod takvih pacijenata.</w:t>
      </w:r>
    </w:p>
    <w:p w14:paraId="3DEBCCD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Brzina eliminacije flekainida iz plazme može biti smanjena kod starijih pacijenata. Ovo treba uzeti u obzir prilikom prilagođavanja doze.</w:t>
      </w:r>
    </w:p>
    <w:p w14:paraId="1A1ECA9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ena flekainida se ne preporučuje kod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ece mlađe od 12 godina, s obzirom da ne postoji dovolјno dokaza o njegovoj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eni kod ove populacije pacijenata.</w:t>
      </w:r>
    </w:p>
    <w:p w14:paraId="2A50002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A233342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Poznato je da flekainid povećava prag nadražaja endokarda, tj. smanjuje 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etlјivost endokarda na nadražaj. Ovaj efekat je reverzibilan i više utiče na akutni prag nadražaja nego na hronični.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 zbog toga treba sa oprezom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 kod svih pacijenata sa trajnim pejsmejkerom ili privremenom elektrostimulacijom srca i ne treba ga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 kod pacijenata sa postojećim slabim pragom nadražaja ili pejsmejkerima koji se ne mogu programirati, izuzev ukoliko je dostupan adekvatan stimulator srčanog ritma.</w:t>
      </w:r>
    </w:p>
    <w:p w14:paraId="1372495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2734FD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Uopšteno, dvostruko povećanje širine pulsa ili napona je dovolјno za ponovno generisanje impulsa, ali može biti teško postići ventrikularni prag nadražlјivosti manji od 1 Volta pri inicijalnoj implantaciji u prisustvu flekainida.</w:t>
      </w:r>
    </w:p>
    <w:p w14:paraId="3CCAB36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Mali negativan inotropni efekat flekainida može biti značajan kod pacijenata sa predispozicijom za srčanu insuficijenciju. Kod pojedinih pacijenata bila je otežana defibrilacija. U većini slučajeva, bilo je reči o pacijentima sa prethodnim obolјenjem srca koje prati uvećanje (hipertrofija) srca, pacijentima sa istorijom infarkta miokarda, aterosklerotičnim obolјenjem srca ili srčanom insuficijencijom.</w:t>
      </w:r>
    </w:p>
    <w:p w14:paraId="4751A7D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Flekainid treba sa oprezom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 kod pacijenata sa akutnom atrijalnom fibrilacijom nastalom nakon kardiološke hiru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ške intervencije.</w:t>
      </w:r>
    </w:p>
    <w:p w14:paraId="22A10E7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7B4D4E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Pokazano je da flekainid povećava rizik od mortaliteta kod pacijenata sa asimptomatskom ventrikularnom aritmijom nakon infarkta miokarda.</w:t>
      </w:r>
    </w:p>
    <w:p w14:paraId="0F5799E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Prijavlјeno je ubrzanje ventrikularnog ritma kod atrijalne fibrilacije u slučaju neusp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eha terapije.</w:t>
      </w:r>
    </w:p>
    <w:p w14:paraId="2EB8D8F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Flekainid produžava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QT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interval i proširuje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QRS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kompleks za 12-20%. Efekat na JT interval je beznačajan.</w:t>
      </w:r>
    </w:p>
    <w:p w14:paraId="04673FB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Brugada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sindrom može biti demaskiran tokom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ene flekainida. U slučaju nastanka prom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ena na EKG-u tokom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ene terapije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flekainidom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koje mogu ukazati na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Brugada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sindrom, treba razmotriti obustavu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eka.</w:t>
      </w:r>
    </w:p>
    <w:p w14:paraId="0804F341">
      <w:pPr>
        <w:tabs>
          <w:tab w:val="left" w:pos="8222"/>
        </w:tabs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Flekainid nije odobren za upotrebu kod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ece mlađe od 12 godina, međutim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toksičnost flekainida je zab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ežena tokom terapije flekainidom kod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ece kod koje je bio smanjen unos ml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i kod beba koje su prešle sa ml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ečne formule na obroke sa dekstrozom.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ečni proizvodi (ml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eko, ml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ečna formula i 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erovatno jogurt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mogu smanjiti resorpciju flekainida kod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ece i beba.</w:t>
      </w:r>
    </w:p>
    <w:p w14:paraId="40F4C3E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Za dodatna upozorenja i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ere opreza,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4.5.</w:t>
      </w:r>
    </w:p>
    <w:p w14:paraId="090D479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CDA9184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4.5. Interakcije sa drugim l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ekovima i druge vrste interakcija</w:t>
      </w:r>
    </w:p>
    <w:p w14:paraId="480D4AE5">
      <w:pPr>
        <w:rPr>
          <w:rFonts w:ascii="Microsoft Sans Serif" w:hAnsi="Microsoft Sans Serif" w:cs="Microsoft Sans Serif"/>
          <w:sz w:val="20"/>
          <w:szCs w:val="20"/>
        </w:rPr>
      </w:pPr>
    </w:p>
    <w:p w14:paraId="40FF1A25">
      <w:pPr>
        <w:jc w:val="left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Antiaritmici grupe 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I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Flekainid ne treba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 u isto 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eme sa drugim antiaritmicima iz</w:t>
      </w:r>
    </w:p>
    <w:p w14:paraId="159AC6F3">
      <w:pPr>
        <w:jc w:val="left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grupe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(npr. hinidin).</w:t>
      </w:r>
    </w:p>
    <w:p w14:paraId="6DCF1305">
      <w:pPr>
        <w:jc w:val="left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C19903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Antiaritmici grupe 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II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Treba uzeti u obzir mogućnost za aditivni negativni inotropni efekat antiaritmicima iz grupe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II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(npr. beta blokatori), ako su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enjivani istovremeno sa flekainidom.</w:t>
      </w:r>
    </w:p>
    <w:p w14:paraId="3BBF63E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86781E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Antiaritmici grupe 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III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Ukoliko se flekainid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enjuje zajedno sa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amjodaronom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potrebno je</w:t>
      </w:r>
    </w:p>
    <w:p w14:paraId="75EF92F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redukovati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uobičajenu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dozu flekainida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za 50%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 intenzivno pratiti pacijenta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zbog mogućnosti pojave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neželјenih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dejstava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02E53CD0">
      <w:pPr>
        <w:jc w:val="left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 ovom slučaju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preporučuje se praćenje nivoa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u plazmi.</w:t>
      </w:r>
    </w:p>
    <w:p w14:paraId="2F5AA472">
      <w:pPr>
        <w:jc w:val="left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3637BB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Antiaritmici grupe 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IV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stovremenu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enu flekainida sa</w:t>
      </w:r>
    </w:p>
    <w:p w14:paraId="5A8CEA5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blokatorima kalcijumovih kanala, kao što je verapamil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 treba razmotriti sa oprezom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B07493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Životno-ugrožavajući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ili ponekad i fataln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neželјen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djelovanja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mogu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javiti usl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ed interakcije koje uzorkuju povećanja nivoa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u plazmi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4.9). Flekainid se u velikoj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eri metaboliše pomoću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CYP2D6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pa istovremena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ena sa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ekovima koji inhibiraju (npr. antidepresivi, neuroleptici, propranolol, ritonavir, neki antihistaminici) ili indukuju (npr. fenitoin, fenobarbiton, karbamazepin) ovaj izoenzim može </w:t>
      </w:r>
      <w:r>
        <w:rPr>
          <w:rFonts w:ascii="Microsoft Sans Serif" w:hAnsi="Microsoft Sans Serif" w:cs="Microsoft Sans Serif"/>
          <w:sz w:val="20"/>
          <w:szCs w:val="20"/>
        </w:rPr>
        <w:t>adekvatno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povećati ili smanjiti koncentraciju flekainida u plazmi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(pogledati u nastavku teksta)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191EBD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610D3E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Do povećanja nivoa flekainida u plazmi može doći i usl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ed oštećene funkcije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bubrega, zbog smanjenog klirensa flekainida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4.4).</w:t>
      </w:r>
    </w:p>
    <w:p w14:paraId="6E9DD4A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7F3EA0D">
      <w:pPr>
        <w:tabs>
          <w:tab w:val="left" w:pos="9356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Hipokalemiju, hiperkalemiju, kao i ostale poremećaje u ravnoteži elektrolita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treba korigovati</w:t>
      </w:r>
    </w:p>
    <w:p w14:paraId="2366D768">
      <w:pPr>
        <w:tabs>
          <w:tab w:val="left" w:pos="9356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ene flekainida. Hipokalemija se može javiti pri istovremenoj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eni flekainida sa</w:t>
      </w:r>
    </w:p>
    <w:p w14:paraId="3B626CB9">
      <w:pPr>
        <w:tabs>
          <w:tab w:val="left" w:pos="9356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diureticima, kortikosteroidima ili laksativima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uz rizik od kardiotoksičnosti.</w:t>
      </w:r>
    </w:p>
    <w:p w14:paraId="49F1DB09">
      <w:pPr>
        <w:rPr>
          <w:rFonts w:ascii="Microsoft Sans Serif" w:hAnsi="Microsoft Sans Serif" w:cs="Microsoft Sans Serif"/>
          <w:sz w:val="20"/>
          <w:szCs w:val="20"/>
        </w:rPr>
      </w:pPr>
    </w:p>
    <w:p w14:paraId="5E6CBC5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Antihistaminici: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Povećan je rizik od ventrikularnih aritmija kod istovremene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ene flekainida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 i mizolastina, astemizola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ili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 terfenadina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(izb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egavati istovremenu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enu).</w:t>
      </w:r>
    </w:p>
    <w:p w14:paraId="0C8227C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83DC74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Antivirotici: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Koncentracije flekainida u plazmi su povećane pri istovremenoj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eni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ritonavira, lopinavira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ili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 indinavira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(povećan rizik od ventrikularnih aritmija, izb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egavati istovremenu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enu).</w:t>
      </w:r>
    </w:p>
    <w:p w14:paraId="7512C68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6C57443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Antidepresivi: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Paroksetin, fluoksetin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 drugi antidepresivi povećavaju koncentracije flekainida u plazmi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stovremen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sa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tricikličnim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antidepresivima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dovodi do povećanog rizika od nastanka aritmija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AE0F91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3C03AE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Antiepileptici: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Ograničeni podaci koji se odnose na pacijente koji su istovremeno primenjivali</w:t>
      </w:r>
    </w:p>
    <w:p w14:paraId="10A154AA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flekainid sa poznatim induktorima enzima (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fenitoin, fenobarbiton, karbamazepin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nagoveštavaju da može doći do povećanja brzine eliminacije flekainida za 30%.</w:t>
      </w:r>
    </w:p>
    <w:p w14:paraId="1839CAF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C2B101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Antipsihotici: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Klozapin, haloperidol i risperidol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- povećan rizik od aritmija.</w:t>
      </w:r>
    </w:p>
    <w:p w14:paraId="1B15E17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178075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ekovi protiv malarije: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Hinin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halofantrin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povećavaju koncentracije flekainida u plazmi.</w:t>
      </w:r>
    </w:p>
    <w:p w14:paraId="64BDB43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CB8BE7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ekovi protiv glјivičnih infekcija: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Terbinafin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može povećati koncentracije flekainida u plazmi, s obzirom da inhibira aktivnost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CYP2D6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366F8C1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05DEBF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Antagonisti histaminskih 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H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2 receptora (antiulkusni lekovi):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2 antagonist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cimetidin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inhibira metabolizam flekainida. Kod zdravih ispitanika koji su primali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cimetidin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(1 g dnevno) u toku nedelјu dana, koncentracije flekainida u plazmi bile su povećane za 30%, a poluvr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eme elimacije produženo za oko 10%.</w:t>
      </w:r>
    </w:p>
    <w:p w14:paraId="5E31BFD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598763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Preparati za odvikavanje od pušenja: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Istovremenu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enu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bupropiona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(metaboliše se posredstvom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CYP2D6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 sa flekainidom treba sprovoditi sa oprezom, a terapiju treba započeti minimalnom terapijskom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dozom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bupropiona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Ukoliko se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bupropion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uklјuči kod pacijenta na već postojećoj terapiji flekainidom, potrebno je razmotriti potrebu smanjenja doze flekainida.</w:t>
      </w:r>
    </w:p>
    <w:p w14:paraId="34FAF14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A07ACA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Kardiotonični glikozidi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: Flekainid može da dovede do porasta nivoa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digoksina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 plazmi za</w:t>
      </w:r>
    </w:p>
    <w:p w14:paraId="337662E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15%, što 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erovatno nema klinički značaj kod pacijenata kod kojih su koncentracije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u plazmi u rasponu terapijskih 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ednosti. Preporučuje se da se koncentracij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digoksina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 plazmi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ne manje od 6 sati nakon bilo koje doze digoksina,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ili 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ene flekainida.</w:t>
      </w:r>
    </w:p>
    <w:p w14:paraId="5FBDC7A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0EA2572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Antikoagulansi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: Terapija flekainidom je kompatibilna sa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enom oralnih antikoagulanasa.</w:t>
      </w:r>
    </w:p>
    <w:p w14:paraId="04F606BA">
      <w:pPr>
        <w:rPr>
          <w:rFonts w:ascii="Microsoft Sans Serif" w:hAnsi="Microsoft Sans Serif" w:cs="Microsoft Sans Serif"/>
          <w:sz w:val="20"/>
          <w:szCs w:val="20"/>
        </w:rPr>
      </w:pPr>
    </w:p>
    <w:p w14:paraId="6D6CD0B4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4.6.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T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rudnoć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a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 i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dojenje</w:t>
      </w:r>
    </w:p>
    <w:p w14:paraId="028F8002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562E6E85">
      <w:pPr>
        <w:rPr>
          <w:rFonts w:ascii="Microsoft Sans Serif" w:hAnsi="Microsoft Sans Serif" w:cs="Microsoft Sans Serif"/>
          <w:bCs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Trudnoća</w:t>
      </w:r>
    </w:p>
    <w:p w14:paraId="4E52BB16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Nema podataka o bezbjednosti primene flekainida kod trudnica. Kod novozelandskih bijelih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zečeva visoke doze flekainida prouzrokovale su određene abnormalnosti kod fetusa, ali ovi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efekti nisu zapaženi kod holandskih zečeva ili pacova (pogledati dio 5.3). Značaj ovih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podataka za lјude nije ustanovlјen. Podaci pokazuju da flekainid prolazi placentu do fetusa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kod pacijentkinja koje uzimaju flekainid u toku trudnoće. Flekainid treba primjenjivati 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trudnoći samo ukoliko korist od primjene lijeka prevazilazi rizik. </w:t>
      </w:r>
    </w:p>
    <w:p w14:paraId="56E01282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6D32E50F">
      <w:pPr>
        <w:rPr>
          <w:rFonts w:ascii="Microsoft Sans Serif" w:hAnsi="Microsoft Sans Serif" w:cs="Microsoft Sans Serif"/>
          <w:bCs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Dojenje</w:t>
      </w:r>
    </w:p>
    <w:p w14:paraId="548A5680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Flekainid se izlučuje u humano mlijeko. Koncentracije lijeka u plazmi odojčeta su 5-10 puta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niže od terapijskih koncentracija lijeka (pogledati dio 5.2). Iako je rizik od pojave neželјenih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dejstava kod novorođenčeta veoma mali, flekainid u periodu dojenja treba primjenjivati samo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ukoliko korist prevazilazi rizik.</w:t>
      </w:r>
    </w:p>
    <w:p w14:paraId="5A2555A0">
      <w:pPr>
        <w:rPr>
          <w:rFonts w:ascii="Microsoft Sans Serif" w:hAnsi="Microsoft Sans Serif" w:cs="Microsoft Sans Serif"/>
          <w:sz w:val="20"/>
          <w:szCs w:val="20"/>
        </w:rPr>
      </w:pPr>
    </w:p>
    <w:p w14:paraId="6552AEE5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4.7.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Uticaj lijeka na sposobnost upravlјanja vozilima i rukovanja mašinama</w:t>
      </w:r>
    </w:p>
    <w:p w14:paraId="300C63E1">
      <w:pPr>
        <w:rPr>
          <w:rFonts w:ascii="Microsoft Sans Serif" w:hAnsi="Microsoft Sans Serif" w:cs="Microsoft Sans Serif"/>
          <w:color w:val="FF0000"/>
          <w:sz w:val="20"/>
          <w:szCs w:val="20"/>
        </w:rPr>
      </w:pPr>
    </w:p>
    <w:p w14:paraId="66607CA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Flekainid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-acetat</w:t>
      </w:r>
      <w:r>
        <w:rPr>
          <w:rFonts w:ascii="Microsoft Sans Serif" w:hAnsi="Microsoft Sans Serif" w:cs="Microsoft Sans Serif"/>
          <w:sz w:val="20"/>
          <w:szCs w:val="20"/>
        </w:rPr>
        <w:t xml:space="preserve"> ima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zanemarlјivo </w:t>
      </w:r>
      <w:r>
        <w:rPr>
          <w:rFonts w:ascii="Microsoft Sans Serif" w:hAnsi="Microsoft Sans Serif" w:cs="Microsoft Sans Serif"/>
          <w:sz w:val="20"/>
          <w:szCs w:val="20"/>
        </w:rPr>
        <w:t>umjeren uticaj na upravlјanje motornim vozil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ima</w:t>
      </w:r>
      <w:r>
        <w:rPr>
          <w:rFonts w:ascii="Microsoft Sans Serif" w:hAnsi="Microsoft Sans Serif" w:cs="Microsoft Sans Serif"/>
          <w:sz w:val="20"/>
          <w:szCs w:val="20"/>
        </w:rPr>
        <w:t xml:space="preserve"> i rukovanje mašinama. 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sposobnost prilikom upravlјanja motornim vozil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ima</w:t>
      </w:r>
      <w:r>
        <w:rPr>
          <w:rFonts w:ascii="Microsoft Sans Serif" w:hAnsi="Microsoft Sans Serif" w:cs="Microsoft Sans Serif"/>
          <w:sz w:val="20"/>
          <w:szCs w:val="20"/>
        </w:rPr>
        <w:t xml:space="preserve"> i rukovanja mašinama mogu uticati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neželјena djelovanja, kao što su vrtoglavica i vizuelni poremećaji, ukoliko se jave.</w:t>
      </w:r>
    </w:p>
    <w:p w14:paraId="1E9B5C01">
      <w:pPr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49254876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4.8. Neželјena djelovanja</w:t>
      </w:r>
    </w:p>
    <w:p w14:paraId="3659B640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</w:p>
    <w:p w14:paraId="2AB197D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Kao i drugi antiaritmici, flekainid može indukovati aritmiju.</w:t>
      </w:r>
    </w:p>
    <w:p w14:paraId="7A1B87E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Postojeća aritmija može biti pogoršana ili može doći do pojave nove aritmije. Rizik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od proaritmijskih efekata se najverovatnije može javiti kod pacijenata sa strukturnom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bolešću srca i/ili značajnim pogoršanjem funkcije leve komore.</w:t>
      </w:r>
    </w:p>
    <w:p w14:paraId="0D39462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Najčešća kardiovaskularna neželјena djelovanja su: 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blok drugog i trećeg stepena,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bradikardija, srčana insuficijencija, bol u grudima, infarkt miokarda, hipotenzija,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sinusni zastoj, tahikardija (AT i VT) i palpitacije.</w:t>
      </w:r>
    </w:p>
    <w:p w14:paraId="6944A6E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Najčešća neželјena djelovanja su vrtoglavica i vizuelni poremećaji, koji se javlјaju kod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približno 15% pacijenata koji primenjuju lijek. Ova neželјena djelovanja su obično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prolazna i nestaju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nakon prekida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terapije, ili prilikom smanjenja doze. </w:t>
      </w:r>
    </w:p>
    <w:p w14:paraId="09C48F6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Lista neželјenih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djelovanja navedenih u nastavku bazira se na podacima iz kliničkih ispitivanja, kao i 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postmarketinškom praćenju lijeka.</w:t>
      </w:r>
    </w:p>
    <w:p w14:paraId="54BDB922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0D7423F9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Navedena neželјena djelovanja su u dalјem tekstu razvrstani po klasi sistema organa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učestalosti ispolјavanja. Učestalost je definisana kao:</w:t>
      </w:r>
    </w:p>
    <w:p w14:paraId="3B94BA09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eoma česta (≥1/10)</w:t>
      </w:r>
    </w:p>
    <w:p w14:paraId="53B1B60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esta (≥1/100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&lt;1/10)</w:t>
      </w:r>
    </w:p>
    <w:p w14:paraId="63A1CED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ovremena (≥1/1000 i &lt;1/100)</w:t>
      </w:r>
    </w:p>
    <w:p w14:paraId="5188D7D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etka (≥1/10 000 i &lt;1/1000)</w:t>
      </w:r>
    </w:p>
    <w:p w14:paraId="09CCFC6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eoma rijetka (&lt;1/10 000)</w:t>
      </w:r>
    </w:p>
    <w:p w14:paraId="17FB656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epoznata učestalost (ne može se procjeniti na osnovu dostupnih podataka)</w:t>
      </w:r>
    </w:p>
    <w:p w14:paraId="226D77BC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5C9728EF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Poremećaji na nivou krvi i limfnog sistema:</w:t>
      </w:r>
    </w:p>
    <w:p w14:paraId="2E0A3729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Povremeno: smanjen broj eritrocita, leukocita i trombocita.</w:t>
      </w:r>
    </w:p>
    <w:p w14:paraId="58F2EDAB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7A94A7C9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Poremećaji imunološkog sistema</w:t>
      </w: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:</w:t>
      </w:r>
    </w:p>
    <w:p w14:paraId="33F5D51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Veoma rijetko: povećan nivo antinuklearnih antitela sa ili bez sistemske inflamacije.</w:t>
      </w:r>
    </w:p>
    <w:p w14:paraId="78FC8BA0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0B8562C7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Psihijatrijski poremećaji:</w:t>
      </w:r>
    </w:p>
    <w:p w14:paraId="172B244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Rijetko: halucinacije, depresija, konfuzija, anksioznost, amnezija, insomnija.</w:t>
      </w:r>
    </w:p>
    <w:p w14:paraId="6D1B127A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42A0C0FD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Poremećaji nervnog sistema:</w:t>
      </w:r>
    </w:p>
    <w:p w14:paraId="2C188EB1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Veoma često: vrtoglavica,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nesv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estica i ošamućenost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koji su obično prolazn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.</w:t>
      </w:r>
    </w:p>
    <w:p w14:paraId="4526DB8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Rijetko: parestezija, ataksija, hipoestezija, hiperhidroza, sinkopa, tremor, crvenilo,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somnolencija, glavobolјa, periferna neuropatija, konvulzije, diskinezija.</w:t>
      </w:r>
    </w:p>
    <w:p w14:paraId="7EC122A8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525B8BF4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Poremećaji na nivou oka:</w:t>
      </w:r>
    </w:p>
    <w:p w14:paraId="1D14F27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Veoma često: vizuelni poremećaji kao sto su diplopija i zamaglјen vid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47A6D5D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Veoma 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etko: depoziti rožnjače.</w:t>
      </w:r>
    </w:p>
    <w:p w14:paraId="6666505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E247B55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Poremećaji na nivou uha i centra za ravnotežu:</w:t>
      </w:r>
    </w:p>
    <w:p w14:paraId="589C5D6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Rijetko: tinitus, vertigo.</w:t>
      </w:r>
    </w:p>
    <w:p w14:paraId="01B7CCBA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0335B7AB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Kardiološki poremećaji:</w:t>
      </w:r>
    </w:p>
    <w:p w14:paraId="3ED3C229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Često: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roaritmija (najverovatnije kod pacijenata sa strukturnim obolјenjem srca).</w:t>
      </w:r>
    </w:p>
    <w:p w14:paraId="5CCC81B8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Povremeno: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od pacijenata sa atrijaln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m f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ibrilacijom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, pri primjeni flekainida može se razviti 1:1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sprovođenje, sa povećanjem broja srčanih otkucaja.</w:t>
      </w:r>
    </w:p>
    <w:p w14:paraId="2C99587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Nepoznata učestalost (ne može se odrediti na osnovu dostupnih podataka):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ože doći 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produženja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PR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i QRS intervala koje je dozno zavisno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4.4).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zmjena srčanog ritma (pogledati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4.4).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AV blok drugog i trećeg stepena, srčani arest, bradikardija, srčana insuficijencija/kongestivna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srčana insuficijencija, bol u grudima, hipotenzija, infarkt miokarda, palpitacije, sinusna pauza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ili arest i tahikardija (atrijalna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tahikadija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ili ventrikularna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tahikardija ili ventrikularna fibrilacija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).</w:t>
      </w:r>
    </w:p>
    <w:p w14:paraId="11E2D6C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Dem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askiranje postojećeg Brugada sindroma.</w:t>
      </w:r>
    </w:p>
    <w:p w14:paraId="465616BD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6FB31BF6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Respiratorni, torakalni i medijastinalni poremećaji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:</w:t>
      </w:r>
    </w:p>
    <w:p w14:paraId="45449B4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Često: dispneja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4052C9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Rijetko: pneumonitis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058C48C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Nepoznata učestalost: fibroza pluća, intersticijalna bolest pluća.</w:t>
      </w:r>
    </w:p>
    <w:p w14:paraId="71D04BC3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5EF75965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Gastrointestinalni poremećaji:</w:t>
      </w:r>
    </w:p>
    <w:p w14:paraId="522D64B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Povremeno: mučnina, povraćanje, konstipacija, abdominalni bol, smanjen apetit, dijareja,</w:t>
      </w:r>
    </w:p>
    <w:p w14:paraId="327D7EF9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dispepsija, flatulencija.</w:t>
      </w:r>
    </w:p>
    <w:p w14:paraId="137CDCAB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382A472A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Hepatobilijarni poremećaji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:</w:t>
      </w:r>
    </w:p>
    <w:p w14:paraId="48F8F53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Rijetko: povećan nivo enzima jetre sa ili bez žutice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1E337F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Nepoznata učestalost: disfunkcija jetre.</w:t>
      </w:r>
    </w:p>
    <w:p w14:paraId="54E6A611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2F7DC1E1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Poremećaji na nivou kože i potkožnog tkiva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:</w:t>
      </w:r>
    </w:p>
    <w:p w14:paraId="0683973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Povremeno: alergijski dermatitis, uklјučujući osip, alopecija.</w:t>
      </w:r>
    </w:p>
    <w:p w14:paraId="014C5DC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Rijetko: teška urtikarija.</w:t>
      </w:r>
    </w:p>
    <w:p w14:paraId="69B6D530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Veoma rijetko: fotosenzitivna reakcija.</w:t>
      </w:r>
    </w:p>
    <w:p w14:paraId="261D853B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558CF1DD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Poremećaji mišićno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-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skeletnog i vezivnog tkiva:</w:t>
      </w:r>
    </w:p>
    <w:p w14:paraId="1B27856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Nepoznata učestalost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: artralgija i mijalgija.</w:t>
      </w:r>
    </w:p>
    <w:p w14:paraId="56366DC7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</w:p>
    <w:p w14:paraId="011E5A91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Opšti poremećaji i reakcije na mestu primjene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:</w:t>
      </w:r>
    </w:p>
    <w:p w14:paraId="0485160A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Često: astenija, umor, pireksija, edem, osećaj nelagodnosti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00AB3B4E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</w:p>
    <w:p w14:paraId="440ECAC1">
      <w:pPr>
        <w:rPr>
          <w:rFonts w:ascii="Microsoft Sans Serif" w:hAnsi="Microsoft Sans Serif" w:cs="Microsoft Sans Serif"/>
          <w:sz w:val="20"/>
          <w:szCs w:val="20"/>
          <w:u w:val="single"/>
          <w:lang w:val="bs-Latn-BA" w:eastAsia="en-GB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bs-Latn-BA" w:eastAsia="en-GB"/>
        </w:rPr>
        <w:t>Prijavljivanje sumnje na neželjena djelovanja lijeka</w:t>
      </w:r>
    </w:p>
    <w:p w14:paraId="06851726">
      <w:pPr>
        <w:rPr>
          <w:rFonts w:ascii="Microsoft Sans Serif" w:hAnsi="Microsoft Sans Serif" w:cs="Microsoft Sans Serif"/>
          <w:sz w:val="20"/>
          <w:szCs w:val="20"/>
          <w:lang w:val="bs-Latn-BA" w:eastAsia="en-GB"/>
        </w:rPr>
      </w:pPr>
      <w:r>
        <w:rPr>
          <w:rFonts w:ascii="Microsoft Sans Serif" w:hAnsi="Microsoft Sans Serif" w:cs="Microsoft Sans Serif"/>
          <w:sz w:val="20"/>
          <w:szCs w:val="20"/>
          <w:lang w:val="bs-Latn-BA" w:eastAsia="en-GB"/>
        </w:rPr>
        <w:t>Prijavljivanje sumnje na neželjena djelovanja lijekova, a nakon stavljanja lijeka u promet je od velike važnosti za formiranje kompletnije slike o bezbjednosnom profilu lijeka, odnosno za formiranje što bolje ocjene odnosa korist/rizik pri terapijskoj primjeni lijeka.</w:t>
      </w:r>
    </w:p>
    <w:p w14:paraId="3AD5CFCB">
      <w:pPr>
        <w:rPr>
          <w:rFonts w:ascii="Microsoft Sans Serif" w:hAnsi="Microsoft Sans Serif" w:cs="Microsoft Sans Serif"/>
          <w:sz w:val="20"/>
          <w:szCs w:val="20"/>
          <w:lang w:val="bs-Latn-BA" w:eastAsia="en-GB"/>
        </w:rPr>
      </w:pPr>
      <w:r>
        <w:rPr>
          <w:rFonts w:ascii="Microsoft Sans Serif" w:hAnsi="Microsoft Sans Serif" w:cs="Microsoft Sans Serif"/>
          <w:sz w:val="20"/>
          <w:szCs w:val="20"/>
          <w:lang w:val="bs-Latn-BA" w:eastAsia="en-GB"/>
        </w:rPr>
        <w:t>Proces prijavljivanja sumnji na neželjena djelovanja lijeka doprinosi kontinuiranom praćenju odnosa koristi/rizik i adekvatnoj ocjeni bezbjednosnog profila lijeka. Od zdravstvenih stručnjaka se traži da prijave svaku sumnju na neželjeno dejstvo lijeka direktno ALMBiH. Prijava se može dostaviti:</w:t>
      </w:r>
    </w:p>
    <w:p w14:paraId="3791610F">
      <w:pPr>
        <w:numPr>
          <w:ilvl w:val="0"/>
          <w:numId w:val="4"/>
        </w:numPr>
        <w:tabs>
          <w:tab w:val="left" w:pos="567"/>
          <w:tab w:val="clear" w:pos="284"/>
        </w:tabs>
        <w:ind w:left="0" w:firstLine="0"/>
        <w:contextualSpacing/>
        <w:rPr>
          <w:rFonts w:ascii="Microsoft Sans Serif" w:hAnsi="Microsoft Sans Serif" w:eastAsia="Calibri" w:cs="Microsoft Sans Serif"/>
          <w:sz w:val="20"/>
          <w:szCs w:val="20"/>
          <w:lang w:val="bs-Latn-BA"/>
        </w:rPr>
      </w:pPr>
      <w:r>
        <w:rPr>
          <w:rFonts w:ascii="Microsoft Sans Serif" w:hAnsi="Microsoft Sans Serif" w:eastAsia="Calibri" w:cs="Microsoft Sans Serif"/>
          <w:sz w:val="20"/>
          <w:szCs w:val="20"/>
          <w:lang w:val="bs-Latn-BA"/>
        </w:rPr>
        <w:t>posredstvom softverske aplikacije za prijavu neželjenih dejstava lijekova za humanu upotrebu (IS Farmakovigilansa) o kojoj više informacija možete dobiti u našoj Glavnoj kancelariji za farmakovigilansu ili</w:t>
      </w:r>
    </w:p>
    <w:p w14:paraId="5F454CC5">
      <w:pPr>
        <w:numPr>
          <w:ilvl w:val="0"/>
          <w:numId w:val="4"/>
        </w:numPr>
        <w:tabs>
          <w:tab w:val="left" w:pos="567"/>
          <w:tab w:val="clear" w:pos="284"/>
        </w:tabs>
        <w:ind w:left="0" w:firstLine="0"/>
        <w:contextualSpacing/>
        <w:rPr>
          <w:rFonts w:ascii="Microsoft Sans Serif" w:hAnsi="Microsoft Sans Serif" w:eastAsia="Calibri" w:cs="Microsoft Sans Serif"/>
          <w:sz w:val="20"/>
          <w:szCs w:val="20"/>
          <w:lang w:val="bs-Latn-BA"/>
        </w:rPr>
      </w:pPr>
      <w:r>
        <w:rPr>
          <w:rFonts w:ascii="Microsoft Sans Serif" w:hAnsi="Microsoft Sans Serif" w:eastAsia="Calibri" w:cs="Microsoft Sans Serif"/>
          <w:sz w:val="20"/>
          <w:szCs w:val="20"/>
          <w:lang w:val="bs-Latn-BA"/>
        </w:rPr>
        <w:t xml:space="preserve">posredstvom odgovarajućeg obrasca za prijavljivanje sumnji na neželjena djelovanja lijeka, koji se mogu naći na internet stranici Agencije za lijekove: </w:t>
      </w:r>
      <w:r>
        <w:rPr>
          <w:rFonts w:ascii="Microsoft Sans Serif" w:hAnsi="Microsoft Sans Serif" w:eastAsia="Calibri" w:cs="Microsoft Sans Serif"/>
          <w:sz w:val="20"/>
          <w:szCs w:val="20"/>
          <w:u w:val="single"/>
          <w:lang w:val="bs-Latn-BA"/>
        </w:rPr>
        <w:t>www.almbih.gov.ba</w:t>
      </w:r>
      <w:r>
        <w:rPr>
          <w:rFonts w:ascii="Microsoft Sans Serif" w:hAnsi="Microsoft Sans Serif" w:eastAsia="Calibri" w:cs="Microsoft Sans Serif"/>
          <w:sz w:val="20"/>
          <w:szCs w:val="20"/>
          <w:lang w:val="bs-Latn-BA"/>
        </w:rPr>
        <w:t xml:space="preserve">. Popunjen obrazac se može dostaviti ALMBiH putem pošte, na adresu Agencija za lijekove i medicinska sredstva Bosne i Hercegovine, Veljka Mlađenovića bb, Banja Luka ili elektronske pošte (na e-mail adresu: </w:t>
      </w:r>
      <w:r>
        <w:rPr>
          <w:rFonts w:ascii="Microsoft Sans Serif" w:hAnsi="Microsoft Sans Serif" w:eastAsia="Calibri" w:cs="Microsoft Sans Serif"/>
          <w:sz w:val="20"/>
          <w:szCs w:val="20"/>
          <w:u w:val="single"/>
          <w:lang w:val="bs-Latn-BA"/>
        </w:rPr>
        <w:t>ndl@almbih.gov.ba</w:t>
      </w:r>
      <w:r>
        <w:rPr>
          <w:rFonts w:ascii="Microsoft Sans Serif" w:hAnsi="Microsoft Sans Serif" w:eastAsia="Calibri" w:cs="Microsoft Sans Serif"/>
          <w:sz w:val="20"/>
          <w:szCs w:val="20"/>
          <w:lang w:val="bs-Latn-BA"/>
        </w:rPr>
        <w:t>).</w:t>
      </w:r>
    </w:p>
    <w:p w14:paraId="5213F14B">
      <w:pPr>
        <w:rPr>
          <w:rFonts w:ascii="Microsoft Sans Serif" w:hAnsi="Microsoft Sans Serif" w:cs="Microsoft Sans Serif"/>
          <w:sz w:val="20"/>
          <w:szCs w:val="20"/>
        </w:rPr>
      </w:pPr>
    </w:p>
    <w:p w14:paraId="621CBADD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4.9. Predoziranje</w:t>
      </w:r>
    </w:p>
    <w:p w14:paraId="03398A5A">
      <w:pPr>
        <w:rPr>
          <w:rFonts w:ascii="Microsoft Sans Serif" w:hAnsi="Microsoft Sans Serif" w:cs="Microsoft Sans Serif"/>
          <w:sz w:val="20"/>
          <w:szCs w:val="20"/>
        </w:rPr>
      </w:pPr>
    </w:p>
    <w:p w14:paraId="517D5EE8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Predoziranje flek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>inidom može potencijalno ugroziti život pacijenta i zahtjeva hitnu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medicinsku intervenciju.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Interakcije sa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ekovima mogu takođe </w:t>
      </w:r>
      <w:r>
        <w:rPr>
          <w:rFonts w:ascii="Microsoft Sans Serif" w:hAnsi="Microsoft Sans Serif" w:cs="Microsoft Sans Serif"/>
          <w:sz w:val="20"/>
          <w:szCs w:val="20"/>
        </w:rPr>
        <w:t xml:space="preserve">povećati osjetlјivost na lijek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dovesti do </w:t>
      </w:r>
      <w:r>
        <w:rPr>
          <w:rFonts w:ascii="Microsoft Sans Serif" w:hAnsi="Microsoft Sans Serif" w:cs="Microsoft Sans Serif"/>
          <w:sz w:val="20"/>
          <w:szCs w:val="20"/>
        </w:rPr>
        <w:t xml:space="preserve">nivoa lijeka u plazmi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koj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su veći nego terapeutski </w:t>
      </w:r>
      <w:r>
        <w:rPr>
          <w:rFonts w:ascii="Microsoft Sans Serif" w:hAnsi="Microsoft Sans Serif" w:cs="Microsoft Sans Serif"/>
          <w:sz w:val="20"/>
          <w:szCs w:val="20"/>
        </w:rPr>
        <w:t xml:space="preserve">(pogledati dio 4.5).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Predoziranje može dovesti do</w:t>
      </w:r>
      <w:r>
        <w:rPr>
          <w:rFonts w:ascii="Microsoft Sans Serif" w:hAnsi="Microsoft Sans Serif" w:cs="Microsoft Sans Serif"/>
          <w:sz w:val="20"/>
          <w:szCs w:val="20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hipotenzije, napada, bradikardije, kašnjenja u sprovođenju signala (sinoatrijalni ili AV blok)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pojave asistola.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QRS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QT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intervali su produženi i mogu se pojaviti ventrikularne aritmije. Flekainid može usporiti ili preokrenuti atrijalnu fibrilaciju u atrijalni flater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sa brzim provođenjem. </w:t>
      </w:r>
    </w:p>
    <w:p w14:paraId="51AEDDAC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Nije poznat način za brzo uklanjanje flekainida iz organizma. Dijaliza i hemoperfuzija nisu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efikasne.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Ukoliko je moguće, uklanja se neresorbovani lek iz gastrointestinalnog trakta.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Forsirana diureza sa acidifikacijom urina teoretski povećava ekskreciju leka. Intravenska lipidna emulzija može smanjiti aktivnu slobodnu koncentraciju flekainida.</w:t>
      </w:r>
    </w:p>
    <w:p w14:paraId="3C7AF5D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Nije poznat specifičan antidot. Intravenski natrijum bikarbonat 8.4% često smanjuje aktivnost flekainida na nivou receptora kroz nekoliko minuta.</w:t>
      </w:r>
    </w:p>
    <w:p w14:paraId="5435F13A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Dodatne mere moraju biti </w:t>
      </w:r>
      <w:r>
        <w:rPr>
          <w:rFonts w:ascii="Microsoft Sans Serif" w:hAnsi="Microsoft Sans Serif" w:cs="Microsoft Sans Serif"/>
          <w:sz w:val="20"/>
          <w:szCs w:val="20"/>
        </w:rPr>
        <w:t xml:space="preserve">suportivne i mogu uklјučiti administraciju inotropnih agenasa ili srčanih stimulatora, kao što su dopamin, dobutamin ili izoproterenol, kao i mehanički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asistiranu </w:t>
      </w:r>
      <w:r>
        <w:rPr>
          <w:rFonts w:ascii="Microsoft Sans Serif" w:hAnsi="Microsoft Sans Serif" w:cs="Microsoft Sans Serif"/>
          <w:sz w:val="20"/>
          <w:szCs w:val="20"/>
        </w:rPr>
        <w:t>ventilaciju i asistiranu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cirkulaciju (npr. naduvavanje balona)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347419C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Treba razmotriti privremenu inserciju transvenoznog pejsmejkera, ukoliko postoje ozbilјni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poremećaji sprovođenja.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 nekim slučajevima treba razmotriti ekstrakorporalnu membransku oksigenaciju (E</w:t>
      </w:r>
      <w:r>
        <w:rPr>
          <w:rFonts w:ascii="Microsoft Sans Serif" w:hAnsi="Microsoft Sans Serif" w:cs="Microsoft Sans Serif"/>
          <w:sz w:val="20"/>
          <w:szCs w:val="20"/>
        </w:rPr>
        <w:t>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MO). </w:t>
      </w:r>
      <w:r>
        <w:rPr>
          <w:rFonts w:ascii="Microsoft Sans Serif" w:hAnsi="Microsoft Sans Serif" w:cs="Microsoft Sans Serif"/>
          <w:sz w:val="20"/>
          <w:szCs w:val="20"/>
        </w:rPr>
        <w:t>Imajući u vidu da poluvreme eliminacije leka iz plazme iznosi 20 časova,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možda će biti neophodno da se </w:t>
      </w:r>
      <w:r>
        <w:rPr>
          <w:rFonts w:ascii="Microsoft Sans Serif" w:hAnsi="Microsoft Sans Serif" w:cs="Microsoft Sans Serif"/>
          <w:sz w:val="20"/>
          <w:szCs w:val="20"/>
        </w:rPr>
        <w:t>ove suportivne mjere primjenj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uju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 produženom vremenskom periodu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650DF415">
      <w:pPr>
        <w:rPr>
          <w:rFonts w:ascii="Microsoft Sans Serif" w:hAnsi="Microsoft Sans Serif" w:cs="Microsoft Sans Serif"/>
          <w:sz w:val="20"/>
          <w:szCs w:val="20"/>
        </w:rPr>
      </w:pPr>
    </w:p>
    <w:p w14:paraId="3888E0E0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6359AF14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5. FARMAKOLOŠKE KARAKTERISTIKE</w:t>
      </w:r>
    </w:p>
    <w:p w14:paraId="029E9039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5.1. Farmakodinamičke karakteristike</w:t>
      </w:r>
    </w:p>
    <w:p w14:paraId="180F9B26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9BFBC60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Farmakoterapijska grupa: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Antiaritmici, grupa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Ic</w:t>
      </w:r>
    </w:p>
    <w:p w14:paraId="3BAA88DD">
      <w:pPr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</w:p>
    <w:p w14:paraId="185165E5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ATC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šifra</w:t>
      </w:r>
      <w:r>
        <w:rPr>
          <w:rFonts w:ascii="Microsoft Sans Serif" w:hAnsi="Microsoft Sans Serif" w:cs="Microsoft Sans Serif"/>
          <w:bCs/>
          <w:sz w:val="20"/>
          <w:szCs w:val="20"/>
        </w:rPr>
        <w:t>: C01BC04</w:t>
      </w:r>
    </w:p>
    <w:p w14:paraId="05BED358">
      <w:pPr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</w:p>
    <w:p w14:paraId="04BE7F95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Flekainid je antiaritmik grupe Ic, koji se primjenjuje u terapiji teških, simptomatskih, ventrikularnih i supraventrikularnih aritmija.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Ne bi trebalo da se upotreblјava u supresiji asimptomatskih ventrikularnih aritmija kod pacijenata sa infarkt</w:t>
      </w:r>
      <w:r>
        <w:rPr>
          <w:rFonts w:ascii="Microsoft Sans Serif" w:hAnsi="Microsoft Sans Serif" w:cs="Microsoft Sans Serif"/>
          <w:bCs/>
          <w:sz w:val="20"/>
          <w:szCs w:val="20"/>
        </w:rPr>
        <w:t>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miokarda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u anamnezi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. Većina neželјenih </w:t>
      </w:r>
      <w:r>
        <w:rPr>
          <w:rFonts w:ascii="Microsoft Sans Serif" w:hAnsi="Microsoft Sans Serif" w:cs="Microsoft Sans Serif"/>
          <w:bCs/>
          <w:sz w:val="20"/>
          <w:szCs w:val="20"/>
        </w:rPr>
        <w:t>dejstava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se ispolјava na nivou centralnog nervnog sistema.</w:t>
      </w:r>
    </w:p>
    <w:p w14:paraId="1B313BD7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Elektrofiziološki, flekainid je antiaritmijski lijek tipa lokalnih anestetika (grupa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Ic</w:t>
      </w:r>
      <w:r>
        <w:rPr>
          <w:rFonts w:ascii="Microsoft Sans Serif" w:hAnsi="Microsoft Sans Serif" w:cs="Microsoft Sans Serif"/>
          <w:bCs/>
          <w:sz w:val="20"/>
          <w:szCs w:val="20"/>
        </w:rPr>
        <w:t>).</w:t>
      </w:r>
    </w:p>
    <w:p w14:paraId="4AD1703C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Predstavlјa amidni tip lokalnog anestetika, strukturno sličan prokainamidu i enkainidu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(derivati benzamida).</w:t>
      </w:r>
    </w:p>
    <w:p w14:paraId="5FCB926D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Karakterizacija f</w:t>
      </w:r>
      <w:r>
        <w:rPr>
          <w:rFonts w:ascii="Microsoft Sans Serif" w:hAnsi="Microsoft Sans Serif" w:cs="Microsoft Sans Serif"/>
          <w:bCs/>
          <w:sz w:val="20"/>
          <w:szCs w:val="20"/>
        </w:rPr>
        <w:t>lekainid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kao antiaritmik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grupe Ic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je na osnovu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sljedeće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tri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karakteristike: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z</w:t>
      </w:r>
      <w:r>
        <w:rPr>
          <w:rFonts w:ascii="Microsoft Sans Serif" w:hAnsi="Microsoft Sans Serif" w:cs="Microsoft Sans Serif"/>
          <w:bCs/>
          <w:sz w:val="20"/>
          <w:szCs w:val="20"/>
        </w:rPr>
        <w:t>načajna depresija brzih natrijumovih kanala u srcu; spor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 kinetika,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nastanak i prestanak blokade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natrijumovih kanala (u vezi sa sporim vezivanjem za natrijumove kanale i sporom disocijacijom)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diferencijalni efekat lijeka na trajanje akcionog potencijala u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mišiću </w:t>
      </w:r>
      <w:r>
        <w:rPr>
          <w:rFonts w:ascii="Microsoft Sans Serif" w:hAnsi="Microsoft Sans Serif" w:cs="Microsoft Sans Serif"/>
          <w:bCs/>
          <w:sz w:val="20"/>
          <w:szCs w:val="20"/>
        </w:rPr>
        <w:t>komor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nasuprot Purkinjeovim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vlaknima, i to bez efekta u početku, i značajno smanjenje kasnije. </w:t>
      </w:r>
    </w:p>
    <w:p w14:paraId="1FBD3744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Kombinacija ovih efekata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dovodi do značajnog smanjenja brzine sprovođenja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vlaknima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koja zavis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od brzih kanala za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depolarizaciju, sa malim povećanjem efektivnog refraktornog perioda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kada je ispitivano 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izolovanom srčanom tkivu. Ove elektrofiziološke osobine flekainida dovode do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produženja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PR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intervala i širenja Q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RS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kompleksa na EKG-u. Veoma visoke koncentracije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flekainida imaju slab depresorni efekat na spore kanale u miokardu. Ovo je praćeno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negativnim inotropnim efektom.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Flekainid nema značajne interakcije sa autonomnim nervnim sistemom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 xml:space="preserve">.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ek nema 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erlјiv efekat na koronarne, pulmonarne i druge regionalne cirkulatorne sisteme.</w:t>
      </w:r>
    </w:p>
    <w:p w14:paraId="38FDF31C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016456FC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5.2. Farmakokinetičke karakteristike</w:t>
      </w:r>
    </w:p>
    <w:p w14:paraId="0169C4E9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51B3DD6F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Apsorpcija</w:t>
      </w:r>
    </w:p>
    <w:p w14:paraId="7C42D8E7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Nakon oralne primjene flekainid acetat se skoro u potpunosti resorbuje i ne podliježe presistemskom metabolizmu (tj. efektu prvog prolaza) u 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>značajnoj mjeri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. Biološka raspoloživost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tableta </w:t>
      </w:r>
      <w:r>
        <w:rPr>
          <w:rFonts w:ascii="Microsoft Sans Serif" w:hAnsi="Microsoft Sans Serif" w:cs="Microsoft Sans Serif"/>
          <w:bCs/>
          <w:sz w:val="20"/>
          <w:szCs w:val="20"/>
        </w:rPr>
        <w:t>flekainid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acetata iznosi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oko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90%.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T</w:t>
      </w:r>
      <w:r>
        <w:rPr>
          <w:rFonts w:ascii="Microsoft Sans Serif" w:hAnsi="Microsoft Sans Serif" w:cs="Microsoft Sans Serif"/>
          <w:bCs/>
          <w:sz w:val="20"/>
          <w:szCs w:val="20"/>
        </w:rPr>
        <w:t>erapijske koncentracije lijeka u plazmi iznose 200-1000 ng/ml.</w:t>
      </w:r>
    </w:p>
    <w:p w14:paraId="34B133E9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B8804E3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Raspodjela</w:t>
      </w:r>
    </w:p>
    <w:p w14:paraId="04E38B3C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Stepen vezivanja flekainida za proteine plazme iznosi oko 40%. Flekainid prolazi placentu i izlučuje se u majčino mlijeko.</w:t>
      </w:r>
    </w:p>
    <w:p w14:paraId="0AC0BC3C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8613D76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Biotransformacija</w:t>
      </w:r>
    </w:p>
    <w:p w14:paraId="357FA857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Flekainid se intenzivno metaboliše (podložan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je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genetskom polimorfizmu), pri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čemu nastaju 2 glavna metabolita: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m</w:t>
      </w:r>
      <w:r>
        <w:rPr>
          <w:rFonts w:ascii="Microsoft Sans Serif" w:hAnsi="Microsoft Sans Serif" w:cs="Microsoft Sans Serif"/>
          <w:bCs/>
          <w:sz w:val="20"/>
          <w:szCs w:val="20"/>
        </w:rPr>
        <w:t>-O-dealkilovani flekainid i m-O-dealkilovani laktam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flekainida koji mogu pokazati određenu aktivnost. </w:t>
      </w:r>
    </w:p>
    <w:p w14:paraId="1DC31E15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7D69EE97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Izlučivanje</w:t>
      </w:r>
    </w:p>
    <w:p w14:paraId="63F300A7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Flekainid se u najvećoj mjeri izlučuje urinom, približno 30% u nepromjenjenom obliku, dok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ostatak čine metaboliti. Oko 5% lijeka se izlučuje fecesom. Poluvrijeme eliminacije flekainida iznosi oko 20 časova.</w:t>
      </w:r>
    </w:p>
    <w:p w14:paraId="7C6CF2C9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Hemodijalizom se može ukloniti samo oko 1% nepromenjenog flekainida.</w:t>
      </w:r>
    </w:p>
    <w:p w14:paraId="7AAB0D57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Izlučivanje flekainida je smanjeno u slučaju bubrežne insuficijencije, srčane insuficijencije i alkalnog urina.</w:t>
      </w:r>
    </w:p>
    <w:p w14:paraId="0F2BBA6B">
      <w:pPr>
        <w:rPr>
          <w:rFonts w:ascii="Microsoft Sans Serif" w:hAnsi="Microsoft Sans Serif" w:cs="Microsoft Sans Serif"/>
          <w:sz w:val="20"/>
          <w:szCs w:val="20"/>
        </w:rPr>
      </w:pPr>
    </w:p>
    <w:p w14:paraId="1B9B5F6F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5.3.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Ne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klinički podaci o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sigurnosti primjene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 </w:t>
      </w:r>
    </w:p>
    <w:p w14:paraId="32A8E085">
      <w:pPr>
        <w:rPr>
          <w:rFonts w:ascii="Microsoft Sans Serif" w:hAnsi="Microsoft Sans Serif" w:cs="Microsoft Sans Serif"/>
          <w:sz w:val="20"/>
          <w:szCs w:val="20"/>
        </w:rPr>
      </w:pPr>
    </w:p>
    <w:p w14:paraId="13BA14D4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Jedini pretklinički podaci koji su od značaja ljekarima koji propisuju lijek, a koji su 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punjenje </w:t>
      </w:r>
      <w:r>
        <w:rPr>
          <w:rFonts w:ascii="Microsoft Sans Serif" w:hAnsi="Microsoft Sans Serif" w:cs="Microsoft Sans Serif"/>
          <w:sz w:val="20"/>
          <w:szCs w:val="20"/>
        </w:rPr>
        <w:t>onima koji su već navedeni u drugim dijelovima ovog Sažetka karakteristika lijeka, jesu oni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 se odnose na reprodukciju. Na jednoj vrsti kunića pokazana je teratogenost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embrionalna toksičnost pri primjeni flekainida. Međutim, nije bilo dovolјno podataka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za uspostavlјanje bezb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ednosne margine za ovaj efekat</w:t>
      </w:r>
      <w:r>
        <w:rPr>
          <w:rFonts w:ascii="Microsoft Sans Serif" w:hAnsi="Microsoft Sans Serif" w:cs="Microsoft Sans Serif"/>
          <w:sz w:val="20"/>
          <w:szCs w:val="20"/>
        </w:rPr>
        <w:t xml:space="preserve">. Ovaj efekat nije pokazan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</w:t>
      </w:r>
      <w:r>
        <w:rPr>
          <w:rFonts w:ascii="Microsoft Sans Serif" w:hAnsi="Microsoft Sans Serif" w:cs="Microsoft Sans Serif"/>
          <w:sz w:val="20"/>
          <w:szCs w:val="20"/>
        </w:rPr>
        <w:t xml:space="preserve"> ostalim vrstama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kunića, pacovima i miševima.</w:t>
      </w:r>
    </w:p>
    <w:p w14:paraId="64BDB991">
      <w:pPr>
        <w:rPr>
          <w:rFonts w:ascii="Microsoft Sans Serif" w:hAnsi="Microsoft Sans Serif" w:cs="Microsoft Sans Serif"/>
          <w:sz w:val="20"/>
          <w:szCs w:val="20"/>
        </w:rPr>
      </w:pPr>
    </w:p>
    <w:p w14:paraId="733C2F9B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5D84E47D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6. FARMACEUTSKI PODACI</w:t>
      </w:r>
    </w:p>
    <w:p w14:paraId="4E3E7011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6.1. Spisak pomo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ćnih supstanci</w:t>
      </w:r>
    </w:p>
    <w:p w14:paraId="4C5E2227">
      <w:pPr>
        <w:rPr>
          <w:rFonts w:ascii="Microsoft Sans Serif" w:hAnsi="Microsoft Sans Serif" w:cs="Microsoft Sans Serif"/>
          <w:sz w:val="20"/>
          <w:szCs w:val="20"/>
        </w:rPr>
      </w:pPr>
    </w:p>
    <w:p w14:paraId="5251142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Skrob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reželatinizirani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0B7FCC4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Kroskarmeloza</w:t>
      </w:r>
      <w:r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natrijum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40CD8A8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Celuloza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ikrokristalna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28482DB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Hidrogenizovano bilјno ulјe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740F9D8C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Magnezijum</w:t>
      </w:r>
      <w:r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stearat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.</w:t>
      </w:r>
    </w:p>
    <w:p w14:paraId="161C07A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C5EA55A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6.2. Inkompatibilnosti</w:t>
      </w:r>
    </w:p>
    <w:p w14:paraId="65FA480F">
      <w:pPr>
        <w:rPr>
          <w:rFonts w:ascii="Microsoft Sans Serif" w:hAnsi="Microsoft Sans Serif" w:cs="Microsoft Sans Serif"/>
          <w:sz w:val="20"/>
          <w:szCs w:val="20"/>
        </w:rPr>
      </w:pPr>
    </w:p>
    <w:p w14:paraId="4DAB438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Nije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enjivo.</w:t>
      </w:r>
    </w:p>
    <w:p w14:paraId="3E4AC1AD">
      <w:pPr>
        <w:rPr>
          <w:rFonts w:ascii="Microsoft Sans Serif" w:hAnsi="Microsoft Sans Serif" w:cs="Microsoft Sans Serif"/>
          <w:sz w:val="20"/>
          <w:szCs w:val="20"/>
        </w:rPr>
      </w:pPr>
    </w:p>
    <w:p w14:paraId="54F4DAB2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6.3. Rok trajanja</w:t>
      </w:r>
    </w:p>
    <w:p w14:paraId="5076B821">
      <w:pPr>
        <w:rPr>
          <w:rFonts w:ascii="Microsoft Sans Serif" w:hAnsi="Microsoft Sans Serif" w:cs="Microsoft Sans Serif"/>
          <w:sz w:val="20"/>
          <w:szCs w:val="20"/>
        </w:rPr>
      </w:pPr>
    </w:p>
    <w:p w14:paraId="75829F2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2 godine.</w:t>
      </w:r>
    </w:p>
    <w:p w14:paraId="2F2195B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6790D1B">
      <w:pP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6.4. Posebne m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ere pri čuvanju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 xml:space="preserve"> lijeka</w:t>
      </w:r>
    </w:p>
    <w:p w14:paraId="5CF8A22B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</w:p>
    <w:p w14:paraId="58F08007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Lijek treba čuvati na temperaturi do 30⁰C.</w:t>
      </w:r>
    </w:p>
    <w:p w14:paraId="3CF11C12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</w:p>
    <w:p w14:paraId="08CEBE60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6.5. Vrsta i sadržaj unutrašnjeg pakovanja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kontejnera</w:t>
      </w:r>
    </w:p>
    <w:p w14:paraId="7E6A2890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49A30549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Unutrašnje pakovanje: blister od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PVC/PVDC/Al-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folije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 Svaki blister sadrži 10 tableta.</w:t>
      </w:r>
    </w:p>
    <w:p w14:paraId="0E0EADCB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Spolјašnje pakovanje: složiva kartonska kutija koja sadrži 30 tableta (3 blistera) i Uputstvo za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pacijenta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642E0A47">
      <w:pPr>
        <w:rPr>
          <w:rFonts w:ascii="Microsoft Sans Serif" w:hAnsi="Microsoft Sans Serif" w:cs="Microsoft Sans Serif"/>
          <w:sz w:val="20"/>
          <w:szCs w:val="20"/>
        </w:rPr>
      </w:pPr>
    </w:p>
    <w:p w14:paraId="554D3536">
      <w:pP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6.6.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>Uputstva za upotrebu u rukovanje i p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osebne m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ere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>za uklanjanje neiskorištenog lijeka ili opadnih materijala koji potiču od lijeka</w:t>
      </w:r>
    </w:p>
    <w:p w14:paraId="0DFF3648">
      <w:pPr>
        <w:rPr>
          <w:rFonts w:ascii="Microsoft Sans Serif" w:hAnsi="Microsoft Sans Serif" w:cs="Microsoft Sans Serif"/>
          <w:sz w:val="20"/>
          <w:szCs w:val="20"/>
        </w:rPr>
      </w:pPr>
    </w:p>
    <w:p w14:paraId="12D21D95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>Svu neiskorišćenu količinu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eka ili otpadnog materijala nakon njegove upotrebe treba ukloniti u skladu sa važećim propisima.</w:t>
      </w:r>
    </w:p>
    <w:p w14:paraId="21C5A42A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36379A3A">
      <w:pPr>
        <w:numPr>
          <w:ilvl w:val="1"/>
          <w:numId w:val="5"/>
        </w:numPr>
        <w:tabs>
          <w:tab w:val="clear" w:pos="284"/>
        </w:tabs>
        <w:ind w:left="0" w:firstLine="0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Režim izdavanja</w:t>
      </w:r>
    </w:p>
    <w:p w14:paraId="0E247B0A">
      <w:pPr>
        <w:rPr>
          <w:rFonts w:ascii="Microsoft Sans Serif" w:hAnsi="Microsoft Sans Serif" w:cs="Microsoft Sans Serif"/>
          <w:sz w:val="20"/>
          <w:szCs w:val="20"/>
        </w:rPr>
      </w:pPr>
    </w:p>
    <w:p w14:paraId="2890EB8D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Lijek se izdaje uz ljekarski recept.</w:t>
      </w:r>
    </w:p>
    <w:p w14:paraId="5AA94D8C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C10DF1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E4AFFB3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7.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NAZIV I ADRESA PROIZVOĐAČA </w:t>
      </w:r>
    </w:p>
    <w:p w14:paraId="3E402C0D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3EE6C723">
      <w:pPr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7E35BBD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Bul. Aleksandar Makedonski br. 12, Skopje, </w:t>
      </w:r>
    </w:p>
    <w:p w14:paraId="5F507A0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2D65B290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31800040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Proizvođač gotovog lijeka </w:t>
      </w:r>
    </w:p>
    <w:p w14:paraId="16966B19">
      <w:pPr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7BAB081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Bul. Aleksandar Makedonski br. 12, Skopje, </w:t>
      </w:r>
    </w:p>
    <w:p w14:paraId="00993BAF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119358D5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5CC395F5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Nositelj dozvole za stavljanje gotovog lijeka u promet </w:t>
      </w:r>
    </w:p>
    <w:p w14:paraId="565CAE48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ALKALOID d. o. o Sarajevo </w:t>
      </w:r>
    </w:p>
    <w:p w14:paraId="3C96F33F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Isevića sokak 6, Sarajevo</w:t>
      </w:r>
    </w:p>
    <w:p w14:paraId="05FE91BB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Bosna i Hercegovina</w:t>
      </w:r>
    </w:p>
    <w:p w14:paraId="12295E3F">
      <w:pPr>
        <w:tabs>
          <w:tab w:val="left" w:pos="567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581149E9">
      <w:pPr>
        <w:tabs>
          <w:tab w:val="left" w:pos="567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2A4D643C">
      <w:pPr>
        <w:tabs>
          <w:tab w:val="left" w:pos="360"/>
        </w:tabs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8.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BROJ I DATUM DOZVOLE ZA STAVLJANJE GOTOVOG LIJEKA U PROMET</w:t>
      </w:r>
    </w:p>
    <w:p w14:paraId="760B1D8C">
      <w:pPr>
        <w:rPr>
          <w:rFonts w:ascii="Microsoft Sans Serif" w:hAnsi="Microsoft Sans Serif" w:cs="Microsoft Sans Serif"/>
          <w:b/>
          <w:sz w:val="20"/>
          <w:szCs w:val="20"/>
          <w:lang w:val="pl-PL"/>
        </w:rPr>
      </w:pPr>
    </w:p>
    <w:p w14:paraId="23797634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Felkarid, 50 mg,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tablete</w:t>
      </w:r>
      <w:r>
        <w:rPr>
          <w:rFonts w:ascii="Microsoft Sans Serif" w:hAnsi="Microsoft Sans Serif" w:cs="Microsoft Sans Serif"/>
          <w:sz w:val="20"/>
          <w:szCs w:val="20"/>
        </w:rPr>
        <w:t>: 04-07.3-1-1769/20  od 01.09.2021</w:t>
      </w:r>
    </w:p>
    <w:p w14:paraId="05B8639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Felkarid, 100 mg,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tablete</w:t>
      </w:r>
      <w:r>
        <w:rPr>
          <w:rFonts w:ascii="Microsoft Sans Serif" w:hAnsi="Microsoft Sans Serif" w:cs="Microsoft Sans Serif"/>
          <w:sz w:val="20"/>
          <w:szCs w:val="20"/>
        </w:rPr>
        <w:t xml:space="preserve">: 04-07.3-1-1770/20 </w:t>
      </w:r>
      <w:r>
        <w:rPr>
          <w:rFonts w:ascii="Microsoft Sans Serif" w:hAnsi="Microsoft Sans Serif" w:cs="Microsoft Sans Serif"/>
          <w:sz w:val="20"/>
          <w:szCs w:val="20"/>
          <w:lang w:val="pl-PL"/>
        </w:rPr>
        <w:t xml:space="preserve"> od </w:t>
      </w:r>
      <w:r>
        <w:rPr>
          <w:rFonts w:ascii="Microsoft Sans Serif" w:hAnsi="Microsoft Sans Serif" w:cs="Microsoft Sans Serif"/>
          <w:sz w:val="20"/>
          <w:szCs w:val="20"/>
        </w:rPr>
        <w:t>01.09.2021</w:t>
      </w:r>
    </w:p>
    <w:p w14:paraId="0DD04769">
      <w:pPr>
        <w:rPr>
          <w:rFonts w:ascii="Microsoft Sans Serif" w:hAnsi="Microsoft Sans Serif" w:cs="Microsoft Sans Serif"/>
          <w:sz w:val="20"/>
          <w:szCs w:val="20"/>
          <w:lang w:val="pl-PL"/>
        </w:rPr>
      </w:pPr>
    </w:p>
    <w:p w14:paraId="0A502E30">
      <w:pPr>
        <w:rPr>
          <w:rFonts w:ascii="Microsoft Sans Serif" w:hAnsi="Microsoft Sans Serif" w:cs="Microsoft Sans Serif"/>
          <w:sz w:val="20"/>
          <w:szCs w:val="20"/>
          <w:lang w:val="pl-PL"/>
        </w:rPr>
      </w:pPr>
    </w:p>
    <w:p w14:paraId="41088CE7">
      <w:pPr>
        <w:tabs>
          <w:tab w:val="left" w:pos="360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9.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DATUM REVIZIJE SAŽETKA KARAKTERISTIKA LIJEKA </w:t>
      </w:r>
    </w:p>
    <w:p w14:paraId="00124CDE">
      <w:pPr>
        <w:pStyle w:val="13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591B970C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Novembar, 2021. godine</w:t>
      </w:r>
    </w:p>
    <w:p w14:paraId="127E7C42">
      <w:pPr>
        <w:rPr>
          <w:rFonts w:ascii="Microsoft Sans Serif" w:hAnsi="Microsoft Sans Serif" w:cs="Microsoft Sans Serif"/>
          <w:bCs/>
          <w:sz w:val="20"/>
          <w:szCs w:val="20"/>
        </w:rPr>
      </w:pPr>
    </w:p>
    <w:sectPr>
      <w:footerReference r:id="rId3" w:type="default"/>
      <w:footerReference r:id="rId4" w:type="even"/>
      <w:pgSz w:w="11907" w:h="16840"/>
      <w:pgMar w:top="2552" w:right="1134" w:bottom="1134" w:left="1418" w:header="357" w:footer="805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umanist777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31228">
    <w:pPr>
      <w:pStyle w:val="12"/>
      <w:tabs>
        <w:tab w:val="left" w:pos="5448"/>
      </w:tabs>
      <w:spacing w:before="360"/>
      <w:jc w:val="center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оd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  <w:p w14:paraId="749C5003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6A7D6">
    <w:pPr>
      <w:pStyle w:val="12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7EC1B287"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33F57"/>
    <w:multiLevelType w:val="multilevel"/>
    <w:tmpl w:val="24033F5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09E504C"/>
    <w:multiLevelType w:val="multilevel"/>
    <w:tmpl w:val="309E504C"/>
    <w:lvl w:ilvl="0" w:tentative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7"/>
      <w:numFmt w:val="decimal"/>
      <w:lvlText w:val="%1.%2."/>
      <w:lvlJc w:val="left"/>
      <w:pPr>
        <w:ind w:left="390" w:hanging="39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DFD5544"/>
    <w:multiLevelType w:val="multilevel"/>
    <w:tmpl w:val="3DFD554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E1F5A18"/>
    <w:multiLevelType w:val="multilevel"/>
    <w:tmpl w:val="3E1F5A18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E5350CF"/>
    <w:multiLevelType w:val="multilevel"/>
    <w:tmpl w:val="5E5350C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DA"/>
    <w:rsid w:val="00017801"/>
    <w:rsid w:val="00023AC6"/>
    <w:rsid w:val="00041D62"/>
    <w:rsid w:val="00052A45"/>
    <w:rsid w:val="00055B2B"/>
    <w:rsid w:val="00064273"/>
    <w:rsid w:val="00082C86"/>
    <w:rsid w:val="000833E1"/>
    <w:rsid w:val="00083BE0"/>
    <w:rsid w:val="00095572"/>
    <w:rsid w:val="00095FB6"/>
    <w:rsid w:val="0009758B"/>
    <w:rsid w:val="000A0F4A"/>
    <w:rsid w:val="000D52E8"/>
    <w:rsid w:val="000D5631"/>
    <w:rsid w:val="000E0C7E"/>
    <w:rsid w:val="000E4245"/>
    <w:rsid w:val="000E75C0"/>
    <w:rsid w:val="000F0B05"/>
    <w:rsid w:val="00102719"/>
    <w:rsid w:val="00113EFC"/>
    <w:rsid w:val="00115375"/>
    <w:rsid w:val="00124073"/>
    <w:rsid w:val="00141639"/>
    <w:rsid w:val="0014180A"/>
    <w:rsid w:val="001632CB"/>
    <w:rsid w:val="00173D18"/>
    <w:rsid w:val="00175772"/>
    <w:rsid w:val="00175A7E"/>
    <w:rsid w:val="001A52CA"/>
    <w:rsid w:val="001A798E"/>
    <w:rsid w:val="001B3066"/>
    <w:rsid w:val="001B706A"/>
    <w:rsid w:val="001D10C9"/>
    <w:rsid w:val="001D7312"/>
    <w:rsid w:val="001E0A07"/>
    <w:rsid w:val="001E20C1"/>
    <w:rsid w:val="001E6145"/>
    <w:rsid w:val="001E73A2"/>
    <w:rsid w:val="001F0F5B"/>
    <w:rsid w:val="001F175C"/>
    <w:rsid w:val="001F2D4E"/>
    <w:rsid w:val="001F39B6"/>
    <w:rsid w:val="00203990"/>
    <w:rsid w:val="0022218E"/>
    <w:rsid w:val="0022223A"/>
    <w:rsid w:val="0022774B"/>
    <w:rsid w:val="00231522"/>
    <w:rsid w:val="0024132F"/>
    <w:rsid w:val="00242DCD"/>
    <w:rsid w:val="00247C5C"/>
    <w:rsid w:val="00273BE0"/>
    <w:rsid w:val="00284993"/>
    <w:rsid w:val="00285091"/>
    <w:rsid w:val="002859E7"/>
    <w:rsid w:val="00285E7E"/>
    <w:rsid w:val="0029744B"/>
    <w:rsid w:val="002B07E9"/>
    <w:rsid w:val="002B3D95"/>
    <w:rsid w:val="002B6F6A"/>
    <w:rsid w:val="002C06D5"/>
    <w:rsid w:val="002C0FBF"/>
    <w:rsid w:val="002D6878"/>
    <w:rsid w:val="002F5E2F"/>
    <w:rsid w:val="0030097A"/>
    <w:rsid w:val="00316FC0"/>
    <w:rsid w:val="003452C0"/>
    <w:rsid w:val="00347A0E"/>
    <w:rsid w:val="003503D7"/>
    <w:rsid w:val="00363A5D"/>
    <w:rsid w:val="00365091"/>
    <w:rsid w:val="003729C1"/>
    <w:rsid w:val="00383195"/>
    <w:rsid w:val="003A0CF6"/>
    <w:rsid w:val="003A2DF8"/>
    <w:rsid w:val="003B2082"/>
    <w:rsid w:val="003B693B"/>
    <w:rsid w:val="003C18A4"/>
    <w:rsid w:val="003C5257"/>
    <w:rsid w:val="003C6FE1"/>
    <w:rsid w:val="003E0843"/>
    <w:rsid w:val="003E3EC7"/>
    <w:rsid w:val="004123CD"/>
    <w:rsid w:val="004234ED"/>
    <w:rsid w:val="00427D41"/>
    <w:rsid w:val="00462C33"/>
    <w:rsid w:val="004742C7"/>
    <w:rsid w:val="00482277"/>
    <w:rsid w:val="0048409F"/>
    <w:rsid w:val="0048419F"/>
    <w:rsid w:val="00492248"/>
    <w:rsid w:val="00492B42"/>
    <w:rsid w:val="00497648"/>
    <w:rsid w:val="004A34EE"/>
    <w:rsid w:val="004B1F3C"/>
    <w:rsid w:val="004B2131"/>
    <w:rsid w:val="004B5A11"/>
    <w:rsid w:val="004B7A50"/>
    <w:rsid w:val="004D230F"/>
    <w:rsid w:val="004D3538"/>
    <w:rsid w:val="004D5504"/>
    <w:rsid w:val="004F7B24"/>
    <w:rsid w:val="00503974"/>
    <w:rsid w:val="005058CE"/>
    <w:rsid w:val="0052230B"/>
    <w:rsid w:val="00524F91"/>
    <w:rsid w:val="00525A8A"/>
    <w:rsid w:val="005276F0"/>
    <w:rsid w:val="00530909"/>
    <w:rsid w:val="00561278"/>
    <w:rsid w:val="005B3388"/>
    <w:rsid w:val="005C3F73"/>
    <w:rsid w:val="005C7891"/>
    <w:rsid w:val="005D1EEE"/>
    <w:rsid w:val="005D3FC7"/>
    <w:rsid w:val="00603302"/>
    <w:rsid w:val="00604E4F"/>
    <w:rsid w:val="006054EE"/>
    <w:rsid w:val="006118B6"/>
    <w:rsid w:val="0062214D"/>
    <w:rsid w:val="006270C0"/>
    <w:rsid w:val="00630195"/>
    <w:rsid w:val="00631990"/>
    <w:rsid w:val="006473CD"/>
    <w:rsid w:val="006559AF"/>
    <w:rsid w:val="00657CF3"/>
    <w:rsid w:val="006605D2"/>
    <w:rsid w:val="00693874"/>
    <w:rsid w:val="00693F46"/>
    <w:rsid w:val="00697178"/>
    <w:rsid w:val="006A11B3"/>
    <w:rsid w:val="006A2EBD"/>
    <w:rsid w:val="006C22B8"/>
    <w:rsid w:val="006C4CFE"/>
    <w:rsid w:val="006E49D6"/>
    <w:rsid w:val="006F158F"/>
    <w:rsid w:val="00705C61"/>
    <w:rsid w:val="00706DBC"/>
    <w:rsid w:val="00746429"/>
    <w:rsid w:val="00747734"/>
    <w:rsid w:val="00764648"/>
    <w:rsid w:val="007672F3"/>
    <w:rsid w:val="007712F0"/>
    <w:rsid w:val="007714BD"/>
    <w:rsid w:val="007773C2"/>
    <w:rsid w:val="00781339"/>
    <w:rsid w:val="007A2601"/>
    <w:rsid w:val="007A3E79"/>
    <w:rsid w:val="007B16C4"/>
    <w:rsid w:val="007B17FE"/>
    <w:rsid w:val="007B37A1"/>
    <w:rsid w:val="007C2D7E"/>
    <w:rsid w:val="007D17FD"/>
    <w:rsid w:val="007D48C5"/>
    <w:rsid w:val="007E06F0"/>
    <w:rsid w:val="007E3AD6"/>
    <w:rsid w:val="00802DFC"/>
    <w:rsid w:val="00812446"/>
    <w:rsid w:val="00814781"/>
    <w:rsid w:val="00834DBB"/>
    <w:rsid w:val="00841F73"/>
    <w:rsid w:val="00842FFB"/>
    <w:rsid w:val="0086351A"/>
    <w:rsid w:val="00874B61"/>
    <w:rsid w:val="008A0481"/>
    <w:rsid w:val="008A460F"/>
    <w:rsid w:val="008A48B7"/>
    <w:rsid w:val="008A4E76"/>
    <w:rsid w:val="008A5A9E"/>
    <w:rsid w:val="008B3EB5"/>
    <w:rsid w:val="008C0404"/>
    <w:rsid w:val="008C3926"/>
    <w:rsid w:val="008C5809"/>
    <w:rsid w:val="008D426D"/>
    <w:rsid w:val="008D78C9"/>
    <w:rsid w:val="008E0FC9"/>
    <w:rsid w:val="008E28A6"/>
    <w:rsid w:val="008F7DA4"/>
    <w:rsid w:val="00904BB2"/>
    <w:rsid w:val="00913684"/>
    <w:rsid w:val="00923865"/>
    <w:rsid w:val="0093016E"/>
    <w:rsid w:val="009303D3"/>
    <w:rsid w:val="00934B4D"/>
    <w:rsid w:val="009372E9"/>
    <w:rsid w:val="00940891"/>
    <w:rsid w:val="009409DB"/>
    <w:rsid w:val="00952783"/>
    <w:rsid w:val="00955C75"/>
    <w:rsid w:val="009677DF"/>
    <w:rsid w:val="009760AE"/>
    <w:rsid w:val="009946F8"/>
    <w:rsid w:val="00996E6B"/>
    <w:rsid w:val="009A1D64"/>
    <w:rsid w:val="009B1292"/>
    <w:rsid w:val="009B2430"/>
    <w:rsid w:val="009B338B"/>
    <w:rsid w:val="009B3631"/>
    <w:rsid w:val="009B58AD"/>
    <w:rsid w:val="009B7935"/>
    <w:rsid w:val="009C06A7"/>
    <w:rsid w:val="009C7BA2"/>
    <w:rsid w:val="009D1161"/>
    <w:rsid w:val="009D365F"/>
    <w:rsid w:val="009D667B"/>
    <w:rsid w:val="009E57DA"/>
    <w:rsid w:val="009F4449"/>
    <w:rsid w:val="009F7445"/>
    <w:rsid w:val="00A01FF2"/>
    <w:rsid w:val="00A02252"/>
    <w:rsid w:val="00A03439"/>
    <w:rsid w:val="00A127F1"/>
    <w:rsid w:val="00A15E47"/>
    <w:rsid w:val="00A2342F"/>
    <w:rsid w:val="00A27130"/>
    <w:rsid w:val="00A53BAC"/>
    <w:rsid w:val="00A61238"/>
    <w:rsid w:val="00A6170A"/>
    <w:rsid w:val="00A7147C"/>
    <w:rsid w:val="00A7660B"/>
    <w:rsid w:val="00A820F4"/>
    <w:rsid w:val="00A83F20"/>
    <w:rsid w:val="00A86897"/>
    <w:rsid w:val="00A95733"/>
    <w:rsid w:val="00AA06C8"/>
    <w:rsid w:val="00AB167E"/>
    <w:rsid w:val="00AB5465"/>
    <w:rsid w:val="00AD0A2F"/>
    <w:rsid w:val="00AF1831"/>
    <w:rsid w:val="00B01ACD"/>
    <w:rsid w:val="00B11B1C"/>
    <w:rsid w:val="00B214EC"/>
    <w:rsid w:val="00B2353F"/>
    <w:rsid w:val="00B26FAC"/>
    <w:rsid w:val="00B31AA2"/>
    <w:rsid w:val="00B33A96"/>
    <w:rsid w:val="00B35976"/>
    <w:rsid w:val="00B47041"/>
    <w:rsid w:val="00B62521"/>
    <w:rsid w:val="00B631CE"/>
    <w:rsid w:val="00B734AE"/>
    <w:rsid w:val="00B74C0B"/>
    <w:rsid w:val="00B81BA2"/>
    <w:rsid w:val="00B8400D"/>
    <w:rsid w:val="00B93A37"/>
    <w:rsid w:val="00BA1819"/>
    <w:rsid w:val="00BA5A22"/>
    <w:rsid w:val="00BB55E5"/>
    <w:rsid w:val="00BD725A"/>
    <w:rsid w:val="00BF3750"/>
    <w:rsid w:val="00C05451"/>
    <w:rsid w:val="00C06244"/>
    <w:rsid w:val="00C50A38"/>
    <w:rsid w:val="00C536C2"/>
    <w:rsid w:val="00C55F47"/>
    <w:rsid w:val="00C56E2E"/>
    <w:rsid w:val="00C5730C"/>
    <w:rsid w:val="00C601E8"/>
    <w:rsid w:val="00C64A31"/>
    <w:rsid w:val="00C76115"/>
    <w:rsid w:val="00C82E8B"/>
    <w:rsid w:val="00C8470E"/>
    <w:rsid w:val="00C955A6"/>
    <w:rsid w:val="00C95A7F"/>
    <w:rsid w:val="00CA2169"/>
    <w:rsid w:val="00CB0DE7"/>
    <w:rsid w:val="00CB0E40"/>
    <w:rsid w:val="00CC4C88"/>
    <w:rsid w:val="00CD016F"/>
    <w:rsid w:val="00CD0B1F"/>
    <w:rsid w:val="00CD3F96"/>
    <w:rsid w:val="00CD66E2"/>
    <w:rsid w:val="00CE09F3"/>
    <w:rsid w:val="00CE76DA"/>
    <w:rsid w:val="00D0649D"/>
    <w:rsid w:val="00D11E94"/>
    <w:rsid w:val="00D30389"/>
    <w:rsid w:val="00D31E49"/>
    <w:rsid w:val="00D32C9A"/>
    <w:rsid w:val="00D337F6"/>
    <w:rsid w:val="00D36898"/>
    <w:rsid w:val="00D52CDB"/>
    <w:rsid w:val="00D55923"/>
    <w:rsid w:val="00D61710"/>
    <w:rsid w:val="00D6611E"/>
    <w:rsid w:val="00D721F9"/>
    <w:rsid w:val="00D85F37"/>
    <w:rsid w:val="00D90957"/>
    <w:rsid w:val="00D91303"/>
    <w:rsid w:val="00DA4A97"/>
    <w:rsid w:val="00DB03F5"/>
    <w:rsid w:val="00DB4534"/>
    <w:rsid w:val="00DD2A82"/>
    <w:rsid w:val="00DE0099"/>
    <w:rsid w:val="00DE6C29"/>
    <w:rsid w:val="00DF46E4"/>
    <w:rsid w:val="00E01B3D"/>
    <w:rsid w:val="00E04856"/>
    <w:rsid w:val="00E16D3C"/>
    <w:rsid w:val="00E40FA8"/>
    <w:rsid w:val="00E504B4"/>
    <w:rsid w:val="00E50CD3"/>
    <w:rsid w:val="00E56089"/>
    <w:rsid w:val="00E61486"/>
    <w:rsid w:val="00E80943"/>
    <w:rsid w:val="00E816EA"/>
    <w:rsid w:val="00E81910"/>
    <w:rsid w:val="00E87BE1"/>
    <w:rsid w:val="00E94534"/>
    <w:rsid w:val="00EA020F"/>
    <w:rsid w:val="00EA1F85"/>
    <w:rsid w:val="00EB650B"/>
    <w:rsid w:val="00EC043A"/>
    <w:rsid w:val="00ED735F"/>
    <w:rsid w:val="00EE0A00"/>
    <w:rsid w:val="00EF4A72"/>
    <w:rsid w:val="00F004F2"/>
    <w:rsid w:val="00F16D9B"/>
    <w:rsid w:val="00F3061D"/>
    <w:rsid w:val="00F45CFC"/>
    <w:rsid w:val="00F5775F"/>
    <w:rsid w:val="00F6283A"/>
    <w:rsid w:val="00F63F24"/>
    <w:rsid w:val="00F90EBC"/>
    <w:rsid w:val="00F9282C"/>
    <w:rsid w:val="00FD0CD1"/>
    <w:rsid w:val="00FD72D9"/>
    <w:rsid w:val="00FE79FA"/>
    <w:rsid w:val="00FF0477"/>
    <w:rsid w:val="00FF0D13"/>
    <w:rsid w:val="00FF5BB3"/>
    <w:rsid w:val="288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styleId="9">
    <w:name w:val="annotation reference"/>
    <w:qFormat/>
    <w:uiPriority w:val="0"/>
    <w:rPr>
      <w:sz w:val="16"/>
      <w:szCs w:val="16"/>
    </w:rPr>
  </w:style>
  <w:style w:type="paragraph" w:styleId="10">
    <w:name w:val="annotation text"/>
    <w:basedOn w:val="1"/>
    <w:semiHidden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semiHidden/>
    <w:qFormat/>
    <w:uiPriority w:val="0"/>
    <w:rPr>
      <w:b/>
      <w:bCs/>
    </w:rPr>
  </w:style>
  <w:style w:type="paragraph" w:styleId="12">
    <w:name w:val="footer"/>
    <w:basedOn w:val="1"/>
    <w:link w:val="16"/>
    <w:qFormat/>
    <w:uiPriority w:val="99"/>
    <w:pPr>
      <w:tabs>
        <w:tab w:val="center" w:pos="4536"/>
        <w:tab w:val="right" w:pos="9072"/>
        <w:tab w:val="clear" w:pos="284"/>
      </w:tabs>
    </w:pPr>
  </w:style>
  <w:style w:type="paragraph" w:styleId="13">
    <w:name w:val="header"/>
    <w:basedOn w:val="1"/>
    <w:link w:val="19"/>
    <w:qFormat/>
    <w:uiPriority w:val="0"/>
    <w:pPr>
      <w:tabs>
        <w:tab w:val="center" w:pos="4536"/>
        <w:tab w:val="right" w:pos="9072"/>
        <w:tab w:val="clear" w:pos="284"/>
      </w:tabs>
    </w:pPr>
  </w:style>
  <w:style w:type="character" w:styleId="14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page number"/>
    <w:basedOn w:val="6"/>
    <w:qFormat/>
    <w:uiPriority w:val="0"/>
  </w:style>
  <w:style w:type="character" w:customStyle="1" w:styleId="16">
    <w:name w:val="Footer Char"/>
    <w:basedOn w:val="6"/>
    <w:link w:val="12"/>
    <w:qFormat/>
    <w:uiPriority w:val="99"/>
    <w:rPr>
      <w:rFonts w:ascii="Humanist777" w:hAnsi="Humanist777"/>
      <w:sz w:val="24"/>
      <w:szCs w:val="24"/>
    </w:rPr>
  </w:style>
  <w:style w:type="paragraph" w:customStyle="1" w:styleId="17">
    <w:name w:val="NASLOV 123"/>
    <w:basedOn w:val="1"/>
    <w:qFormat/>
    <w:uiPriority w:val="0"/>
    <w:pPr>
      <w:spacing w:before="200" w:after="200"/>
      <w:jc w:val="left"/>
    </w:pPr>
    <w:rPr>
      <w:b/>
      <w:szCs w:val="22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Header Char"/>
    <w:basedOn w:val="6"/>
    <w:link w:val="13"/>
    <w:qFormat/>
    <w:uiPriority w:val="0"/>
    <w:rPr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9370-69CA-45FA-A720-D0D7E3A79A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3650</Words>
  <Characters>24360</Characters>
  <Lines>203</Lines>
  <Paragraphs>55</Paragraphs>
  <TotalTime>0</TotalTime>
  <ScaleCrop>false</ScaleCrop>
  <LinksUpToDate>false</LinksUpToDate>
  <CharactersWithSpaces>27955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2021-10-19T07:31:00Z</dcterms:created>
  <dc:creator>TANJANE</dc:creator>
  <cp:lastModifiedBy>Haris</cp:lastModifiedBy>
  <cp:lastPrinted>2016-07-25T08:52:00Z</cp:lastPrinted>
  <dcterms:modified xsi:type="dcterms:W3CDTF">2025-02-21T14:51:00Z</dcterms:modified>
  <dc:title>SAŽETAK KARAKTERISTIKA LEKA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EEC01C01E87A47978DA5833CE5C8735B_13</vt:lpwstr>
  </property>
</Properties>
</file>