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CBA47">
      <w:pPr>
        <w:rPr>
          <w:lang w:val="sr-Cyrl-RS"/>
        </w:rPr>
      </w:pPr>
      <w:bookmarkStart w:id="1" w:name="_GoBack"/>
      <w:bookmarkEnd w:id="1"/>
    </w:p>
    <w:p w14:paraId="6B7300CB">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35F26522">
      <w:pPr>
        <w:jc w:val="center"/>
        <w:rPr>
          <w:rFonts w:ascii="Microsoft Sans Serif" w:hAnsi="Microsoft Sans Serif" w:cs="Microsoft Sans Serif"/>
          <w:b/>
          <w:bCs/>
          <w:iCs/>
          <w:sz w:val="20"/>
          <w:szCs w:val="20"/>
          <w:lang w:val="sr-Latn-RS"/>
        </w:rPr>
      </w:pPr>
    </w:p>
    <w:p w14:paraId="2F1E86B8">
      <w:pPr>
        <w:rPr>
          <w:rFonts w:ascii="Microsoft Sans Serif" w:hAnsi="Microsoft Sans Serif" w:cs="Microsoft Sans Serif"/>
          <w:sz w:val="20"/>
          <w:szCs w:val="20"/>
          <w:lang w:val="sv-SE"/>
        </w:rPr>
      </w:pPr>
    </w:p>
    <w:p w14:paraId="4123119E">
      <w:pPr>
        <w:rPr>
          <w:rFonts w:ascii="Microsoft Sans Serif" w:hAnsi="Microsoft Sans Serif" w:cs="Microsoft Sans Serif"/>
          <w:bCs/>
          <w:i/>
          <w:iCs/>
          <w:sz w:val="20"/>
          <w:szCs w:val="20"/>
          <w:lang w:val="sr-Latn-CS"/>
        </w:rPr>
      </w:pPr>
    </w:p>
    <w:p w14:paraId="7967ACE4">
      <w:pPr>
        <w:tabs>
          <w:tab w:val="clear" w:pos="284"/>
        </w:tabs>
        <w:ind w:right="-14"/>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Fasindor </w:t>
      </w:r>
    </w:p>
    <w:p w14:paraId="1960A682">
      <w:pPr>
        <w:tabs>
          <w:tab w:val="clear" w:pos="284"/>
        </w:tabs>
        <w:ind w:right="-14"/>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12.5 mg</w:t>
      </w:r>
    </w:p>
    <w:p w14:paraId="2BE0907C">
      <w:pPr>
        <w:tabs>
          <w:tab w:val="clear" w:pos="284"/>
        </w:tabs>
        <w:spacing w:line="1" w:lineRule="exact"/>
        <w:rPr>
          <w:rFonts w:ascii="Microsoft Sans Serif" w:hAnsi="Microsoft Sans Serif" w:cs="Microsoft Sans Serif"/>
          <w:sz w:val="20"/>
          <w:szCs w:val="20"/>
          <w:lang w:val="sv-SE"/>
        </w:rPr>
      </w:pPr>
    </w:p>
    <w:p w14:paraId="6113B4EB">
      <w:pPr>
        <w:tabs>
          <w:tab w:val="clear" w:pos="284"/>
        </w:tabs>
        <w:ind w:right="-34"/>
        <w:rPr>
          <w:rFonts w:ascii="Microsoft Sans Serif" w:hAnsi="Microsoft Sans Serif" w:cs="Microsoft Sans Serif"/>
          <w:sz w:val="20"/>
          <w:szCs w:val="20"/>
          <w:lang w:val="sr-Latn-RS"/>
        </w:rPr>
      </w:pPr>
      <w:r>
        <w:rPr>
          <w:rFonts w:ascii="Microsoft Sans Serif" w:hAnsi="Microsoft Sans Serif" w:cs="Microsoft Sans Serif"/>
          <w:bCs/>
          <w:sz w:val="20"/>
          <w:szCs w:val="20"/>
          <w:lang w:val="sv-SE"/>
        </w:rPr>
        <w:t>25 mg</w:t>
      </w:r>
    </w:p>
    <w:p w14:paraId="4C108D56">
      <w:pPr>
        <w:tabs>
          <w:tab w:val="clear" w:pos="284"/>
        </w:tabs>
        <w:ind w:right="-34"/>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50 mg</w:t>
      </w:r>
    </w:p>
    <w:p w14:paraId="320B00A6">
      <w:pPr>
        <w:tabs>
          <w:tab w:val="clear" w:pos="284"/>
        </w:tabs>
        <w:ind w:right="-34"/>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Latn-RS"/>
        </w:rPr>
        <w:t>kapsule, tvrde</w:t>
      </w:r>
    </w:p>
    <w:p w14:paraId="6B24A310">
      <w:pPr>
        <w:tabs>
          <w:tab w:val="clear" w:pos="284"/>
        </w:tabs>
        <w:ind w:right="-14"/>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sunitinib</w:t>
      </w:r>
    </w:p>
    <w:p w14:paraId="779096F1">
      <w:pPr>
        <w:rPr>
          <w:rFonts w:ascii="Microsoft Sans Serif" w:hAnsi="Microsoft Sans Serif" w:cs="Microsoft Sans Serif"/>
          <w:b/>
          <w:bCs/>
          <w:i/>
          <w:iCs/>
          <w:sz w:val="20"/>
          <w:szCs w:val="20"/>
          <w:u w:val="single"/>
          <w:lang w:val="sr-Latn-RS"/>
        </w:rPr>
      </w:pPr>
    </w:p>
    <w:p w14:paraId="00FB9EC1">
      <w:pPr>
        <w:shd w:val="clear" w:color="auto" w:fill="FFFFFF"/>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 jer s</w:t>
      </w:r>
      <w:r>
        <w:rPr>
          <w:rFonts w:ascii="Microsoft Sans Serif" w:hAnsi="Microsoft Sans Serif" w:cs="Microsoft Sans Serif"/>
          <w:i/>
          <w:iCs/>
          <w:sz w:val="20"/>
          <w:szCs w:val="20"/>
          <w:lang w:val="hr-BA"/>
        </w:rPr>
        <w:t>adrži informacije koje su važne za Vas</w:t>
      </w:r>
      <w:r>
        <w:rPr>
          <w:rFonts w:ascii="Microsoft Sans Serif" w:hAnsi="Microsoft Sans Serif" w:cs="Microsoft Sans Serif"/>
          <w:i/>
          <w:iCs/>
          <w:sz w:val="20"/>
          <w:szCs w:val="20"/>
          <w:lang w:val="bs-Latn-BA"/>
        </w:rPr>
        <w:t>.</w:t>
      </w:r>
    </w:p>
    <w:p w14:paraId="500607B0">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Uputstvo sačuvajte. Možda ćete željeti ponovo da ga pročitate.</w:t>
      </w:r>
    </w:p>
    <w:p w14:paraId="1261BFE9">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Ako imate dodatnih pitanja, obratite se svom ljekaru ili farmaceutu.</w:t>
      </w:r>
    </w:p>
    <w:p w14:paraId="4B0C0BD6">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Ovaj lijek je propisan lično Vama i ne smijete ga dati drugome. Drugome ovaj lijek može da škodi, čak i ako ima znake bolesti slične Vašima.</w:t>
      </w:r>
    </w:p>
    <w:p w14:paraId="282EE171">
      <w:pPr>
        <w:autoSpaceDE w:val="0"/>
        <w:autoSpaceDN w:val="0"/>
        <w:adjustRightInd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298B7795">
      <w:pPr>
        <w:suppressAutoHyphens/>
        <w:rPr>
          <w:rFonts w:ascii="Microsoft Sans Serif" w:hAnsi="Microsoft Sans Serif" w:cs="Microsoft Sans Serif"/>
          <w:b/>
          <w:sz w:val="20"/>
          <w:szCs w:val="20"/>
          <w:lang w:val="bs-Latn-BA"/>
        </w:rPr>
      </w:pPr>
    </w:p>
    <w:p w14:paraId="66774633">
      <w:pPr>
        <w:widowControl w:val="0"/>
        <w:tabs>
          <w:tab w:val="clear" w:pos="284"/>
        </w:tabs>
        <w:autoSpaceDE w:val="0"/>
        <w:autoSpaceDN w:val="0"/>
        <w:rPr>
          <w:rFonts w:ascii="Microsoft Sans Serif" w:hAnsi="Microsoft Sans Serif" w:cs="Microsoft Sans Serif"/>
          <w:sz w:val="20"/>
          <w:szCs w:val="20"/>
          <w:lang w:val="sr-Latn-CS"/>
        </w:rPr>
      </w:pPr>
    </w:p>
    <w:p w14:paraId="08CCFFC7">
      <w:pPr>
        <w:rPr>
          <w:rFonts w:ascii="Microsoft Sans Serif" w:hAnsi="Microsoft Sans Serif" w:cs="Microsoft Sans Serif"/>
          <w:sz w:val="20"/>
          <w:szCs w:val="20"/>
          <w:lang w:val="sr-Latn-CS" w:eastAsia="sr-Latn-CS"/>
        </w:rPr>
      </w:pPr>
      <w:r>
        <w:rPr>
          <w:rFonts w:ascii="Microsoft Sans Serif" w:hAnsi="Microsoft Sans Serif" w:cs="Microsoft Sans Serif"/>
          <w:b/>
          <w:bCs/>
          <w:sz w:val="20"/>
          <w:szCs w:val="20"/>
          <w:lang w:val="hr-HR"/>
        </w:rPr>
        <w:t>Uputstvo sadrži:</w:t>
      </w:r>
    </w:p>
    <w:p w14:paraId="3B7D2253">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Šta je lijek Fasindor i za šta se koristi</w:t>
      </w:r>
    </w:p>
    <w:p w14:paraId="4A9AAA5C">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Prije nego što počnete da uzimate lijek Fasindor</w:t>
      </w:r>
    </w:p>
    <w:p w14:paraId="2A866DF4">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Kako uzimati lijek Fasindor</w:t>
      </w:r>
    </w:p>
    <w:p w14:paraId="0234FE04">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Moguća neželjena djelovanja</w:t>
      </w:r>
    </w:p>
    <w:p w14:paraId="460180CC">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Fasindor </w:t>
      </w:r>
    </w:p>
    <w:p w14:paraId="42B6E56F">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7D8C9D33">
      <w:pPr>
        <w:widowControl w:val="0"/>
        <w:tabs>
          <w:tab w:val="left" w:pos="540"/>
          <w:tab w:val="clear" w:pos="284"/>
        </w:tabs>
        <w:autoSpaceDE w:val="0"/>
        <w:autoSpaceDN w:val="0"/>
        <w:rPr>
          <w:rFonts w:ascii="Microsoft Sans Serif" w:hAnsi="Microsoft Sans Serif" w:cs="Microsoft Sans Serif"/>
          <w:sz w:val="20"/>
          <w:szCs w:val="20"/>
        </w:rPr>
      </w:pPr>
    </w:p>
    <w:p w14:paraId="1677B17B">
      <w:pPr>
        <w:pStyle w:val="27"/>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I ČEMU JE NAM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ENJEN</w:t>
      </w:r>
    </w:p>
    <w:p w14:paraId="08E06A38">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Fasindor sadrži aktivnu supstancu sunitinib, koja je inhibitor protein kinaze. Koristi se za liječenje karcinoma, tako što sprječava aktivnost posebne grupe proteina za koju se zna da </w:t>
      </w: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sv-SE"/>
        </w:rPr>
        <w:t xml:space="preserv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učena u rast i širenje ćelija karcinoma.</w:t>
      </w:r>
    </w:p>
    <w:p w14:paraId="2457921B">
      <w:pPr>
        <w:tabs>
          <w:tab w:val="clear" w:pos="284"/>
        </w:tabs>
        <w:spacing w:line="236" w:lineRule="auto"/>
        <w:ind w:left="1" w:right="106"/>
        <w:rPr>
          <w:rFonts w:ascii="Microsoft Sans Serif" w:hAnsi="Microsoft Sans Serif" w:cs="Microsoft Sans Serif"/>
          <w:sz w:val="20"/>
          <w:szCs w:val="20"/>
          <w:lang w:val="sv-SE"/>
        </w:rPr>
      </w:pPr>
    </w:p>
    <w:p w14:paraId="4E8CCC48">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Fasindor se koristi za liječenje sledećih tipova karcinoma kod odraslih pacijenata:</w:t>
      </w:r>
    </w:p>
    <w:p w14:paraId="0A85C206">
      <w:pPr>
        <w:tabs>
          <w:tab w:val="clear" w:pos="284"/>
        </w:tabs>
        <w:spacing w:line="236" w:lineRule="auto"/>
        <w:ind w:left="1" w:right="106"/>
        <w:rPr>
          <w:rFonts w:ascii="Microsoft Sans Serif" w:hAnsi="Microsoft Sans Serif" w:cs="Microsoft Sans Serif"/>
          <w:sz w:val="20"/>
          <w:szCs w:val="20"/>
          <w:lang w:val="sv-SE"/>
        </w:rPr>
      </w:pPr>
    </w:p>
    <w:p w14:paraId="487107D1">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Gastrointestinalni tumori strome (GIST), jedna vrsta karcinoma želuca i crijeva, kada imatinib (drugi lijek za liječenje karcinoma) više nije djelotvoran ili iz nekog razloga ne možete da ga uzimate.</w:t>
      </w:r>
    </w:p>
    <w:p w14:paraId="3345BA23">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Metastatski karcinom bubrežnih ćelija (MRCC), jedna vrsta karcinoma bubrega, koji se širi </w:t>
      </w:r>
      <w:r>
        <w:rPr>
          <w:rFonts w:ascii="Microsoft Sans Serif" w:hAnsi="Microsoft Sans Serif" w:cs="Microsoft Sans Serif"/>
          <w:sz w:val="20"/>
          <w:szCs w:val="20"/>
          <w:lang w:val="mk-MK"/>
        </w:rPr>
        <w:t>na</w:t>
      </w:r>
      <w:r>
        <w:rPr>
          <w:rFonts w:ascii="Microsoft Sans Serif" w:hAnsi="Microsoft Sans Serif" w:cs="Microsoft Sans Serif"/>
          <w:sz w:val="20"/>
          <w:szCs w:val="20"/>
          <w:lang w:val="sv-SE"/>
        </w:rPr>
        <w:t xml:space="preserve"> druge dijelove tijela.</w:t>
      </w:r>
    </w:p>
    <w:p w14:paraId="1502A90F">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Neuroendokrini tumori pankreasa (pNET) (tumori ćelija pankreasa koje luče hormone) koji su se raširili ili se ne mogu odstraniti operacijom.</w:t>
      </w:r>
    </w:p>
    <w:p w14:paraId="221C5DD9">
      <w:pPr>
        <w:tabs>
          <w:tab w:val="clear" w:pos="284"/>
        </w:tabs>
        <w:spacing w:line="236" w:lineRule="auto"/>
        <w:ind w:left="1" w:right="106"/>
        <w:rPr>
          <w:rFonts w:ascii="Microsoft Sans Serif" w:hAnsi="Microsoft Sans Serif" w:cs="Microsoft Sans Serif"/>
          <w:sz w:val="20"/>
          <w:szCs w:val="20"/>
          <w:lang w:val="sv-SE"/>
        </w:rPr>
      </w:pPr>
    </w:p>
    <w:p w14:paraId="3549068E">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imate pitanj</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v-SE"/>
        </w:rPr>
        <w:t xml:space="preserve"> o tome kako </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sv-SE"/>
        </w:rPr>
        <w:t>Fasindor djeluje ili zašto Vam je propisan taj lijek, pitajte Vašeg ljekara.</w:t>
      </w:r>
    </w:p>
    <w:p w14:paraId="4D8D3C51">
      <w:pPr>
        <w:rPr>
          <w:rFonts w:ascii="Microsoft Sans Serif" w:hAnsi="Microsoft Sans Serif" w:cs="Microsoft Sans Serif"/>
          <w:sz w:val="20"/>
          <w:szCs w:val="20"/>
          <w:lang w:val="sv-SE"/>
        </w:rPr>
      </w:pPr>
    </w:p>
    <w:p w14:paraId="3E4FDB3F">
      <w:pPr>
        <w:pStyle w:val="27"/>
        <w:jc w:val="both"/>
        <w:rPr>
          <w:rFonts w:ascii="Microsoft Sans Serif" w:hAnsi="Microsoft Sans Serif" w:cs="Microsoft Sans Serif"/>
          <w:caps/>
          <w:sz w:val="20"/>
          <w:szCs w:val="20"/>
          <w:lang w:val="sv-SE"/>
        </w:rPr>
      </w:pPr>
      <w:r>
        <w:rPr>
          <w:rFonts w:ascii="Microsoft Sans Serif" w:hAnsi="Microsoft Sans Serif" w:cs="Microsoft Sans Serif"/>
          <w:sz w:val="20"/>
          <w:szCs w:val="20"/>
          <w:lang w:val="sv-SE"/>
        </w:rPr>
        <w:t xml:space="preserve">2.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 NEGO ŠTO POČNETE DA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w:t>
      </w:r>
    </w:p>
    <w:p w14:paraId="189AE857">
      <w:pPr>
        <w:rPr>
          <w:rFonts w:ascii="Microsoft Sans Serif" w:hAnsi="Microsoft Sans Serif" w:cs="Microsoft Sans Serif"/>
          <w:b/>
          <w:i/>
          <w:sz w:val="20"/>
          <w:szCs w:val="20"/>
          <w:lang w:val="sv-SE"/>
        </w:rPr>
      </w:pPr>
      <w:r>
        <w:rPr>
          <w:rFonts w:ascii="Microsoft Sans Serif" w:hAnsi="Microsoft Sans Serif" w:cs="Microsoft Sans Serif"/>
          <w:b/>
          <w:bCs/>
          <w:sz w:val="20"/>
          <w:szCs w:val="20"/>
          <w:lang w:val="sr-Latn-CS"/>
        </w:rPr>
        <w:t>Lijek</w:t>
      </w:r>
      <w:r>
        <w:rPr>
          <w:rFonts w:ascii="Microsoft Sans Serif" w:hAnsi="Microsoft Sans Serif" w:cs="Microsoft Sans Serif"/>
          <w:b/>
          <w:sz w:val="20"/>
          <w:szCs w:val="20"/>
          <w:lang w:val="sv-SE"/>
        </w:rPr>
        <w:t xml:space="preserve"> Fasindor ne 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v-SE"/>
        </w:rPr>
        <w:t xml:space="preserve">ete </w:t>
      </w:r>
      <w:r>
        <w:rPr>
          <w:rFonts w:ascii="Microsoft Sans Serif" w:hAnsi="Microsoft Sans Serif" w:cs="Microsoft Sans Serif"/>
          <w:b/>
          <w:bCs/>
          <w:sz w:val="20"/>
          <w:szCs w:val="20"/>
          <w:lang w:val="sv-SE"/>
        </w:rPr>
        <w:t xml:space="preserve"> uzimati</w:t>
      </w:r>
      <w:r>
        <w:rPr>
          <w:rFonts w:ascii="Microsoft Sans Serif" w:hAnsi="Microsoft Sans Serif" w:cs="Microsoft Sans Serif"/>
          <w:b/>
          <w:sz w:val="20"/>
          <w:szCs w:val="20"/>
          <w:lang w:val="sv-SE"/>
        </w:rPr>
        <w:t>:</w:t>
      </w:r>
    </w:p>
    <w:p w14:paraId="09D00D07">
      <w:pPr>
        <w:numPr>
          <w:ilvl w:val="0"/>
          <w:numId w:val="3"/>
        </w:numPr>
        <w:tabs>
          <w:tab w:val="left" w:pos="561"/>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u</w:t>
      </w:r>
      <w:r>
        <w:rPr>
          <w:rFonts w:ascii="Microsoft Sans Serif" w:hAnsi="Microsoft Sans Serif" w:cs="Microsoft Sans Serif"/>
          <w:sz w:val="20"/>
          <w:szCs w:val="20"/>
          <w:lang w:val="sv-SE"/>
        </w:rPr>
        <w:t>koliko ste alergični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ivi) na sunitinib ili na bilo koju od pomoćnih supstanci ovog lijeka (pogledati dio 6).</w:t>
      </w:r>
    </w:p>
    <w:p w14:paraId="0D907A98">
      <w:pPr>
        <w:rPr>
          <w:rFonts w:ascii="Microsoft Sans Serif" w:hAnsi="Microsoft Sans Serif" w:cs="Microsoft Sans Serif"/>
          <w:sz w:val="20"/>
          <w:szCs w:val="20"/>
          <w:lang w:val="sv-SE"/>
        </w:rPr>
      </w:pPr>
    </w:p>
    <w:p w14:paraId="7ABBE3C5">
      <w:pPr>
        <w:rPr>
          <w:rFonts w:ascii="Microsoft Sans Serif" w:hAnsi="Microsoft Sans Serif" w:cs="Microsoft Sans Serif"/>
          <w:b/>
          <w:bCs/>
          <w:sz w:val="20"/>
          <w:szCs w:val="20"/>
          <w:lang w:val="sv-SE"/>
        </w:rPr>
      </w:pPr>
      <w:r>
        <w:rPr>
          <w:rFonts w:ascii="Microsoft Sans Serif" w:hAnsi="Microsoft Sans Serif" w:cs="Microsoft Sans Serif"/>
          <w:b/>
          <w:bCs/>
          <w:iCs/>
          <w:sz w:val="20"/>
          <w:szCs w:val="20"/>
          <w:lang w:val="sv-SE"/>
        </w:rPr>
        <w:t>Upozorenja i mjere opreza</w:t>
      </w:r>
    </w:p>
    <w:p w14:paraId="151DF282">
      <w:pPr>
        <w:rPr>
          <w:rFonts w:ascii="Microsoft Sans Serif" w:hAnsi="Microsoft Sans Serif" w:cs="Microsoft Sans Serif"/>
          <w:sz w:val="20"/>
          <w:szCs w:val="20"/>
          <w:lang w:val="sv-SE"/>
        </w:rPr>
      </w:pPr>
    </w:p>
    <w:p w14:paraId="38ED151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Razgovarajte sa Vašim ljekarom prije nego što uzmete lijek Fasindor ako:</w:t>
      </w:r>
    </w:p>
    <w:p w14:paraId="7A4F8944">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b/>
          <w:sz w:val="20"/>
          <w:szCs w:val="20"/>
        </w:rPr>
        <w:t>Imate visok krvni pritisak</w:t>
      </w:r>
      <w:r>
        <w:rPr>
          <w:rFonts w:ascii="Microsoft Sans Serif" w:hAnsi="Microsoft Sans Serif" w:cs="Microsoft Sans Serif"/>
          <w:sz w:val="20"/>
          <w:szCs w:val="20"/>
        </w:rPr>
        <w:t>. Lijek Fasindor može dovesti do povišenja krvnog pritiska. Ljekar će kontrolisati Vaš krvni pritisak tokom terapije lijekom Fasindor, a ako je potrebno propisaće Vam i lijekove za sniženje krvnog pritiska.</w:t>
      </w:r>
    </w:p>
    <w:p w14:paraId="5851FB73">
      <w:pPr>
        <w:rPr>
          <w:rFonts w:ascii="Microsoft Sans Serif" w:hAnsi="Microsoft Sans Serif" w:cs="Microsoft Sans Serif"/>
          <w:sz w:val="20"/>
          <w:szCs w:val="20"/>
        </w:rPr>
      </w:pPr>
    </w:p>
    <w:p w14:paraId="5C284D7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Imate ili ste imali o</w:t>
      </w:r>
      <w:r>
        <w:rPr>
          <w:rFonts w:ascii="Microsoft Sans Serif" w:hAnsi="Microsoft Sans Serif" w:cs="Microsoft Sans Serif"/>
          <w:b/>
          <w:sz w:val="20"/>
          <w:szCs w:val="20"/>
          <w:lang w:val="mk-MK"/>
        </w:rPr>
        <w:t>bolјenja krvi</w:t>
      </w:r>
      <w:r>
        <w:rPr>
          <w:rFonts w:ascii="Microsoft Sans Serif" w:hAnsi="Microsoft Sans Serif" w:cs="Microsoft Sans Serif"/>
          <w:b/>
          <w:sz w:val="20"/>
          <w:szCs w:val="20"/>
          <w:lang w:val="sv-SE"/>
        </w:rPr>
        <w:t xml:space="preserve">, probleme sa krvarenjem ili stvaranjem modrica. </w:t>
      </w:r>
      <w:r>
        <w:rPr>
          <w:rFonts w:ascii="Microsoft Sans Serif" w:hAnsi="Microsoft Sans Serif" w:cs="Microsoft Sans Serif"/>
          <w:sz w:val="20"/>
          <w:szCs w:val="20"/>
          <w:lang w:val="sv-SE"/>
        </w:rPr>
        <w:t>Terapija lijekom Fasindor može dovesti do povećanog rizika od krvarenja ili do promjene broja određenih krvnih ćelija, što može izazivati anemiju ili uticati na zgrušavanje krvi. Ukoliko uzimate varfarin ili acenokumarol (lijekovi koji razrjeđuju krv da bi spriječili stvaranje krvnih ugrušaka) postoji povećan rizik od krvarenja. Recite Vašem ljekaru ako ste bilo kada tokom terapije lijekom Fasindor imali krvarenje.</w:t>
      </w:r>
    </w:p>
    <w:p w14:paraId="113063D0">
      <w:pPr>
        <w:rPr>
          <w:rFonts w:ascii="Microsoft Sans Serif" w:hAnsi="Microsoft Sans Serif" w:cs="Microsoft Sans Serif"/>
          <w:sz w:val="20"/>
          <w:szCs w:val="20"/>
          <w:lang w:val="sv-SE"/>
        </w:rPr>
      </w:pPr>
    </w:p>
    <w:p w14:paraId="0871E20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Imate </w:t>
      </w:r>
      <w:r>
        <w:rPr>
          <w:rFonts w:ascii="Microsoft Sans Serif" w:hAnsi="Microsoft Sans Serif" w:cs="Microsoft Sans Serif"/>
          <w:b/>
          <w:sz w:val="20"/>
          <w:szCs w:val="20"/>
          <w:lang w:val="mk-MK"/>
        </w:rPr>
        <w:t>probleme sa srcem</w:t>
      </w:r>
      <w:r>
        <w:rPr>
          <w:rFonts w:ascii="Microsoft Sans Serif" w:hAnsi="Microsoft Sans Serif" w:cs="Microsoft Sans Serif"/>
          <w:sz w:val="20"/>
          <w:szCs w:val="20"/>
          <w:lang w:val="sv-SE"/>
        </w:rPr>
        <w:t>. Lijek Fasindor može izazvati srčane probleme. Recite Vašem ljekaru ako se osjećate veoma umorno, imate nedostatak daha ili Vam otiču stopala i članci.</w:t>
      </w:r>
    </w:p>
    <w:p w14:paraId="13F8FA9E">
      <w:pPr>
        <w:rPr>
          <w:rFonts w:ascii="Microsoft Sans Serif" w:hAnsi="Microsoft Sans Serif" w:cs="Microsoft Sans Serif"/>
          <w:sz w:val="20"/>
          <w:szCs w:val="20"/>
          <w:lang w:val="sv-SE"/>
        </w:rPr>
      </w:pPr>
    </w:p>
    <w:p w14:paraId="51B32B3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Imate izmjenjen srčani ritam.</w:t>
      </w:r>
      <w:r>
        <w:rPr>
          <w:rFonts w:ascii="Microsoft Sans Serif" w:hAnsi="Microsoft Sans Serif" w:cs="Microsoft Sans Serif"/>
          <w:sz w:val="20"/>
          <w:szCs w:val="20"/>
          <w:lang w:val="sv-SE"/>
        </w:rPr>
        <w:t xml:space="preserve"> Lijek Fasindor može izazvati promjene u srčanom ritmu. Vaš ljekar može uraditi EKG pregled da bi ispitao ove tegobe kod Vas tokom terapije lijekom Fasindor. Recite Vašem ljekaru ako osjećate vrtoglavicu, nesvjesticu ili izmjenjen srčani ritam dok uzimate lijek Fasindor.</w:t>
      </w:r>
    </w:p>
    <w:p w14:paraId="618E5A3D">
      <w:pPr>
        <w:tabs>
          <w:tab w:val="clear" w:pos="284"/>
        </w:tabs>
        <w:spacing w:line="265" w:lineRule="exact"/>
        <w:rPr>
          <w:rFonts w:ascii="Microsoft Sans Serif" w:hAnsi="Microsoft Sans Serif" w:cs="Microsoft Sans Serif"/>
          <w:sz w:val="20"/>
          <w:szCs w:val="20"/>
          <w:lang w:val="sv-SE"/>
        </w:rPr>
      </w:pPr>
    </w:p>
    <w:p w14:paraId="2D28ADE7">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Skorije ste imali problema sa stvaranjem krvnih ugrušaka u venama i/ili arterijama (krvnim sudovima), ukl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učujući šlog, srčani udar, emboliju ili trombozu.</w:t>
      </w:r>
      <w:r>
        <w:rPr>
          <w:rFonts w:ascii="Microsoft Sans Serif" w:hAnsi="Microsoft Sans Serif" w:cs="Microsoft Sans Serif"/>
          <w:sz w:val="20"/>
          <w:szCs w:val="20"/>
          <w:lang w:val="sv-SE"/>
        </w:rPr>
        <w:t xml:space="preserve"> Odmah se obratite Vašem ljekaru</w:t>
      </w:r>
      <w:r>
        <w:rPr>
          <w:rFonts w:ascii="Microsoft Sans Serif" w:hAnsi="Microsoft Sans Serif" w:cs="Microsoft Sans Serif"/>
          <w:b/>
          <w:sz w:val="20"/>
          <w:szCs w:val="20"/>
          <w:lang w:val="sv-SE"/>
        </w:rPr>
        <w:t xml:space="preserve"> </w:t>
      </w:r>
      <w:r>
        <w:rPr>
          <w:rFonts w:ascii="Microsoft Sans Serif" w:hAnsi="Microsoft Sans Serif" w:cs="Microsoft Sans Serif"/>
          <w:sz w:val="20"/>
          <w:szCs w:val="20"/>
          <w:lang w:val="sv-SE"/>
        </w:rPr>
        <w:t>ukoliko osjetite simptome kao što su bol ili pritisak u grudima, bol u rukama, leđima, vratu ili vilici, nedostatak daha, trnjenje ili slabost jedne strane tijela, poteškoće u govoru,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 ili vrtoglavicu dok uzimate lijek Fasindor.</w:t>
      </w:r>
    </w:p>
    <w:p w14:paraId="0CA4454C">
      <w:pPr>
        <w:tabs>
          <w:tab w:val="clear" w:pos="284"/>
        </w:tabs>
        <w:rPr>
          <w:rFonts w:ascii="Microsoft Sans Serif" w:hAnsi="Microsoft Sans Serif" w:cs="Microsoft Sans Serif"/>
          <w:sz w:val="20"/>
          <w:szCs w:val="20"/>
          <w:lang w:val="sv-SE"/>
        </w:rPr>
      </w:pPr>
    </w:p>
    <w:p w14:paraId="150327F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Cyrl-RS"/>
        </w:rPr>
        <w:t xml:space="preserve">Imate ili ste imali aneurizmu </w:t>
      </w:r>
      <w:r>
        <w:rPr>
          <w:rFonts w:ascii="Microsoft Sans Serif" w:hAnsi="Microsoft Sans Serif" w:cs="Microsoft Sans Serif"/>
          <w:sz w:val="20"/>
          <w:szCs w:val="20"/>
          <w:lang w:val="sr-Cyrl-RS"/>
        </w:rPr>
        <w:t>(proširenje i slablјenje zida krvnih sudova) ili naprsnuće zida krvnih sudova.</w:t>
      </w:r>
    </w:p>
    <w:p w14:paraId="351FE5EC">
      <w:pPr>
        <w:tabs>
          <w:tab w:val="clear" w:pos="284"/>
        </w:tabs>
        <w:rPr>
          <w:rFonts w:ascii="Microsoft Sans Serif" w:hAnsi="Microsoft Sans Serif" w:cs="Microsoft Sans Serif"/>
          <w:b/>
          <w:sz w:val="20"/>
          <w:szCs w:val="20"/>
          <w:lang w:val="sr-Cyrl-RS"/>
        </w:rPr>
      </w:pPr>
    </w:p>
    <w:p w14:paraId="23C4705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sitnih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krvnih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sudova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naziva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tromboti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mikroangiopatija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TMA</w:t>
      </w:r>
      <w:r>
        <w:rPr>
          <w:rFonts w:ascii="Microsoft Sans Serif" w:hAnsi="Microsoft Sans Serif" w:cs="Microsoft Sans Serif"/>
          <w:b/>
          <w:sz w:val="20"/>
          <w:szCs w:val="20"/>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povišena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elesna temperatura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iscrpl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w:t>
      </w:r>
    </w:p>
    <w:p w14:paraId="421793A0">
      <w:pPr>
        <w:tabs>
          <w:tab w:val="clear" w:pos="284"/>
        </w:tabs>
        <w:rPr>
          <w:rFonts w:ascii="Microsoft Sans Serif" w:hAnsi="Microsoft Sans Serif" w:cs="Microsoft Sans Serif"/>
          <w:b/>
          <w:sz w:val="20"/>
          <w:szCs w:val="20"/>
          <w:lang w:val="sr-Cyrl-RS"/>
        </w:rPr>
      </w:pPr>
    </w:p>
    <w:p w14:paraId="1D8733EC">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w:t>
      </w:r>
      <w:r>
        <w:rPr>
          <w:rFonts w:ascii="Microsoft Sans Serif" w:hAnsi="Microsoft Sans Serif" w:cs="Microsoft Sans Serif"/>
          <w:b/>
          <w:sz w:val="20"/>
          <w:szCs w:val="20"/>
          <w:lang w:val="sr-Cyrl-RS"/>
        </w:rPr>
        <w:t xml:space="preserve"> š</w:t>
      </w:r>
      <w:r>
        <w:rPr>
          <w:rFonts w:ascii="Microsoft Sans Serif" w:hAnsi="Microsoft Sans Serif" w:cs="Microsoft Sans Serif"/>
          <w:b/>
          <w:sz w:val="20"/>
          <w:szCs w:val="20"/>
        </w:rPr>
        <w:t>titne</w:t>
      </w:r>
      <w:r>
        <w:rPr>
          <w:rFonts w:ascii="Microsoft Sans Serif" w:hAnsi="Microsoft Sans Serif" w:cs="Microsoft Sans Serif"/>
          <w:b/>
          <w:sz w:val="20"/>
          <w:szCs w:val="20"/>
          <w:lang w:val="sr-Cyrl-RS"/>
        </w:rPr>
        <w:t xml:space="preserve"> ž</w:t>
      </w:r>
      <w:r>
        <w:rPr>
          <w:rFonts w:ascii="Microsoft Sans Serif" w:hAnsi="Microsoft Sans Serif" w:cs="Microsoft Sans Serif"/>
          <w:b/>
          <w:sz w:val="20"/>
          <w:szCs w:val="20"/>
        </w:rPr>
        <w:t>lijezde</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probleme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lijezdom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brzo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zamarate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hladnije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osobama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lijezde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hormona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ljezde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nadoknade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hormona</w:t>
      </w:r>
      <w:r>
        <w:rPr>
          <w:rFonts w:ascii="Microsoft Sans Serif" w:hAnsi="Microsoft Sans Serif" w:cs="Microsoft Sans Serif"/>
          <w:sz w:val="20"/>
          <w:szCs w:val="20"/>
          <w:lang w:val="sr-Cyrl-RS"/>
        </w:rPr>
        <w:t>.</w:t>
      </w:r>
    </w:p>
    <w:p w14:paraId="66DFB38F">
      <w:pPr>
        <w:tabs>
          <w:tab w:val="clear" w:pos="284"/>
        </w:tabs>
        <w:rPr>
          <w:rFonts w:ascii="Microsoft Sans Serif" w:hAnsi="Microsoft Sans Serif" w:cs="Microsoft Sans Serif"/>
          <w:b/>
          <w:bCs/>
          <w:sz w:val="20"/>
          <w:szCs w:val="20"/>
          <w:lang w:val="sr-Cyrl-RS"/>
        </w:rPr>
      </w:pPr>
    </w:p>
    <w:p w14:paraId="2EF8521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obol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pankreasa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gu</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tera</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ž</w:t>
      </w:r>
      <w:r>
        <w:rPr>
          <w:rFonts w:ascii="Microsoft Sans Serif" w:hAnsi="Microsoft Sans Serif" w:cs="Microsoft Sans Serif"/>
          <w:b/>
          <w:sz w:val="20"/>
          <w:szCs w:val="20"/>
        </w:rPr>
        <w:t>u</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predjelu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trbuha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temperatura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zapal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kese</w:t>
      </w:r>
      <w:r>
        <w:rPr>
          <w:rFonts w:ascii="Microsoft Sans Serif" w:hAnsi="Microsoft Sans Serif" w:cs="Microsoft Sans Serif"/>
          <w:sz w:val="20"/>
          <w:szCs w:val="20"/>
          <w:lang w:val="sr-Cyrl-RS"/>
        </w:rPr>
        <w:t>.</w:t>
      </w:r>
    </w:p>
    <w:p w14:paraId="0771E75E">
      <w:pPr>
        <w:tabs>
          <w:tab w:val="clear" w:pos="284"/>
        </w:tabs>
        <w:rPr>
          <w:rFonts w:ascii="Microsoft Sans Serif" w:hAnsi="Microsoft Sans Serif" w:cs="Microsoft Sans Serif"/>
          <w:sz w:val="20"/>
          <w:szCs w:val="20"/>
          <w:lang w:val="sr-Cyrl-RS"/>
        </w:rPr>
      </w:pPr>
    </w:p>
    <w:p w14:paraId="37C5BE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jetre</w:t>
      </w:r>
      <w:r>
        <w:rPr>
          <w:rFonts w:ascii="Microsoft Sans Serif" w:hAnsi="Microsoft Sans Serif" w:cs="Microsoft Sans Serif"/>
          <w:b/>
          <w:sz w:val="20"/>
          <w:szCs w:val="20"/>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svrab</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prebojenost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tamna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predjelu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stomaka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indikovano</w:t>
      </w:r>
      <w:r>
        <w:rPr>
          <w:rFonts w:ascii="Microsoft Sans Serif" w:hAnsi="Microsoft Sans Serif" w:cs="Microsoft Sans Serif"/>
          <w:sz w:val="20"/>
          <w:szCs w:val="20"/>
          <w:lang w:val="sr-Cyrl-RS"/>
        </w:rPr>
        <w:t>.</w:t>
      </w:r>
    </w:p>
    <w:p w14:paraId="38305E78">
      <w:pPr>
        <w:tabs>
          <w:tab w:val="clear" w:pos="284"/>
        </w:tabs>
        <w:rPr>
          <w:rFonts w:ascii="Microsoft Sans Serif" w:hAnsi="Microsoft Sans Serif" w:cs="Microsoft Sans Serif"/>
          <w:sz w:val="20"/>
          <w:szCs w:val="20"/>
          <w:lang w:val="sr-Cyrl-RS"/>
        </w:rPr>
      </w:pPr>
    </w:p>
    <w:p w14:paraId="32A4EBD9">
      <w:pPr>
        <w:tabs>
          <w:tab w:val="clear" w:pos="284"/>
        </w:tabs>
        <w:rPr>
          <w:rFonts w:ascii="Microsoft Sans Serif" w:hAnsi="Microsoft Sans Serif" w:cs="Microsoft Sans Serif"/>
          <w:sz w:val="20"/>
          <w:szCs w:val="20"/>
          <w:lang w:val="sv-SE"/>
        </w:rPr>
      </w:pPr>
      <w:r>
        <w:rPr>
          <w:rFonts w:ascii="Microsoft Sans Serif" w:hAnsi="Microsoft Sans Serif" w:cs="Microsoft Sans Serif"/>
          <w:b/>
          <w:sz w:val="20"/>
          <w:szCs w:val="20"/>
          <w:lang w:val="fr-FR"/>
        </w:rPr>
        <w:t>- Imate ili ste imali bubrežne poremećaje</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v-SE"/>
        </w:rPr>
        <w:t>Ljekar će pratiti funkciju bubrega.</w:t>
      </w:r>
    </w:p>
    <w:p w14:paraId="7BF8BDE4">
      <w:pPr>
        <w:tabs>
          <w:tab w:val="clear" w:pos="284"/>
        </w:tabs>
        <w:rPr>
          <w:rFonts w:ascii="Microsoft Sans Serif" w:hAnsi="Microsoft Sans Serif" w:cs="Microsoft Sans Serif"/>
          <w:sz w:val="20"/>
          <w:szCs w:val="20"/>
          <w:lang w:val="sv-SE"/>
        </w:rPr>
      </w:pPr>
    </w:p>
    <w:p w14:paraId="1099E0C5">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Treba da imate ili ste nedavno imali operaciju</w:t>
      </w:r>
      <w:r>
        <w:rPr>
          <w:rFonts w:ascii="Microsoft Sans Serif" w:hAnsi="Microsoft Sans Serif" w:cs="Microsoft Sans Serif"/>
          <w:sz w:val="20"/>
          <w:szCs w:val="20"/>
          <w:lang w:val="sv-SE"/>
        </w:rPr>
        <w:t>. Lijek Fasindor može uticati na zarastanje rana. Najverovatnije da će Vam terapija lijekom Fasindor biti prekinuta ukoliko treba da idete na operaciju. Vaš</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ljekar će odlučiti kada ponovo da započnete terapiju lijekom Fasindor.</w:t>
      </w:r>
    </w:p>
    <w:p w14:paraId="7A50B2AA">
      <w:pPr>
        <w:tabs>
          <w:tab w:val="clear" w:pos="284"/>
        </w:tabs>
        <w:spacing w:line="268" w:lineRule="exact"/>
        <w:rPr>
          <w:rFonts w:ascii="Microsoft Sans Serif" w:hAnsi="Microsoft Sans Serif" w:cs="Microsoft Sans Serif"/>
          <w:sz w:val="20"/>
          <w:szCs w:val="20"/>
          <w:lang w:val="sv-SE"/>
        </w:rPr>
      </w:pPr>
    </w:p>
    <w:p w14:paraId="04E32071">
      <w:p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Savjetuje se da izvršite stomatološki pregled prije započinjanja terapije lijekom Fasindor</w:t>
      </w:r>
      <w:r>
        <w:rPr>
          <w:rFonts w:ascii="Microsoft Sans Serif" w:hAnsi="Microsoft Sans Serif" w:cs="Microsoft Sans Serif"/>
          <w:sz w:val="20"/>
          <w:szCs w:val="20"/>
          <w:lang w:val="sv-SE"/>
        </w:rPr>
        <w:t>:</w:t>
      </w:r>
    </w:p>
    <w:p w14:paraId="18604C1F">
      <w:pPr>
        <w:numPr>
          <w:ilvl w:val="0"/>
          <w:numId w:val="4"/>
        </w:num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imate ili ste imali bol u ustima, zubima i/ili vilici, oticanje ili afte u ustima, utrnulost ili osjećaj težine u vilici ili rasklaćenost zuba, recite odmah Vašem ljekaru i stomatologu.</w:t>
      </w:r>
    </w:p>
    <w:p w14:paraId="4154F629">
      <w:pPr>
        <w:numPr>
          <w:ilvl w:val="0"/>
          <w:numId w:val="4"/>
        </w:num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treba da se podvrgnete invazivnoj stomatološkoj terapiji ili stomatološkoj operaciji, recite Vašem stomatologu da primate lijek Fasindor, pogotovo u slučaju kada ste primali ili primate terapiju bisfosfonatima intravenskim putem. Bisfosfonati su lijekovi koji se koriste da spriječe komplikacije na kostima zbog drugih medicinskih stanja.</w:t>
      </w:r>
    </w:p>
    <w:p w14:paraId="737465DF">
      <w:pPr>
        <w:tabs>
          <w:tab w:val="clear" w:pos="284"/>
        </w:tabs>
        <w:spacing w:line="265" w:lineRule="exact"/>
        <w:rPr>
          <w:rFonts w:ascii="Microsoft Sans Serif" w:hAnsi="Microsoft Sans Serif" w:cs="Microsoft Sans Serif"/>
          <w:b/>
          <w:bCs/>
          <w:sz w:val="20"/>
          <w:szCs w:val="20"/>
          <w:lang w:val="sv-SE"/>
        </w:rPr>
      </w:pPr>
      <w:bookmarkStart w:id="0" w:name="page61"/>
      <w:bookmarkEnd w:id="0"/>
    </w:p>
    <w:p w14:paraId="53751A31">
      <w:pPr>
        <w:tabs>
          <w:tab w:val="clear" w:pos="284"/>
        </w:tabs>
        <w:rPr>
          <w:rFonts w:ascii="Microsoft Sans Serif" w:hAnsi="Microsoft Sans Serif" w:cs="Microsoft Sans Serif"/>
          <w:sz w:val="20"/>
          <w:szCs w:val="20"/>
        </w:rPr>
      </w:pPr>
      <w:r>
        <w:rPr>
          <w:rFonts w:ascii="Microsoft Sans Serif" w:hAnsi="Microsoft Sans Serif" w:cs="Microsoft Sans Serif"/>
          <w:b/>
          <w:sz w:val="20"/>
          <w:szCs w:val="20"/>
        </w:rPr>
        <w:t>- Imate ili ste imali poremećaje kože i potkožnog tkiva.</w:t>
      </w:r>
      <w:r>
        <w:rPr>
          <w:rFonts w:ascii="Microsoft Sans Serif" w:hAnsi="Microsoft Sans Serif" w:cs="Microsoft Sans Serif"/>
          <w:sz w:val="20"/>
          <w:szCs w:val="20"/>
        </w:rPr>
        <w:t xml:space="preserve"> Tokom terapije ovim lijekom može se javiti „gangrenozna piodermija” (bolni čirevi na koži) ili „nekrotizirajući fasciitis“ (infekcija kože ili mekog tkiva koja se brzo širi i koja može </w:t>
      </w:r>
      <w:r>
        <w:rPr>
          <w:rFonts w:ascii="Microsoft Sans Serif" w:hAnsi="Microsoft Sans Serif" w:cs="Microsoft Sans Serif"/>
          <w:sz w:val="20"/>
          <w:szCs w:val="20"/>
          <w:lang w:val="mk-MK"/>
        </w:rPr>
        <w:t>biti životno ugro</w:t>
      </w:r>
      <w:r>
        <w:rPr>
          <w:rFonts w:ascii="Microsoft Sans Serif" w:hAnsi="Microsoft Sans Serif" w:cs="Microsoft Sans Serif"/>
          <w:sz w:val="20"/>
          <w:szCs w:val="20"/>
          <w:lang w:val="sr-Cyrl-RS"/>
        </w:rPr>
        <w:t>žavajuća</w:t>
      </w:r>
      <w:r>
        <w:rPr>
          <w:rFonts w:ascii="Microsoft Sans Serif" w:hAnsi="Microsoft Sans Serif" w:cs="Microsoft Sans Serif"/>
          <w:sz w:val="20"/>
          <w:szCs w:val="20"/>
        </w:rPr>
        <w:t xml:space="preserve">). Odmah se obratite Vašem ljekaru ako se pojave simptomi infekcije na koži </w:t>
      </w:r>
      <w:r>
        <w:rPr>
          <w:rFonts w:ascii="Microsoft Sans Serif" w:hAnsi="Microsoft Sans Serif" w:cs="Microsoft Sans Serif"/>
          <w:sz w:val="20"/>
          <w:szCs w:val="20"/>
          <w:lang w:val="sr-Cyrl-RS"/>
        </w:rPr>
        <w:t xml:space="preserve">u okolini </w:t>
      </w:r>
      <w:r>
        <w:rPr>
          <w:rFonts w:ascii="Microsoft Sans Serif" w:hAnsi="Microsoft Sans Serif" w:cs="Microsoft Sans Serif"/>
          <w:sz w:val="20"/>
          <w:szCs w:val="20"/>
        </w:rPr>
        <w:t xml:space="preserve">povrede, koji podrazumjevaju povišenu tjelesnu temperaturu, bol, crvenilo, oticanje i drenažu gnoja ili krvi. Ova pojava obično prolazi kada se terapija sunitinibom prekine. Teške kožne reakcije (Stevens-Johnson-ov sindrom, toksična epidermalna nekroliza, eritema multiforme) su prijavlјene tokom primjene sunitiniba. Ove promjene obično započinju pojavom crvenkastih </w:t>
      </w:r>
      <w:r>
        <w:rPr>
          <w:rFonts w:ascii="Microsoft Sans Serif" w:hAnsi="Microsoft Sans Serif" w:cs="Microsoft Sans Serif"/>
          <w:sz w:val="20"/>
          <w:szCs w:val="20"/>
          <w:lang w:val="sr-Cyrl-RS"/>
        </w:rPr>
        <w:t>mrlјa nalik na mete</w:t>
      </w:r>
      <w:r>
        <w:rPr>
          <w:rFonts w:ascii="Microsoft Sans Serif" w:hAnsi="Microsoft Sans Serif" w:cs="Microsoft Sans Serif"/>
          <w:sz w:val="20"/>
          <w:szCs w:val="20"/>
        </w:rPr>
        <w:t xml:space="preserve"> ili okruglih pečata, obično sa </w:t>
      </w:r>
      <w:r>
        <w:rPr>
          <w:rFonts w:ascii="Microsoft Sans Serif" w:hAnsi="Microsoft Sans Serif" w:cs="Microsoft Sans Serif"/>
          <w:sz w:val="20"/>
          <w:szCs w:val="20"/>
          <w:lang w:val="sr-Cyrl-RS"/>
        </w:rPr>
        <w:t xml:space="preserve">centralnim </w:t>
      </w:r>
      <w:r>
        <w:rPr>
          <w:rFonts w:ascii="Microsoft Sans Serif" w:hAnsi="Microsoft Sans Serif" w:cs="Microsoft Sans Serif"/>
          <w:sz w:val="20"/>
          <w:szCs w:val="20"/>
        </w:rPr>
        <w:t>plikovima na trup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Osip može dalјe napredovati do stvaranja plikova po cijelom tijelu i lјuštenja kože, što može biti opasno po život. Ukoliko Vam se pojavi osip ili navedeni kožni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 odmah se obratite ljekaru za pomoć.</w:t>
      </w:r>
    </w:p>
    <w:p w14:paraId="4E7A9F25">
      <w:pPr>
        <w:tabs>
          <w:tab w:val="clear" w:pos="284"/>
        </w:tabs>
        <w:spacing w:line="273" w:lineRule="exact"/>
        <w:rPr>
          <w:rFonts w:ascii="Microsoft Sans Serif" w:hAnsi="Microsoft Sans Serif" w:cs="Microsoft Sans Serif"/>
          <w:b/>
          <w:bCs/>
          <w:sz w:val="20"/>
          <w:szCs w:val="20"/>
        </w:rPr>
      </w:pPr>
    </w:p>
    <w:p w14:paraId="51382402">
      <w:pPr>
        <w:tabs>
          <w:tab w:val="clear" w:pos="284"/>
        </w:tabs>
        <w:spacing w:line="273" w:lineRule="exact"/>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Imate ili ste imali konvulzije (napade).</w:t>
      </w:r>
      <w:r>
        <w:rPr>
          <w:rFonts w:ascii="Microsoft Sans Serif" w:hAnsi="Microsoft Sans Serif" w:cs="Microsoft Sans Serif"/>
          <w:sz w:val="20"/>
          <w:szCs w:val="20"/>
          <w:lang w:val="sv-SE"/>
        </w:rPr>
        <w:t xml:space="preserve"> Obavijestite ljekara što</w:t>
      </w:r>
      <w:r>
        <w:rPr>
          <w:rFonts w:ascii="Microsoft Sans Serif" w:hAnsi="Microsoft Sans Serif" w:cs="Microsoft Sans Serif"/>
          <w:sz w:val="20"/>
          <w:szCs w:val="20"/>
          <w:lang w:val="sr-Cyrl-RS"/>
        </w:rPr>
        <w:t xml:space="preserve"> je</w:t>
      </w:r>
      <w:r>
        <w:rPr>
          <w:rFonts w:ascii="Microsoft Sans Serif" w:hAnsi="Microsoft Sans Serif" w:cs="Microsoft Sans Serif"/>
          <w:sz w:val="20"/>
          <w:szCs w:val="20"/>
          <w:lang w:val="sv-SE"/>
        </w:rPr>
        <w:t xml:space="preserve"> prije moguće ukoliko imate visok 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pritisak,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 ili gubitak vida.</w:t>
      </w:r>
    </w:p>
    <w:p w14:paraId="71CA4B32">
      <w:pPr>
        <w:tabs>
          <w:tab w:val="clear" w:pos="284"/>
        </w:tabs>
        <w:spacing w:line="273" w:lineRule="exact"/>
        <w:rPr>
          <w:rFonts w:ascii="Microsoft Sans Serif" w:hAnsi="Microsoft Sans Serif" w:cs="Microsoft Sans Serif"/>
          <w:b/>
          <w:sz w:val="20"/>
          <w:szCs w:val="20"/>
          <w:lang w:val="sv-SE"/>
        </w:rPr>
      </w:pPr>
    </w:p>
    <w:p w14:paraId="78B3C1A2">
      <w:pPr>
        <w:tabs>
          <w:tab w:val="clear" w:pos="284"/>
        </w:tabs>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Ako imate šećernu bolest</w:t>
      </w:r>
      <w:r>
        <w:rPr>
          <w:rFonts w:ascii="Microsoft Sans Serif" w:hAnsi="Microsoft Sans Serif" w:cs="Microsoft Sans Serif"/>
          <w:sz w:val="20"/>
          <w:szCs w:val="20"/>
          <w:lang w:val="sv-SE"/>
        </w:rPr>
        <w:t>. Potrebno je redovno provjeravati nivoe šećera u krvi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šećernom bolesti kako bi se procjenilo da li je potrebno podesiti doziranje lijeka protiv šećerne bolesti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 se smanjio rizik od niskog novoa šećera u krvi. Ako primjetite bilo kakve znake i simptome 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šećera u krvi: obavijestite Vašeg ljekara što prije ako osjetite zamor, osjećaj lupanja srca, znojenje, glad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gubitak svijesti.</w:t>
      </w:r>
    </w:p>
    <w:p w14:paraId="23186973">
      <w:pPr>
        <w:tabs>
          <w:tab w:val="clear" w:pos="284"/>
        </w:tabs>
        <w:spacing w:line="239" w:lineRule="exact"/>
        <w:rPr>
          <w:rFonts w:ascii="Microsoft Sans Serif" w:hAnsi="Microsoft Sans Serif" w:cs="Microsoft Sans Serif"/>
          <w:b/>
          <w:sz w:val="20"/>
          <w:szCs w:val="20"/>
          <w:lang w:val="sv-SE"/>
        </w:rPr>
      </w:pPr>
    </w:p>
    <w:p w14:paraId="7A923585">
      <w:pPr>
        <w:tabs>
          <w:tab w:val="clear" w:pos="284"/>
        </w:tabs>
        <w:spacing w:line="239" w:lineRule="exac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Djeca i adolescenti</w:t>
      </w:r>
    </w:p>
    <w:p w14:paraId="561C19DD">
      <w:pPr>
        <w:tabs>
          <w:tab w:val="clear" w:pos="284"/>
        </w:tabs>
        <w:spacing w:line="239" w:lineRule="exact"/>
        <w:rPr>
          <w:rFonts w:ascii="Microsoft Sans Serif" w:hAnsi="Microsoft Sans Serif" w:cs="Microsoft Sans Serif"/>
          <w:b/>
          <w:sz w:val="20"/>
          <w:szCs w:val="20"/>
          <w:lang w:val="sv-SE"/>
        </w:rPr>
      </w:pPr>
    </w:p>
    <w:p w14:paraId="0F191884">
      <w:pPr>
        <w:tabs>
          <w:tab w:val="clear" w:pos="284"/>
        </w:tabs>
        <w:spacing w:line="239"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 preporučuje se primjena lijeka Fasindor kod osoba mlađih od 18 godina.</w:t>
      </w:r>
    </w:p>
    <w:p w14:paraId="50CE42A3">
      <w:pPr>
        <w:tabs>
          <w:tab w:val="clear" w:pos="284"/>
        </w:tabs>
        <w:spacing w:line="239" w:lineRule="exact"/>
        <w:rPr>
          <w:rFonts w:ascii="Microsoft Sans Serif" w:hAnsi="Microsoft Sans Serif" w:cs="Microsoft Sans Serif"/>
          <w:sz w:val="20"/>
          <w:szCs w:val="20"/>
          <w:lang w:val="sv-SE"/>
        </w:rPr>
      </w:pPr>
    </w:p>
    <w:p w14:paraId="13DF5A62">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Drugi lijekovi i lijek Fasindor</w:t>
      </w:r>
    </w:p>
    <w:p w14:paraId="7A9B1C0B">
      <w:pPr>
        <w:rPr>
          <w:rFonts w:ascii="Microsoft Sans Serif" w:hAnsi="Microsoft Sans Serif" w:cs="Microsoft Sans Serif"/>
          <w:sz w:val="20"/>
          <w:szCs w:val="20"/>
          <w:lang w:val="sv-SE"/>
        </w:rPr>
      </w:pPr>
    </w:p>
    <w:p w14:paraId="2B8FC5E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Obavijestite Vašeg ljekara ili farmaceuta ukoliko uzimate, donedavno ste uzimali ili ćete možda uzimati bilo koje druge lijekove,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lijekove koji se izdaju bez recepta i one koji Vam nisu propisani.</w:t>
      </w:r>
    </w:p>
    <w:p w14:paraId="45A8557C">
      <w:pPr>
        <w:rPr>
          <w:rFonts w:ascii="Microsoft Sans Serif" w:hAnsi="Microsoft Sans Serif" w:cs="Microsoft Sans Serif"/>
          <w:sz w:val="20"/>
          <w:szCs w:val="20"/>
          <w:lang w:val="sv-SE"/>
        </w:rPr>
      </w:pPr>
    </w:p>
    <w:p w14:paraId="65E447B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Neki lijekovi mogu uticati na koncentraciju lijeka Fasindor u organizmu. Potrebno je da obavijestite Vašeg ljekara ukoliko uzimate lijekove koji sadrže sljedeće aktivne supstance:</w:t>
      </w:r>
    </w:p>
    <w:p w14:paraId="01A0373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itrakonazol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w:t>
      </w:r>
    </w:p>
    <w:p w14:paraId="7A73C70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eritromicin, klaritromicin, rifampicin – koriste se za liječenje infekcija,</w:t>
      </w:r>
    </w:p>
    <w:p w14:paraId="46A6FCE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ritonavir – koristi se za liječenje HIV</w:t>
      </w:r>
      <w:r>
        <w:rPr>
          <w:rFonts w:ascii="Microsoft Sans Serif" w:hAnsi="Microsoft Sans Serif" w:cs="Microsoft Sans Serif"/>
          <w:sz w:val="20"/>
          <w:szCs w:val="20"/>
          <w:lang w:val="sr-Cyrl-RS"/>
        </w:rPr>
        <w:t xml:space="preserve"> infekcije</w:t>
      </w:r>
      <w:r>
        <w:rPr>
          <w:rFonts w:ascii="Microsoft Sans Serif" w:hAnsi="Microsoft Sans Serif" w:cs="Microsoft Sans Serif"/>
          <w:sz w:val="20"/>
          <w:szCs w:val="20"/>
          <w:lang w:val="sv-SE"/>
        </w:rPr>
        <w:t>,</w:t>
      </w:r>
    </w:p>
    <w:p w14:paraId="0F4234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deksametazon – kortikosteroid koji se koristi za liječenje različitih stanja (kao što su alergijski poremećaji/ poremećaji disanja ili bolesti kože)</w:t>
      </w:r>
      <w:r>
        <w:rPr>
          <w:rFonts w:ascii="Microsoft Sans Serif" w:hAnsi="Microsoft Sans Serif" w:cs="Microsoft Sans Serif"/>
          <w:sz w:val="20"/>
          <w:szCs w:val="20"/>
          <w:lang w:val="sr-Cyrl-RS"/>
        </w:rPr>
        <w:t>,</w:t>
      </w:r>
    </w:p>
    <w:p w14:paraId="79E1AD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fenobarbital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epilepsije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w:t>
      </w:r>
    </w:p>
    <w:p w14:paraId="61C291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preparati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kantarion</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Latn-RS"/>
        </w:rPr>
        <w:t>Hypericum perforatum</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uznemirenosti</w:t>
      </w:r>
    </w:p>
    <w:p w14:paraId="0059B6EB">
      <w:pPr>
        <w:rPr>
          <w:rFonts w:ascii="Microsoft Sans Serif" w:hAnsi="Microsoft Sans Serif" w:cs="Microsoft Sans Serif"/>
          <w:b/>
          <w:bCs/>
          <w:iCs/>
          <w:sz w:val="20"/>
          <w:szCs w:val="20"/>
          <w:lang w:val="sr-Cyrl-RS"/>
        </w:rPr>
      </w:pPr>
    </w:p>
    <w:p w14:paraId="0CCAF84B">
      <w:pPr>
        <w:rPr>
          <w:rFonts w:ascii="Microsoft Sans Serif" w:hAnsi="Microsoft Sans Serif" w:cs="Microsoft Sans Serif"/>
          <w:sz w:val="20"/>
          <w:szCs w:val="20"/>
          <w:lang w:val="sr-Cyrl-RS"/>
        </w:rPr>
      </w:pPr>
      <w:r>
        <w:rPr>
          <w:rFonts w:ascii="Microsoft Sans Serif" w:hAnsi="Microsoft Sans Serif" w:cs="Microsoft Sans Serif"/>
          <w:b/>
          <w:bCs/>
          <w:iCs/>
          <w:sz w:val="20"/>
          <w:szCs w:val="20"/>
          <w:lang w:val="sv-SE"/>
        </w:rPr>
        <w:t xml:space="preserve">Uzimanje lijeka Fasindor sa hranom, pićima </w:t>
      </w:r>
      <w:r>
        <w:rPr>
          <w:rFonts w:ascii="Microsoft Sans Serif" w:hAnsi="Microsoft Sans Serif" w:cs="Microsoft Sans Serif"/>
          <w:b/>
          <w:bCs/>
          <w:iCs/>
          <w:sz w:val="20"/>
          <w:szCs w:val="20"/>
          <w:lang w:val="sr-Cyrl-RS"/>
        </w:rPr>
        <w:t>i alkoholom</w:t>
      </w:r>
    </w:p>
    <w:p w14:paraId="61A3FB16">
      <w:pPr>
        <w:rPr>
          <w:rFonts w:ascii="Microsoft Sans Serif" w:hAnsi="Microsoft Sans Serif" w:cs="Microsoft Sans Serif"/>
          <w:b/>
          <w:bCs/>
          <w:sz w:val="20"/>
          <w:szCs w:val="20"/>
          <w:lang w:val="sr-Latn-CS"/>
        </w:rPr>
      </w:pPr>
    </w:p>
    <w:p w14:paraId="6AE458CA">
      <w:pPr>
        <w:tabs>
          <w:tab w:val="clear" w:pos="284"/>
        </w:tabs>
        <w:ind w:left="1"/>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Izbjegavajte da pijete sok od grejpfruta dok uzimate lijek Fasindor.</w:t>
      </w:r>
    </w:p>
    <w:p w14:paraId="552F3E2F">
      <w:pPr>
        <w:rPr>
          <w:rFonts w:ascii="Microsoft Sans Serif" w:hAnsi="Microsoft Sans Serif" w:cs="Microsoft Sans Serif"/>
          <w:b/>
          <w:bCs/>
          <w:sz w:val="20"/>
          <w:szCs w:val="20"/>
          <w:lang w:val="sr-Latn-CS"/>
        </w:rPr>
      </w:pPr>
    </w:p>
    <w:p w14:paraId="10717435">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r>
        <w:rPr>
          <w:rFonts w:ascii="Microsoft Sans Serif" w:hAnsi="Microsoft Sans Serif" w:cs="Microsoft Sans Serif"/>
          <w:b/>
          <w:bCs/>
          <w:iCs/>
          <w:sz w:val="20"/>
          <w:szCs w:val="20"/>
          <w:lang w:val="sr-Latn-CS"/>
        </w:rPr>
        <w:t xml:space="preserve"> </w:t>
      </w:r>
    </w:p>
    <w:p w14:paraId="6B83D4A4">
      <w:pPr>
        <w:rPr>
          <w:rFonts w:ascii="Microsoft Sans Serif" w:hAnsi="Microsoft Sans Serif" w:cs="Microsoft Sans Serif"/>
          <w:sz w:val="20"/>
          <w:szCs w:val="20"/>
          <w:lang w:val="sr-Latn-CS"/>
        </w:rPr>
      </w:pPr>
    </w:p>
    <w:p w14:paraId="3B818B0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dojite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ste 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w:t>
      </w:r>
    </w:p>
    <w:p w14:paraId="73BFFB63">
      <w:pPr>
        <w:rPr>
          <w:rFonts w:ascii="Microsoft Sans Serif" w:hAnsi="Microsoft Sans Serif" w:cs="Microsoft Sans Serif"/>
          <w:sz w:val="20"/>
          <w:szCs w:val="20"/>
          <w:lang w:val="sr-Latn-CS"/>
        </w:rPr>
      </w:pPr>
    </w:p>
    <w:p w14:paraId="271BEF5D">
      <w:pPr>
        <w:rPr>
          <w:rFonts w:ascii="Microsoft Sans Serif" w:hAnsi="Microsoft Sans Serif" w:cs="Microsoft Sans Serif"/>
          <w:sz w:val="20"/>
          <w:szCs w:val="20"/>
          <w:lang w:val="sr-Latn-CS"/>
        </w:rPr>
      </w:pPr>
      <w:r>
        <w:rPr>
          <w:rFonts w:ascii="Microsoft Sans Serif" w:hAnsi="Microsoft Sans Serif" w:cs="Microsoft Sans Serif"/>
          <w:sz w:val="20"/>
          <w:szCs w:val="20"/>
        </w:rPr>
        <w:t>Reproduktivno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sposobnim</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onima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zatrudne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kontracepcije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Latn-CS"/>
        </w:rPr>
        <w:t>.</w:t>
      </w:r>
    </w:p>
    <w:p w14:paraId="75BA99EC">
      <w:pPr>
        <w:rPr>
          <w:rFonts w:ascii="Microsoft Sans Serif" w:hAnsi="Microsoft Sans Serif" w:cs="Microsoft Sans Serif"/>
          <w:sz w:val="20"/>
          <w:szCs w:val="20"/>
          <w:lang w:val="sr-Latn-CS"/>
        </w:rPr>
      </w:pPr>
    </w:p>
    <w:p w14:paraId="12AFFC7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dojite, kažite Vašem ljekaru. </w:t>
      </w:r>
      <w:r>
        <w:rPr>
          <w:rFonts w:ascii="Microsoft Sans Serif" w:hAnsi="Microsoft Sans Serif" w:cs="Microsoft Sans Serif"/>
          <w:sz w:val="20"/>
          <w:szCs w:val="20"/>
          <w:lang w:val="sr-Cyrl-RS"/>
        </w:rPr>
        <w:t>Ne treba da dojite t</w:t>
      </w:r>
      <w:r>
        <w:rPr>
          <w:rFonts w:ascii="Microsoft Sans Serif" w:hAnsi="Microsoft Sans Serif" w:cs="Microsoft Sans Serif"/>
          <w:sz w:val="20"/>
          <w:szCs w:val="20"/>
          <w:lang w:val="sv-SE"/>
        </w:rPr>
        <w:t>okom liječenja lijekom Fasindor.</w:t>
      </w:r>
    </w:p>
    <w:p w14:paraId="0474C297">
      <w:pPr>
        <w:rPr>
          <w:rFonts w:ascii="Microsoft Sans Serif" w:hAnsi="Microsoft Sans Serif" w:cs="Microsoft Sans Serif"/>
          <w:sz w:val="20"/>
          <w:szCs w:val="20"/>
          <w:lang w:val="sv-SE"/>
        </w:rPr>
      </w:pPr>
    </w:p>
    <w:p w14:paraId="0E59C32C">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Upravl</w:t>
      </w:r>
      <w:r>
        <w:rPr>
          <w:rFonts w:ascii="Microsoft Sans Serif" w:hAnsi="Microsoft Sans Serif" w:cs="Microsoft Sans Serif"/>
          <w:b/>
          <w:bCs/>
          <w:iCs/>
          <w:sz w:val="20"/>
          <w:szCs w:val="20"/>
        </w:rPr>
        <w:t>ј</w:t>
      </w:r>
      <w:r>
        <w:rPr>
          <w:rFonts w:ascii="Microsoft Sans Serif" w:hAnsi="Microsoft Sans Serif" w:cs="Microsoft Sans Serif"/>
          <w:b/>
          <w:bCs/>
          <w:iCs/>
          <w:sz w:val="20"/>
          <w:szCs w:val="20"/>
          <w:lang w:val="sv-SE"/>
        </w:rPr>
        <w:t>anje vozilima i rukovanje mašinama</w:t>
      </w:r>
    </w:p>
    <w:p w14:paraId="24A117D3">
      <w:pPr>
        <w:tabs>
          <w:tab w:val="clear" w:pos="284"/>
        </w:tabs>
        <w:spacing w:line="235" w:lineRule="auto"/>
        <w:ind w:left="1" w:right="706"/>
        <w:rPr>
          <w:rFonts w:ascii="Microsoft Sans Serif" w:hAnsi="Microsoft Sans Serif" w:cs="Microsoft Sans Serif"/>
          <w:sz w:val="20"/>
          <w:szCs w:val="20"/>
          <w:lang w:val="sv-SE"/>
        </w:rPr>
      </w:pPr>
    </w:p>
    <w:p w14:paraId="531BACE7">
      <w:pPr>
        <w:tabs>
          <w:tab w:val="clear" w:pos="284"/>
        </w:tabs>
        <w:spacing w:line="235" w:lineRule="auto"/>
        <w:ind w:left="1" w:right="7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imate vrtoglavicu ili se osjećate umornije nego obično, budite posebno oprezni tokom vožnje ili upravl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mašinama.</w:t>
      </w:r>
    </w:p>
    <w:p w14:paraId="67C4FD0C">
      <w:pPr>
        <w:rPr>
          <w:rFonts w:ascii="Microsoft Sans Serif" w:hAnsi="Microsoft Sans Serif" w:cs="Microsoft Sans Serif"/>
          <w:sz w:val="20"/>
          <w:szCs w:val="20"/>
          <w:lang w:val="sv-SE"/>
        </w:rPr>
      </w:pPr>
    </w:p>
    <w:p w14:paraId="0B2C9B1E">
      <w:pPr>
        <w:pStyle w:val="27"/>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w:t>
      </w:r>
    </w:p>
    <w:p w14:paraId="494774A3">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Uvijek uzimajte ovaj lijek tačno onako kako Vam je to objasnio Vaš ljekar ili farmaceut. Ukoliko niste sigurni provjerite sa Vašim ljekarom ili farmaceutom.</w:t>
      </w:r>
    </w:p>
    <w:p w14:paraId="55526788">
      <w:pPr>
        <w:tabs>
          <w:tab w:val="clear" w:pos="284"/>
        </w:tabs>
        <w:spacing w:line="234" w:lineRule="auto"/>
        <w:ind w:left="1" w:right="166"/>
        <w:rPr>
          <w:rFonts w:ascii="Microsoft Sans Serif" w:hAnsi="Microsoft Sans Serif" w:cs="Microsoft Sans Serif"/>
          <w:sz w:val="20"/>
          <w:szCs w:val="20"/>
          <w:lang w:val="sv-SE"/>
        </w:rPr>
      </w:pPr>
    </w:p>
    <w:p w14:paraId="555AAFD6">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propisati odgovarajuću dozu lijeka za Vas, u zavisnosti od vrste karcinoma koju je potrebno liječiti. Ukoliko primate terapiju zbog:</w:t>
      </w:r>
    </w:p>
    <w:p w14:paraId="13188002">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GIST-a (gastrointestinalni stromalni tumori) ili MRCC-a (metastatski karcinomi bubrežnih ćelija), uobičajena doza je 50 mg jednom dnevno u toku 28 dana (4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a zatim slijedi pauza, tj. lijek se ne uzima 14 dana (2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da bi se kompletirao ciklus od 6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w:t>
      </w:r>
    </w:p>
    <w:p w14:paraId="2DF38958">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pNET-a (neuroendokrini tumori pankreasa), uobičajena doza iznosi 37,5 mg jednom dnevno bez pauze.</w:t>
      </w:r>
    </w:p>
    <w:p w14:paraId="72E8CCC8">
      <w:pPr>
        <w:tabs>
          <w:tab w:val="clear" w:pos="284"/>
        </w:tabs>
        <w:spacing w:line="234" w:lineRule="auto"/>
        <w:ind w:left="1" w:right="166"/>
        <w:rPr>
          <w:rFonts w:ascii="Microsoft Sans Serif" w:hAnsi="Microsoft Sans Serif" w:cs="Microsoft Sans Serif"/>
          <w:sz w:val="20"/>
          <w:szCs w:val="20"/>
          <w:lang w:val="sv-SE"/>
        </w:rPr>
      </w:pPr>
    </w:p>
    <w:p w14:paraId="6805105C">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odrediti odgovarajuću dozu za Vas, kao i da li i kada treba da prekinete terapiju lijekom Fasindor.</w:t>
      </w:r>
    </w:p>
    <w:p w14:paraId="2551956E">
      <w:pPr>
        <w:tabs>
          <w:tab w:val="clear" w:pos="284"/>
        </w:tabs>
        <w:spacing w:line="234" w:lineRule="auto"/>
        <w:ind w:left="1" w:right="166"/>
        <w:rPr>
          <w:rFonts w:ascii="Microsoft Sans Serif" w:hAnsi="Microsoft Sans Serif" w:cs="Microsoft Sans Serif"/>
          <w:sz w:val="20"/>
          <w:szCs w:val="20"/>
          <w:lang w:val="sv-SE"/>
        </w:rPr>
      </w:pPr>
    </w:p>
    <w:p w14:paraId="45DE680A">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Fasindor se može uzimati sa hranom ili bez nje.</w:t>
      </w:r>
    </w:p>
    <w:p w14:paraId="004A21A0">
      <w:pPr>
        <w:tabs>
          <w:tab w:val="clear" w:pos="284"/>
        </w:tabs>
        <w:spacing w:line="234" w:lineRule="auto"/>
        <w:ind w:left="1" w:right="166"/>
        <w:rPr>
          <w:rFonts w:ascii="Microsoft Sans Serif" w:hAnsi="Microsoft Sans Serif" w:cs="Microsoft Sans Serif"/>
          <w:sz w:val="20"/>
          <w:szCs w:val="20"/>
          <w:lang w:val="sv-SE"/>
        </w:rPr>
      </w:pPr>
    </w:p>
    <w:p w14:paraId="36F8B05F">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(Primjenljivo za jedinične doze blister-tekst i ilustracije)</w:t>
      </w:r>
    </w:p>
    <w:p w14:paraId="7D92FDA8">
      <w:pPr>
        <w:widowControl w:val="0"/>
        <w:tabs>
          <w:tab w:val="clear" w:pos="284"/>
        </w:tabs>
        <w:ind w:left="119" w:right="-20"/>
        <w:jc w:val="left"/>
        <w:rPr>
          <w:rFonts w:ascii="Microsoft Sans Serif" w:hAnsi="Microsoft Sans Serif" w:cs="Microsoft Sans Serif"/>
          <w:sz w:val="20"/>
          <w:szCs w:val="20"/>
          <w:lang w:val="sv-SE"/>
        </w:rPr>
      </w:pPr>
    </w:p>
    <w:p w14:paraId="0B1A19C2">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Da biste otvorili blistere, otkinite jednu dozu od ostatka blistera pomoću perforiranih linija. Zatim skinite foliju sa blistera i uklonite kapsulu. Nemojte gurati kapsulu kroz foliju jer to može oštetiti kapsulu. </w:t>
      </w:r>
    </w:p>
    <w:p w14:paraId="035AE78B">
      <w:pPr>
        <w:widowControl w:val="0"/>
        <w:tabs>
          <w:tab w:val="clear" w:pos="284"/>
        </w:tabs>
        <w:ind w:left="119" w:right="-20"/>
        <w:jc w:val="left"/>
        <w:rPr>
          <w:i/>
          <w:szCs w:val="22"/>
          <w:highlight w:val="lightGray"/>
          <w:lang w:val="sv-SE"/>
        </w:rPr>
      </w:pPr>
    </w:p>
    <w:tbl>
      <w:tblPr>
        <w:tblStyle w:val="22"/>
        <w:tblW w:w="0" w:type="auto"/>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4546"/>
      </w:tblGrid>
      <w:tr w14:paraId="0A12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rPr>
          <w:trHeight w:val="606" w:hRule="atLeast"/>
        </w:trPr>
        <w:tc>
          <w:tcPr>
            <w:tcW w:w="4357" w:type="dxa"/>
            <w:shd w:val="clear" w:color="auto" w:fill="D8D8D8" w:themeFill="background1" w:themeFillShade="D9"/>
          </w:tcPr>
          <w:p w14:paraId="51717E96">
            <w:pPr>
              <w:widowControl w:val="0"/>
              <w:tabs>
                <w:tab w:val="clear" w:pos="284"/>
              </w:tabs>
              <w:ind w:right="-20"/>
              <w:jc w:val="left"/>
              <w:rPr>
                <w:rFonts w:asciiTheme="minorHAnsi" w:hAnsiTheme="minorHAnsi" w:eastAsiaTheme="minorHAnsi" w:cstheme="minorBidi"/>
                <w:szCs w:val="22"/>
              </w:rPr>
            </w:pPr>
            <w:r>
              <w:rPr>
                <w:rFonts w:asciiTheme="minorHAnsi" w:hAnsiTheme="minorHAnsi" w:eastAsiaTheme="minorHAnsi" w:cstheme="minorBidi"/>
                <w:szCs w:val="22"/>
                <w:highlight w:val="lightGray"/>
              </w:rPr>
              <w:drawing>
                <wp:inline distT="0" distB="0" distL="0" distR="0">
                  <wp:extent cx="2761615" cy="9715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61615" cy="971550"/>
                          </a:xfrm>
                          <a:prstGeom prst="rect">
                            <a:avLst/>
                          </a:prstGeom>
                          <a:noFill/>
                        </pic:spPr>
                      </pic:pic>
                    </a:graphicData>
                  </a:graphic>
                </wp:inline>
              </w:drawing>
            </w:r>
          </w:p>
        </w:tc>
      </w:tr>
    </w:tbl>
    <w:p w14:paraId="7332C46D">
      <w:pPr>
        <w:tabs>
          <w:tab w:val="clear" w:pos="284"/>
        </w:tabs>
        <w:spacing w:line="234" w:lineRule="auto"/>
        <w:ind w:left="1" w:right="166"/>
        <w:rPr>
          <w:rFonts w:ascii="Microsoft Sans Serif" w:hAnsi="Microsoft Sans Serif" w:cs="Microsoft Sans Serif"/>
          <w:sz w:val="20"/>
          <w:szCs w:val="20"/>
        </w:rPr>
      </w:pPr>
    </w:p>
    <w:p w14:paraId="7DA691E4">
      <w:pPr>
        <w:tabs>
          <w:tab w:val="clear" w:pos="284"/>
        </w:tabs>
        <w:spacing w:line="234" w:lineRule="auto"/>
        <w:ind w:right="166"/>
        <w:rPr>
          <w:rFonts w:ascii="Microsoft Sans Serif" w:hAnsi="Microsoft Sans Serif" w:cs="Microsoft Sans Serif"/>
          <w:sz w:val="20"/>
          <w:szCs w:val="20"/>
        </w:rPr>
      </w:pPr>
    </w:p>
    <w:p w14:paraId="7A37C140">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bCs/>
          <w:iCs/>
          <w:sz w:val="20"/>
          <w:szCs w:val="20"/>
          <w:lang w:val="sv-SE"/>
        </w:rPr>
        <w:t>Fasindor nego što treba</w:t>
      </w:r>
    </w:p>
    <w:p w14:paraId="47FDA3F8">
      <w:pPr>
        <w:rPr>
          <w:rFonts w:ascii="Microsoft Sans Serif" w:hAnsi="Microsoft Sans Serif" w:cs="Microsoft Sans Serif"/>
          <w:sz w:val="20"/>
          <w:szCs w:val="20"/>
          <w:lang w:val="sv-SE"/>
        </w:rPr>
      </w:pPr>
    </w:p>
    <w:p w14:paraId="688834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ste slučajno uzeli previše kapsula, odmah obavijestite Vašeg ljekara. Možda ćete morati da budete pod medicinskim nadzorom.</w:t>
      </w:r>
    </w:p>
    <w:p w14:paraId="4C4CBFE0">
      <w:pPr>
        <w:rPr>
          <w:rFonts w:ascii="Microsoft Sans Serif" w:hAnsi="Microsoft Sans Serif" w:cs="Microsoft Sans Serif"/>
          <w:sz w:val="20"/>
          <w:szCs w:val="20"/>
          <w:lang w:val="sv-SE"/>
        </w:rPr>
      </w:pPr>
    </w:p>
    <w:p w14:paraId="3769DF26">
      <w:pPr>
        <w:rPr>
          <w:rFonts w:ascii="Microsoft Sans Serif" w:hAnsi="Microsoft Sans Serif" w:cs="Microsoft Sans Serif"/>
          <w:b/>
          <w:bCs/>
          <w:sz w:val="20"/>
          <w:szCs w:val="20"/>
          <w:lang w:val="sr-Latn-RS"/>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sr-Latn-RS"/>
        </w:rPr>
        <w:t>Fasindor</w:t>
      </w:r>
    </w:p>
    <w:p w14:paraId="73A2886C">
      <w:pPr>
        <w:rPr>
          <w:rFonts w:ascii="Microsoft Sans Serif" w:hAnsi="Microsoft Sans Serif" w:cs="Microsoft Sans Serif"/>
          <w:b/>
          <w:sz w:val="20"/>
          <w:szCs w:val="20"/>
          <w:lang w:val="sr-Latn-CS"/>
        </w:rPr>
      </w:pPr>
    </w:p>
    <w:p w14:paraId="3D588C5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Nikada ne uzimajte duplu dozu da </w:t>
      </w:r>
      <w:r>
        <w:rPr>
          <w:rFonts w:ascii="Microsoft Sans Serif" w:hAnsi="Microsoft Sans Serif" w:cs="Microsoft Sans Serif"/>
          <w:sz w:val="20"/>
          <w:szCs w:val="20"/>
          <w:lang w:val="sr-Cyrl-RS"/>
        </w:rPr>
        <w:t>biste nadoknadili propuštenu dozu</w:t>
      </w:r>
      <w:r>
        <w:rPr>
          <w:rFonts w:ascii="Microsoft Sans Serif" w:hAnsi="Microsoft Sans Serif" w:cs="Microsoft Sans Serif"/>
          <w:sz w:val="20"/>
          <w:szCs w:val="20"/>
          <w:lang w:val="sr-Latn-CS"/>
        </w:rPr>
        <w:t>.</w:t>
      </w:r>
    </w:p>
    <w:p w14:paraId="090D0894">
      <w:pPr>
        <w:rPr>
          <w:rFonts w:ascii="Microsoft Sans Serif" w:hAnsi="Microsoft Sans Serif" w:cs="Microsoft Sans Serif"/>
          <w:sz w:val="20"/>
          <w:szCs w:val="20"/>
          <w:lang w:val="sr-Latn-CS"/>
        </w:rPr>
      </w:pPr>
    </w:p>
    <w:p w14:paraId="540ECBDD">
      <w:pPr>
        <w:pStyle w:val="27"/>
        <w:jc w:val="both"/>
        <w:rPr>
          <w:rFonts w:ascii="Microsoft Sans Serif" w:hAnsi="Microsoft Sans Serif" w:cs="Microsoft Sans Serif"/>
          <w:sz w:val="20"/>
          <w:szCs w:val="20"/>
          <w:lang w:val="sr-Latn-CS"/>
        </w:rPr>
      </w:pPr>
    </w:p>
    <w:p w14:paraId="56AFBCAB">
      <w:pPr>
        <w:pStyle w:val="27"/>
        <w:jc w:val="both"/>
        <w:rPr>
          <w:rFonts w:ascii="Microsoft Sans Serif" w:hAnsi="Microsoft Sans Serif" w:cs="Microsoft Sans Serif"/>
          <w:sz w:val="20"/>
          <w:szCs w:val="20"/>
          <w:lang w:val="sr-Latn-CS"/>
        </w:rPr>
      </w:pPr>
    </w:p>
    <w:p w14:paraId="2EE5CEBA">
      <w:pPr>
        <w:pStyle w:val="27"/>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w:t>
      </w:r>
      <w:r>
        <w:rPr>
          <w:rFonts w:ascii="Microsoft Sans Serif" w:hAnsi="Microsoft Sans Serif" w:cs="Microsoft Sans Serif"/>
          <w:sz w:val="20"/>
          <w:szCs w:val="20"/>
          <w:lang w:val="sr-Latn-RS"/>
        </w:rPr>
        <w:t>JELOVANJA</w:t>
      </w:r>
    </w:p>
    <w:p w14:paraId="413890E8">
      <w:pPr>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321BFE3B">
      <w:pPr>
        <w:rPr>
          <w:rFonts w:ascii="Microsoft Sans Serif" w:hAnsi="Microsoft Sans Serif" w:cs="Microsoft Sans Serif"/>
          <w:sz w:val="20"/>
          <w:szCs w:val="20"/>
          <w:lang w:val="hr-HR"/>
        </w:rPr>
      </w:pPr>
    </w:p>
    <w:p w14:paraId="76F4F12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Morate </w:t>
      </w:r>
      <w:r>
        <w:rPr>
          <w:rFonts w:ascii="Microsoft Sans Serif" w:hAnsi="Microsoft Sans Serif" w:cs="Microsoft Sans Serif"/>
          <w:sz w:val="20"/>
          <w:szCs w:val="20"/>
          <w:u w:val="single"/>
          <w:lang w:val="hr-HR"/>
        </w:rPr>
        <w:t>odmah</w:t>
      </w:r>
      <w:r>
        <w:rPr>
          <w:rFonts w:ascii="Microsoft Sans Serif" w:hAnsi="Microsoft Sans Serif" w:cs="Microsoft Sans Serif"/>
          <w:sz w:val="20"/>
          <w:szCs w:val="20"/>
          <w:lang w:val="hr-HR"/>
        </w:rPr>
        <w:t xml:space="preserve"> da se obratite Vašem ljekaru ukoliko osjetite bilo koje od sljedećih ozbilјnih neželјenih djelovanja (pogledajte takođe dio Prije nego što počnete da uzimate lijek Fasindor):</w:t>
      </w:r>
    </w:p>
    <w:p w14:paraId="2DD354B5">
      <w:pPr>
        <w:rPr>
          <w:rFonts w:ascii="Microsoft Sans Serif" w:hAnsi="Microsoft Sans Serif" w:cs="Microsoft Sans Serif"/>
          <w:b/>
          <w:sz w:val="20"/>
          <w:szCs w:val="20"/>
          <w:lang w:val="hr-HR"/>
        </w:rPr>
      </w:pPr>
    </w:p>
    <w:p w14:paraId="1F6575CD">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 xml:space="preserve">Srčane </w:t>
      </w:r>
      <w:r>
        <w:rPr>
          <w:rFonts w:ascii="Microsoft Sans Serif" w:hAnsi="Microsoft Sans Serif" w:cs="Microsoft Sans Serif"/>
          <w:b/>
          <w:sz w:val="20"/>
          <w:szCs w:val="20"/>
          <w:lang w:val="sr-Cyrl-RS"/>
        </w:rPr>
        <w:t>probleme</w:t>
      </w:r>
      <w:r>
        <w:rPr>
          <w:rFonts w:ascii="Microsoft Sans Serif" w:hAnsi="Microsoft Sans Serif" w:cs="Microsoft Sans Serif"/>
          <w:b/>
          <w:sz w:val="20"/>
          <w:szCs w:val="20"/>
          <w:lang w:val="hr-HR"/>
        </w:rPr>
        <w:t>.</w:t>
      </w:r>
      <w:r>
        <w:rPr>
          <w:rFonts w:ascii="Microsoft Sans Serif" w:hAnsi="Microsoft Sans Serif" w:cs="Microsoft Sans Serif"/>
          <w:sz w:val="20"/>
          <w:szCs w:val="20"/>
          <w:lang w:val="hr-HR"/>
        </w:rPr>
        <w:t xml:space="preserve"> Recite Vašem ljekaru ako se osjećate veoma umorno, imate nedostatak daha ili Vam otiču stopala i članci. Ovo mogu biti simptomi srčanih tegoba koje obuhvataju srčanu slabost i probleme sa srčanim mišićem (kardiomiopatija).</w:t>
      </w:r>
    </w:p>
    <w:p w14:paraId="12650F58">
      <w:pPr>
        <w:rPr>
          <w:rFonts w:ascii="Microsoft Sans Serif" w:hAnsi="Microsoft Sans Serif" w:cs="Microsoft Sans Serif"/>
          <w:b/>
          <w:sz w:val="20"/>
          <w:szCs w:val="20"/>
          <w:lang w:val="hr-HR"/>
        </w:rPr>
      </w:pPr>
    </w:p>
    <w:p w14:paraId="4A0A5C97">
      <w:pPr>
        <w:rPr>
          <w:rFonts w:ascii="Microsoft Sans Serif" w:hAnsi="Microsoft Sans Serif" w:cs="Microsoft Sans Serif"/>
          <w:sz w:val="20"/>
          <w:szCs w:val="20"/>
          <w:lang w:val="hr-HR"/>
        </w:rPr>
      </w:pPr>
      <w:r>
        <w:rPr>
          <w:rFonts w:ascii="Microsoft Sans Serif" w:hAnsi="Microsoft Sans Serif" w:cs="Microsoft Sans Serif"/>
          <w:b/>
          <w:sz w:val="20"/>
          <w:szCs w:val="20"/>
          <w:lang w:val="sr-Cyrl-RS"/>
        </w:rPr>
        <w:t>Probleme sa plućima ili disanje</w:t>
      </w:r>
      <w:r>
        <w:rPr>
          <w:rFonts w:ascii="Microsoft Sans Serif" w:hAnsi="Microsoft Sans Serif" w:cs="Microsoft Sans Serif"/>
          <w:sz w:val="20"/>
          <w:szCs w:val="20"/>
          <w:lang w:val="hr-HR"/>
        </w:rPr>
        <w:t>. Recite Vašem ljekaru ukoliko se kod Vas javi kašalј, bol u grudima, iznenadni nedostatak daha ili iskašlјavanje krvi. Ovo mogu biti simptomi stanja koje se naziva plućna embolija, a javlјa se kada krvni ugrušak dospije u pluća.</w:t>
      </w:r>
    </w:p>
    <w:p w14:paraId="0A8EDA7C">
      <w:pPr>
        <w:rPr>
          <w:rFonts w:ascii="Microsoft Sans Serif" w:hAnsi="Microsoft Sans Serif" w:cs="Microsoft Sans Serif"/>
          <w:sz w:val="20"/>
          <w:szCs w:val="20"/>
          <w:lang w:val="hr-HR"/>
        </w:rPr>
      </w:pPr>
    </w:p>
    <w:p w14:paraId="2560816B">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Bubrežni poremećaji.</w:t>
      </w:r>
      <w:r>
        <w:rPr>
          <w:rFonts w:ascii="Microsoft Sans Serif" w:hAnsi="Microsoft Sans Serif" w:cs="Microsoft Sans Serif"/>
          <w:sz w:val="20"/>
          <w:szCs w:val="20"/>
          <w:lang w:val="hr-HR"/>
        </w:rPr>
        <w:t xml:space="preserve"> Recite Vašem ljekaru ukoliko primjetite izmjenjenu učestalost ili odsustvo mokrenja jer to mogu biti simptomi bubrežne slabosti.</w:t>
      </w:r>
    </w:p>
    <w:p w14:paraId="0251AC75">
      <w:pPr>
        <w:rPr>
          <w:rFonts w:ascii="Microsoft Sans Serif" w:hAnsi="Microsoft Sans Serif" w:cs="Microsoft Sans Serif"/>
          <w:sz w:val="20"/>
          <w:szCs w:val="20"/>
          <w:lang w:val="hr-HR"/>
        </w:rPr>
      </w:pPr>
    </w:p>
    <w:p w14:paraId="1251BC07">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Krvarenje.</w:t>
      </w:r>
      <w:r>
        <w:rPr>
          <w:rFonts w:ascii="Microsoft Sans Serif" w:hAnsi="Microsoft Sans Serif" w:cs="Microsoft Sans Serif"/>
          <w:sz w:val="20"/>
          <w:szCs w:val="20"/>
          <w:lang w:val="hr-HR"/>
        </w:rPr>
        <w:t xml:space="preserve"> Recite Vašem ljekaru ukoliko se kod Vas javi bilo koji od sljedećih simptoma ili ozbilјni problemi sa krvarenjem tokom terapije lijekom Fasindor: bolan i otečen stomak (trbuh), povraćanje krvi, crna ljeplјiva stolica, krv u urinu, glavobolјa ili izmjenjen mentalni status, iskašlјavanje krvi ili krvavog isplјuvka iz pluća ili disajnih puteva.</w:t>
      </w:r>
    </w:p>
    <w:p w14:paraId="64A722DF">
      <w:pPr>
        <w:rPr>
          <w:rFonts w:ascii="Microsoft Sans Serif" w:hAnsi="Microsoft Sans Serif" w:cs="Microsoft Sans Serif"/>
          <w:sz w:val="20"/>
          <w:szCs w:val="20"/>
          <w:lang w:val="hr-HR"/>
        </w:rPr>
      </w:pPr>
    </w:p>
    <w:p w14:paraId="7AF1BD0B">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 xml:space="preserve">Razaranje tumora koje dovodi do pucanja (perforacije) crijeva. </w:t>
      </w:r>
      <w:r>
        <w:rPr>
          <w:rFonts w:ascii="Microsoft Sans Serif" w:hAnsi="Microsoft Sans Serif" w:cs="Microsoft Sans Serif"/>
          <w:sz w:val="20"/>
          <w:szCs w:val="20"/>
          <w:lang w:val="hr-HR"/>
        </w:rPr>
        <w:t>Recite Vašem ljekaru ukoliko imate težak bol u stomaku, povišenu tjelesnu temperaturu, mučninu, povraćanje, krv u stolici ili promjene u učestalosti pražnjenja crijeva.</w:t>
      </w:r>
    </w:p>
    <w:p w14:paraId="26EE4EC0">
      <w:pPr>
        <w:rPr>
          <w:rFonts w:ascii="Microsoft Sans Serif" w:hAnsi="Microsoft Sans Serif" w:cs="Microsoft Sans Serif"/>
          <w:sz w:val="20"/>
          <w:szCs w:val="20"/>
          <w:lang w:val="hr-HR"/>
        </w:rPr>
      </w:pPr>
    </w:p>
    <w:p w14:paraId="1F4FEA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Ostala neželјena djelovanja lijeka Fasindor obuhvataju:</w:t>
      </w:r>
    </w:p>
    <w:p w14:paraId="57D2C771">
      <w:pPr>
        <w:tabs>
          <w:tab w:val="clear" w:pos="284"/>
        </w:tabs>
        <w:spacing w:line="254" w:lineRule="exact"/>
        <w:rPr>
          <w:rFonts w:ascii="Microsoft Sans Serif" w:hAnsi="Microsoft Sans Serif" w:cs="Microsoft Sans Serif"/>
          <w:sz w:val="20"/>
          <w:szCs w:val="20"/>
          <w:lang w:val="sv-SE"/>
        </w:rPr>
      </w:pPr>
    </w:p>
    <w:p w14:paraId="4C3A2845">
      <w:p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česta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više od 1 na 10 pacijenata koji uzimaju lijek):</w:t>
      </w:r>
    </w:p>
    <w:p w14:paraId="6E27C052">
      <w:pPr>
        <w:pStyle w:val="28"/>
        <w:numPr>
          <w:ilvl w:val="0"/>
          <w:numId w:val="5"/>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manjenje broja trombocita (krvnih pločica), crvenih krvnih zrnaca i/ili bijelih krvnih zrnaca (npr.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neutrofila),</w:t>
      </w:r>
    </w:p>
    <w:p w14:paraId="060A0127">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rPr>
        <w:t>edostatak daha,</w:t>
      </w:r>
    </w:p>
    <w:p w14:paraId="48DAF648">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isok krvni pritisak,</w:t>
      </w:r>
    </w:p>
    <w:p w14:paraId="1326FC14">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zražen zamor, gubitak snage,</w:t>
      </w:r>
    </w:p>
    <w:p w14:paraId="59A14F86">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rPr>
        <w:t>ticanje tkiva izazvano nakuplјanjem tečnosti ispod kože i predjela oko očiju, duboki alergijski osip,</w:t>
      </w:r>
    </w:p>
    <w:p w14:paraId="1C74B3BB">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rPr>
        <w:t>ol u ustima/iritacija, ranice u ustima/zapalјenje/suvoća usta, promjena čula ukusa, uznemiren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želudac, mučnina, povraćanje, proliv, zatvor, bol u trbuhu/oticanje, gubitak/smanjenje apetita,</w:t>
      </w:r>
    </w:p>
    <w:p w14:paraId="441FBD90">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manjena aktivnost štitne žlijezde (hipotireoidizam),</w:t>
      </w:r>
    </w:p>
    <w:p w14:paraId="10B812BC">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rtoglavica,</w:t>
      </w:r>
    </w:p>
    <w:p w14:paraId="00B36C79">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lavobolјa,</w:t>
      </w:r>
    </w:p>
    <w:p w14:paraId="7E551DF1">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rvarenje iz nosa,</w:t>
      </w:r>
    </w:p>
    <w:p w14:paraId="226AAB67">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rPr>
        <w:t>ol u leđima, bol u zglobovima,</w:t>
      </w:r>
    </w:p>
    <w:p w14:paraId="713E4F61">
      <w:pPr>
        <w:pStyle w:val="28"/>
        <w:numPr>
          <w:ilvl w:val="0"/>
          <w:numId w:val="6"/>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v-SE"/>
        </w:rPr>
        <w:t>ol u rukama i nogama,</w:t>
      </w:r>
    </w:p>
    <w:p w14:paraId="7E782895">
      <w:pPr>
        <w:pStyle w:val="28"/>
        <w:numPr>
          <w:ilvl w:val="0"/>
          <w:numId w:val="6"/>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uta prebojenost kože/promjena boje kože, povećana pigmentacija kože, promjena boje kose, osip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dlanovima i tabanima, osip, suvoća kože,</w:t>
      </w:r>
    </w:p>
    <w:p w14:paraId="62B9CF24">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ašalј,</w:t>
      </w:r>
    </w:p>
    <w:p w14:paraId="0D4C9164">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temperatura</w:t>
      </w:r>
      <w:r>
        <w:rPr>
          <w:rFonts w:ascii="Microsoft Sans Serif" w:hAnsi="Microsoft Sans Serif" w:cs="Microsoft Sans Serif"/>
          <w:sz w:val="20"/>
          <w:szCs w:val="20"/>
        </w:rPr>
        <w:t>,</w:t>
      </w:r>
    </w:p>
    <w:p w14:paraId="4D725FBA">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rPr>
        <w:t>eškoće sa uspavlјivanjem.</w:t>
      </w:r>
    </w:p>
    <w:p w14:paraId="37CF3777">
      <w:pPr>
        <w:tabs>
          <w:tab w:val="clear" w:pos="284"/>
        </w:tabs>
        <w:spacing w:line="251" w:lineRule="exact"/>
        <w:rPr>
          <w:rFonts w:ascii="Microsoft Sans Serif" w:hAnsi="Microsoft Sans Serif" w:cs="Microsoft Sans Serif"/>
          <w:sz w:val="20"/>
          <w:szCs w:val="20"/>
        </w:rPr>
      </w:pPr>
    </w:p>
    <w:p w14:paraId="238FA25B">
      <w:p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rPr>
        <w:t>Česta neželјena djelovanja (mogu da se jave kod najviše 1 na 10 pacijenata koji uzimaju lijek):</w:t>
      </w:r>
    </w:p>
    <w:p w14:paraId="58543388">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grušavanje krvi u krvnim sudovima,</w:t>
      </w:r>
    </w:p>
    <w:p w14:paraId="3149C44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manjen dotok krvi u srčani mišić zbog opstrukcije (zakrčenja) ili suženja koronarnih arterija,</w:t>
      </w:r>
    </w:p>
    <w:p w14:paraId="75FB5910">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grudima,</w:t>
      </w:r>
    </w:p>
    <w:p w14:paraId="4694BE63">
      <w:pPr>
        <w:pStyle w:val="28"/>
        <w:numPr>
          <w:ilvl w:val="0"/>
          <w:numId w:val="8"/>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manjena količina krvi koju ispumpa srce,</w:t>
      </w:r>
    </w:p>
    <w:p w14:paraId="5358B44E">
      <w:pPr>
        <w:pStyle w:val="28"/>
        <w:numPr>
          <w:ilvl w:val="0"/>
          <w:numId w:val="8"/>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z</w:t>
      </w:r>
      <w:r>
        <w:rPr>
          <w:rFonts w:ascii="Microsoft Sans Serif" w:hAnsi="Microsoft Sans Serif" w:cs="Microsoft Sans Serif"/>
          <w:sz w:val="20"/>
          <w:szCs w:val="20"/>
          <w:lang w:val="sv-SE"/>
        </w:rPr>
        <w:t>adržavanje tečnosti u organizmu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i dio oko pluća,</w:t>
      </w:r>
    </w:p>
    <w:p w14:paraId="0D09F419">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i</w:t>
      </w:r>
      <w:r>
        <w:rPr>
          <w:rFonts w:ascii="Microsoft Sans Serif" w:hAnsi="Microsoft Sans Serif" w:cs="Microsoft Sans Serif"/>
          <w:sz w:val="20"/>
          <w:szCs w:val="20"/>
        </w:rPr>
        <w:t>nfekcije,</w:t>
      </w:r>
    </w:p>
    <w:p w14:paraId="51E61BCD">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omplikacije teških infekcija (infekcija koje zahvataju krvotok) koje mogu dovesti do oštećenja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 oštećenja organa i smrtnog ishoda,</w:t>
      </w:r>
    </w:p>
    <w:p w14:paraId="03C57492">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nižen nivo šećera u krvi (pogledati dio 2),</w:t>
      </w:r>
    </w:p>
    <w:p w14:paraId="4915CA7F">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ubitak proteina urinom, što ponekad izaziva oticanje,</w:t>
      </w:r>
    </w:p>
    <w:p w14:paraId="64065296">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imptomi slični gripu,</w:t>
      </w:r>
    </w:p>
    <w:p w14:paraId="619B2646">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romjenjeni laboratorijski rezultati za enzime pankreasa i jetre,</w:t>
      </w:r>
    </w:p>
    <w:p w14:paraId="181826D8">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ovećan nivo mokraćne kiseline u krvi,</w:t>
      </w:r>
    </w:p>
    <w:p w14:paraId="7196F70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h</w:t>
      </w:r>
      <w:r>
        <w:rPr>
          <w:rFonts w:ascii="Microsoft Sans Serif" w:hAnsi="Microsoft Sans Serif" w:cs="Microsoft Sans Serif"/>
          <w:sz w:val="20"/>
          <w:szCs w:val="20"/>
        </w:rPr>
        <w:t>emoroidi, bol u debelom crijevu, krvarenje iz desni, teškoće sa gutanjem ili nemogućnost gutanja,</w:t>
      </w:r>
    </w:p>
    <w:p w14:paraId="478F70C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o</w:t>
      </w:r>
      <w:r>
        <w:rPr>
          <w:rFonts w:ascii="Microsoft Sans Serif" w:hAnsi="Microsoft Sans Serif" w:cs="Microsoft Sans Serif"/>
          <w:sz w:val="20"/>
          <w:szCs w:val="20"/>
        </w:rPr>
        <w:t>sjećaj palјenja ili bola na jeziku, zapalјenje sluzokože digestivnog trakta, povećano stvaranje gasova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 </w:t>
      </w:r>
      <w:r>
        <w:rPr>
          <w:rFonts w:ascii="Microsoft Sans Serif" w:hAnsi="Microsoft Sans Serif" w:cs="Microsoft Sans Serif"/>
          <w:sz w:val="20"/>
          <w:szCs w:val="20"/>
          <w:lang w:val="mk-MK"/>
        </w:rPr>
        <w:t>stomaku</w:t>
      </w:r>
      <w:r>
        <w:rPr>
          <w:rFonts w:ascii="Microsoft Sans Serif" w:hAnsi="Microsoft Sans Serif" w:cs="Microsoft Sans Serif"/>
          <w:sz w:val="20"/>
          <w:szCs w:val="20"/>
        </w:rPr>
        <w:t xml:space="preserve"> i</w:t>
      </w:r>
      <w:r>
        <w:rPr>
          <w:rFonts w:ascii="Microsoft Sans Serif" w:hAnsi="Microsoft Sans Serif" w:cs="Microsoft Sans Serif"/>
          <w:sz w:val="20"/>
          <w:szCs w:val="20"/>
          <w:lang w:val="mk-MK"/>
        </w:rPr>
        <w:t>li</w:t>
      </w:r>
      <w:r>
        <w:rPr>
          <w:rFonts w:ascii="Microsoft Sans Serif" w:hAnsi="Microsoft Sans Serif" w:cs="Microsoft Sans Serif"/>
          <w:sz w:val="20"/>
          <w:szCs w:val="20"/>
        </w:rPr>
        <w:t xml:space="preserve"> crijevima,</w:t>
      </w:r>
    </w:p>
    <w:p w14:paraId="64E5725B">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ubitak tjelesne mase,</w:t>
      </w:r>
    </w:p>
    <w:p w14:paraId="5160E98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mišićima i kostima, slabost mišića, zamor mišića, bol u mišićima, grčevi u mišićima,</w:t>
      </w:r>
    </w:p>
    <w:p w14:paraId="0DEB72B4">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uvoća nosa, zapušen nos,</w:t>
      </w:r>
    </w:p>
    <w:p w14:paraId="1C9C1FA3">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rejako lučenje suza,</w:t>
      </w:r>
    </w:p>
    <w:p w14:paraId="2C76653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osjetlјivost kože, svrab, lјuštenje i zapalјenje kože, plikovi, akne, promjena boje 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 kose,</w:t>
      </w:r>
    </w:p>
    <w:p w14:paraId="5514CC63">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euobičajeni osećaji u ekstremitetima,</w:t>
      </w:r>
    </w:p>
    <w:p w14:paraId="19F1C5AA">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(smanjena ili povećana) osjetlјivost, naročito na dodir,</w:t>
      </w:r>
    </w:p>
    <w:p w14:paraId="6B38BA1C">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orušica,</w:t>
      </w:r>
    </w:p>
    <w:p w14:paraId="7A48BC94">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ehidracija,</w:t>
      </w:r>
    </w:p>
    <w:p w14:paraId="53777612">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aleti vrućine,</w:t>
      </w:r>
    </w:p>
    <w:p w14:paraId="28F9779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boja mokraće,</w:t>
      </w:r>
    </w:p>
    <w:p w14:paraId="056CC627">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epresija,</w:t>
      </w:r>
    </w:p>
    <w:p w14:paraId="38FA7CCB">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rhtavica.</w:t>
      </w:r>
    </w:p>
    <w:p w14:paraId="7C923B2E">
      <w:pPr>
        <w:tabs>
          <w:tab w:val="left" w:pos="541"/>
          <w:tab w:val="clear" w:pos="284"/>
        </w:tabs>
        <w:rPr>
          <w:rFonts w:ascii="Microsoft Sans Serif" w:hAnsi="Microsoft Sans Serif" w:eastAsia="Arial" w:cs="Microsoft Sans Serif"/>
          <w:sz w:val="20"/>
          <w:szCs w:val="20"/>
        </w:rPr>
      </w:pPr>
    </w:p>
    <w:p w14:paraId="10F53FD6">
      <w:p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rPr>
        <w:t>Povremena neželјena djelovanja (mogu da se jave kod najviše 1 na 100 pacijenata koji uzimaju lijek):</w:t>
      </w:r>
    </w:p>
    <w:p w14:paraId="2B9EAC6A">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ž</w:t>
      </w:r>
      <w:r>
        <w:rPr>
          <w:rFonts w:ascii="Microsoft Sans Serif" w:hAnsi="Microsoft Sans Serif" w:cs="Microsoft Sans Serif"/>
          <w:sz w:val="20"/>
          <w:szCs w:val="20"/>
        </w:rPr>
        <w:t>ivotno ugrožavajuća infekcija mekog tkiva uklјučujući analnu i genitalnu regiju (pogledati dio 2),</w:t>
      </w:r>
    </w:p>
    <w:p w14:paraId="014936C7">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oždani udar,</w:t>
      </w:r>
    </w:p>
    <w:p w14:paraId="70C722B8">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rčani udar usljed prekida ili smanjenog dotoka krvi u srce,</w:t>
      </w:r>
    </w:p>
    <w:p w14:paraId="228BD00D">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romjene u električnoj aktivnosti srca ili izmjenjen srčani ritam,</w:t>
      </w:r>
    </w:p>
    <w:p w14:paraId="68B9549E">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i</w:t>
      </w:r>
      <w:r>
        <w:rPr>
          <w:rFonts w:ascii="Microsoft Sans Serif" w:hAnsi="Microsoft Sans Serif" w:cs="Microsoft Sans Serif"/>
          <w:sz w:val="20"/>
          <w:szCs w:val="20"/>
          <w:lang w:val="sv-SE"/>
        </w:rPr>
        <w:t>zliv tečnosti oko srca (perikardijalna efuzija),</w:t>
      </w:r>
    </w:p>
    <w:p w14:paraId="28F01FB2">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i</w:t>
      </w:r>
      <w:r>
        <w:rPr>
          <w:rFonts w:ascii="Microsoft Sans Serif" w:hAnsi="Microsoft Sans Serif" w:cs="Microsoft Sans Serif"/>
          <w:sz w:val="20"/>
          <w:szCs w:val="20"/>
        </w:rPr>
        <w:t>nsuficijencija jetre,</w:t>
      </w:r>
    </w:p>
    <w:p w14:paraId="1EFCB187">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stomaku (trbuhu) izazvan zapalјenjem pankreasa,</w:t>
      </w:r>
    </w:p>
    <w:p w14:paraId="5F3354EB">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r</w:t>
      </w:r>
      <w:r>
        <w:rPr>
          <w:rFonts w:ascii="Microsoft Sans Serif" w:hAnsi="Microsoft Sans Serif" w:cs="Microsoft Sans Serif"/>
          <w:sz w:val="20"/>
          <w:szCs w:val="20"/>
        </w:rPr>
        <w:t>azaranje tumora koje može dovesti do pucanja (perforacije) crijeva,</w:t>
      </w:r>
    </w:p>
    <w:p w14:paraId="4F4DA325">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(oticanje i crvenilo) žučne kese sa ili bez prisustva kamena u žuči,</w:t>
      </w:r>
    </w:p>
    <w:p w14:paraId="7078B23B">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tvaranje neprirodnog cjevastog kanala između dvije tjelesne šuplјine ili između tjelesne šuplјine i kože,</w:t>
      </w:r>
    </w:p>
    <w:p w14:paraId="615A81EF">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ustima, zubima i/ili vilici, otoci ili rane u ustima, utrnulost ili osjećaj težine u vilici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rasklaćenost zuba. Ovo mogu biti znaci i simptomi oštećenja kostiju vilice (osteonekroza), (pogledati dio 2),</w:t>
      </w:r>
    </w:p>
    <w:p w14:paraId="68379B71">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ovećana proizvodnja hormona štit</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e žlijezde, što dovodi do povećane potrošnje energije 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mirovanju,</w:t>
      </w:r>
    </w:p>
    <w:p w14:paraId="3853344A">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roblemi sa zarastanjem rana nakon hiruških intervencija,</w:t>
      </w:r>
    </w:p>
    <w:p w14:paraId="6B09C67C">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ovećan nivo enzima u krvi (kreatin fosfokinaze) iz mišića,</w:t>
      </w:r>
    </w:p>
    <w:p w14:paraId="71106773">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nažna reakcija na neki alergen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polensku kijavicu, kožni osip i svrab, koprivnjaču,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oticanje određenih dijelova tijela i otežano disanje,</w:t>
      </w:r>
    </w:p>
    <w:p w14:paraId="1D5D8FE7">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zapalјenje debelog crijeva (kolitis, ishemijski kolitis).</w:t>
      </w:r>
    </w:p>
    <w:p w14:paraId="296664C4">
      <w:pPr>
        <w:tabs>
          <w:tab w:val="clear" w:pos="284"/>
        </w:tabs>
        <w:spacing w:line="251" w:lineRule="exact"/>
        <w:rPr>
          <w:rFonts w:ascii="Microsoft Sans Serif" w:hAnsi="Microsoft Sans Serif" w:cs="Microsoft Sans Serif"/>
          <w:sz w:val="20"/>
          <w:szCs w:val="20"/>
          <w:lang w:val="sv-SE"/>
        </w:rPr>
      </w:pPr>
    </w:p>
    <w:p w14:paraId="5834707E">
      <w:p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najviše 1 na 1000 pacijenata koji uzimaju lijek):</w:t>
      </w:r>
    </w:p>
    <w:p w14:paraId="6ECC81F0">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t</w:t>
      </w:r>
      <w:r>
        <w:rPr>
          <w:rFonts w:ascii="Microsoft Sans Serif" w:hAnsi="Microsoft Sans Serif" w:cs="Microsoft Sans Serif"/>
          <w:sz w:val="20"/>
          <w:szCs w:val="20"/>
          <w:lang w:val="sv-SE"/>
        </w:rPr>
        <w:t>eške reakcije na koži i/ili sluzokožama (Stevens-Johnson-ov sindrom, toksična epidermalna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nekroliza, eritema multiforme),</w:t>
      </w:r>
    </w:p>
    <w:p w14:paraId="36A1D12B">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indrom lize tumora – grupa metaboličkih komplikacija koje se mogu javiti prilikom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karcinoma. Ove komplikacije su prouzrokovane razgradnim produktima koji se oslobađaju 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odumrlih ćelija karcinoma i obuhvataju: mučninu, nedostatak daha, nepravilan srčani ritam, grčeve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mišića, konvulzije, zamućen urin i zamor povezan sa izmjenjenim laboratorijskim 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(povišen nivo kalijuma, mokraćne kiseline i fosfora, smanjen nivo kalcijuma u krvi) što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dovesti do promjena bubrežne funkcije i akutne slabosti bubrega,</w:t>
      </w:r>
    </w:p>
    <w:p w14:paraId="78E2378F">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 xml:space="preserve">euobičajena </w:t>
      </w:r>
      <w:r>
        <w:rPr>
          <w:rFonts w:ascii="Microsoft Sans Serif" w:hAnsi="Microsoft Sans Serif" w:cs="Microsoft Sans Serif"/>
          <w:sz w:val="20"/>
          <w:szCs w:val="20"/>
          <w:lang w:val="sr-Cyrl-RS"/>
        </w:rPr>
        <w:t>razradnja</w:t>
      </w:r>
      <w:r>
        <w:rPr>
          <w:rFonts w:ascii="Microsoft Sans Serif" w:hAnsi="Microsoft Sans Serif" w:cs="Microsoft Sans Serif"/>
          <w:sz w:val="20"/>
          <w:szCs w:val="20"/>
          <w:lang w:val="sv-SE"/>
        </w:rPr>
        <w:t xml:space="preserve"> mišića koja može voditi do problema sa bubrezima (rabdomioliza),</w:t>
      </w:r>
    </w:p>
    <w:p w14:paraId="197A5A18">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euobičajne promjene na mozgu koje mogu dovesti do brojnih simptoma,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konfuziju, napade i gubitak vida (sindrom reverzibilne posteriorne leukoencefalopatije),</w:t>
      </w:r>
    </w:p>
    <w:p w14:paraId="05DF08FD">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b</w:t>
      </w:r>
      <w:r>
        <w:rPr>
          <w:rFonts w:ascii="Microsoft Sans Serif" w:hAnsi="Microsoft Sans Serif" w:cs="Microsoft Sans Serif"/>
          <w:sz w:val="20"/>
          <w:szCs w:val="20"/>
          <w:lang w:val="sv-SE"/>
        </w:rPr>
        <w:t>olni čirevi na koži (gangrenozna piodermija),</w:t>
      </w:r>
    </w:p>
    <w:p w14:paraId="58688336">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jetre (hepatitis),</w:t>
      </w:r>
    </w:p>
    <w:p w14:paraId="3C7E9C63">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štitne žlijezde,</w:t>
      </w:r>
    </w:p>
    <w:p w14:paraId="60425FC6">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o</w:t>
      </w:r>
      <w:r>
        <w:rPr>
          <w:rFonts w:ascii="Microsoft Sans Serif" w:hAnsi="Microsoft Sans Serif" w:cs="Microsoft Sans Serif"/>
          <w:sz w:val="20"/>
          <w:szCs w:val="20"/>
        </w:rPr>
        <w:t>štećenje sitnih krvnih sudova koje se naziva trombotička mikroangiopatija.</w:t>
      </w:r>
    </w:p>
    <w:p w14:paraId="6D6118A7">
      <w:pPr>
        <w:tabs>
          <w:tab w:val="clear" w:pos="284"/>
        </w:tabs>
        <w:spacing w:line="253" w:lineRule="exact"/>
        <w:rPr>
          <w:rFonts w:ascii="Microsoft Sans Serif" w:hAnsi="Microsoft Sans Serif" w:cs="Microsoft Sans Serif"/>
          <w:sz w:val="20"/>
          <w:szCs w:val="20"/>
        </w:rPr>
      </w:pPr>
    </w:p>
    <w:p w14:paraId="40FBA3D2">
      <w:pPr>
        <w:tabs>
          <w:tab w:val="clear" w:pos="284"/>
        </w:tabs>
        <w:spacing w:line="253" w:lineRule="exac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Nepoznata neželјena djelovanja (učestalost se ne može proceniti na osnovu dostupnih podataka):</w:t>
      </w:r>
    </w:p>
    <w:p w14:paraId="10C89186">
      <w:pPr>
        <w:pStyle w:val="28"/>
        <w:numPr>
          <w:ilvl w:val="0"/>
          <w:numId w:val="11"/>
        </w:numPr>
        <w:tabs>
          <w:tab w:val="clear" w:pos="284"/>
        </w:tabs>
        <w:spacing w:line="253" w:lineRule="exac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proširenje i slablјenje zida krvnih sudova ili pucanje zida krvnih sudova (aneurizme i disekcije arterija).</w:t>
      </w:r>
    </w:p>
    <w:p w14:paraId="79837A2C">
      <w:pPr>
        <w:tabs>
          <w:tab w:val="clear" w:pos="284"/>
        </w:tabs>
        <w:spacing w:line="253" w:lineRule="exact"/>
        <w:rPr>
          <w:rFonts w:ascii="Microsoft Sans Serif" w:hAnsi="Microsoft Sans Serif" w:cs="Microsoft Sans Serif"/>
          <w:sz w:val="20"/>
          <w:szCs w:val="20"/>
          <w:lang w:val="sr-Cyrl-RS"/>
        </w:rPr>
      </w:pPr>
    </w:p>
    <w:p w14:paraId="43F2E88A">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Prijavljivanje sumnje na neželjena djelovanja lijeka  </w:t>
      </w:r>
    </w:p>
    <w:p w14:paraId="58CFC80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bilo kakvih neželjenih reakcija nakon primjene lijeka, potrebno je obavjestiti Vašeg ljekara ili farmaceuta. Ovo podrazumijeva sve moguće neželjene reakcije koje nisu navedene u ovom uputstvu za pacijenta, kao i one koje jesu.</w:t>
      </w:r>
    </w:p>
    <w:p w14:paraId="3639A2D7">
      <w:pPr>
        <w:rPr>
          <w:rFonts w:ascii="Microsoft Sans Serif" w:hAnsi="Microsoft Sans Serif" w:cs="Microsoft Sans Serif"/>
          <w:sz w:val="20"/>
          <w:szCs w:val="20"/>
          <w:lang w:val="sr-Latn-CS"/>
        </w:rPr>
      </w:pPr>
    </w:p>
    <w:p w14:paraId="5C28D3F7">
      <w:pPr>
        <w:pStyle w:val="27"/>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w:t>
      </w:r>
      <w:r>
        <w:rPr>
          <w:rFonts w:ascii="Microsoft Sans Serif" w:hAnsi="Microsoft Sans Serif" w:cs="Microsoft Sans Serif"/>
          <w:sz w:val="20"/>
          <w:szCs w:val="20"/>
          <w:lang w:val="sr-Latn-RS"/>
        </w:rPr>
        <w:t>FASINDOR</w:t>
      </w:r>
    </w:p>
    <w:p w14:paraId="25589DF9">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Fasindor čuvati izvan dohvata i pogleda djece.</w:t>
      </w:r>
    </w:p>
    <w:p w14:paraId="53B11ADE">
      <w:pPr>
        <w:tabs>
          <w:tab w:val="left" w:pos="541"/>
          <w:tab w:val="clear" w:pos="284"/>
        </w:tabs>
        <w:rPr>
          <w:rFonts w:ascii="Microsoft Sans Serif" w:hAnsi="Microsoft Sans Serif" w:cs="Microsoft Sans Serif"/>
          <w:sz w:val="20"/>
          <w:szCs w:val="20"/>
        </w:rPr>
      </w:pPr>
    </w:p>
    <w:p w14:paraId="4C60A671">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Fasindor se ne smije koristiti poslije isteka roka upotrebe navedenog na pakovanju. Rok trajanja odnosi se na posljednji dan tog mjeseca.</w:t>
      </w:r>
    </w:p>
    <w:p w14:paraId="32DE1731">
      <w:pPr>
        <w:tabs>
          <w:tab w:val="left" w:pos="541"/>
          <w:tab w:val="clear" w:pos="284"/>
        </w:tabs>
        <w:rPr>
          <w:rFonts w:ascii="Microsoft Sans Serif" w:hAnsi="Microsoft Sans Serif" w:cs="Microsoft Sans Serif"/>
          <w:sz w:val="20"/>
          <w:szCs w:val="20"/>
        </w:rPr>
      </w:pPr>
    </w:p>
    <w:p w14:paraId="0D2C79FC">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treba čuvati na temperaturi do 30°C. </w:t>
      </w:r>
    </w:p>
    <w:p w14:paraId="7E508173">
      <w:pPr>
        <w:tabs>
          <w:tab w:val="left" w:pos="541"/>
          <w:tab w:val="clear" w:pos="284"/>
        </w:tabs>
        <w:rPr>
          <w:rFonts w:ascii="Microsoft Sans Serif" w:hAnsi="Microsoft Sans Serif" w:cs="Microsoft Sans Serif"/>
          <w:sz w:val="20"/>
          <w:szCs w:val="20"/>
        </w:rPr>
      </w:pPr>
    </w:p>
    <w:p w14:paraId="71830EDD">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Neiskorišteni lijek ne treba odlagati u kućni otpad ili ga bacati u otpadne vode. Potrebno je pitati farmaceuta za najbolji način odlaganja neutrošenog lijeka, jer se na taj način čuva okolina.</w:t>
      </w:r>
    </w:p>
    <w:p w14:paraId="4BDE1850">
      <w:pPr>
        <w:rPr>
          <w:rFonts w:ascii="Microsoft Sans Serif" w:hAnsi="Microsoft Sans Serif" w:cs="Microsoft Sans Serif"/>
          <w:sz w:val="20"/>
          <w:szCs w:val="20"/>
        </w:rPr>
      </w:pPr>
    </w:p>
    <w:p w14:paraId="2257A1C9">
      <w:pPr>
        <w:pStyle w:val="27"/>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16E66501">
      <w:pPr>
        <w:rPr>
          <w:rFonts w:ascii="Microsoft Sans Serif" w:hAnsi="Microsoft Sans Serif" w:cs="Microsoft Sans Serif"/>
          <w:b/>
          <w:bCs/>
          <w:sz w:val="20"/>
          <w:szCs w:val="20"/>
        </w:rPr>
      </w:pPr>
      <w:r>
        <w:rPr>
          <w:rFonts w:ascii="Microsoft Sans Serif" w:hAnsi="Microsoft Sans Serif" w:cs="Microsoft Sans Serif"/>
          <w:b/>
          <w:bCs/>
          <w:sz w:val="20"/>
          <w:szCs w:val="20"/>
          <w:lang w:val="sr-Latn-CS"/>
        </w:rPr>
        <w:t>Šta sadrži lijek Fasindor</w:t>
      </w:r>
    </w:p>
    <w:p w14:paraId="1FBD87B2">
      <w:pPr>
        <w:rPr>
          <w:rFonts w:ascii="Microsoft Sans Serif" w:hAnsi="Microsoft Sans Serif" w:cs="Microsoft Sans Serif"/>
          <w:sz w:val="20"/>
          <w:szCs w:val="20"/>
        </w:rPr>
      </w:pPr>
    </w:p>
    <w:p w14:paraId="450B713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12,5 mg, kapsula, tvrda</w:t>
      </w:r>
    </w:p>
    <w:p w14:paraId="6302EB46">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12,5 mg sunitiniba (u obliku sunitinib-malata).</w:t>
      </w:r>
    </w:p>
    <w:p w14:paraId="0208C14A">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24EBD3BB">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062667FC">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p>
    <w:p w14:paraId="0A6FD7C3">
      <w:pPr>
        <w:rPr>
          <w:rFonts w:ascii="Microsoft Sans Serif" w:hAnsi="Microsoft Sans Serif" w:cs="Microsoft Sans Serif"/>
          <w:sz w:val="20"/>
          <w:szCs w:val="20"/>
          <w:u w:val="single"/>
        </w:rPr>
      </w:pPr>
    </w:p>
    <w:p w14:paraId="7FB5039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25 mg, kapsula, tvrda</w:t>
      </w:r>
    </w:p>
    <w:p w14:paraId="5E56C690">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25 mg sunitiniba (u obliku sunitinib-malata).</w:t>
      </w:r>
    </w:p>
    <w:p w14:paraId="420C69F0">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7148FE0B">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1846CE61">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xml:space="preserve">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crni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sr-Cyrl-RS"/>
        </w:rPr>
        <w:t>.</w:t>
      </w:r>
    </w:p>
    <w:p w14:paraId="6F6825BE">
      <w:pPr>
        <w:rPr>
          <w:rFonts w:ascii="Microsoft Sans Serif" w:hAnsi="Microsoft Sans Serif" w:cs="Microsoft Sans Serif"/>
          <w:sz w:val="20"/>
          <w:szCs w:val="20"/>
        </w:rPr>
      </w:pPr>
    </w:p>
    <w:p w14:paraId="097CE74F">
      <w:pPr>
        <w:rPr>
          <w:rFonts w:ascii="Microsoft Sans Serif" w:hAnsi="Microsoft Sans Serif" w:cs="Microsoft Sans Serif"/>
          <w:sz w:val="20"/>
          <w:szCs w:val="20"/>
        </w:rPr>
      </w:pPr>
    </w:p>
    <w:p w14:paraId="17C269C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50 mg, kapsula, tvrda</w:t>
      </w:r>
    </w:p>
    <w:p w14:paraId="186124AE">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50 mg sunitiniba (u obliku sunitinib-malata).</w:t>
      </w:r>
    </w:p>
    <w:p w14:paraId="61C8E6D3">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734C0EA8">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47DB3359">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crni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sr-Cyrl-RS"/>
        </w:rPr>
        <w:t>.</w:t>
      </w:r>
    </w:p>
    <w:p w14:paraId="3F4DC1F6">
      <w:pPr>
        <w:rPr>
          <w:rFonts w:ascii="Microsoft Sans Serif" w:hAnsi="Microsoft Sans Serif" w:cs="Microsoft Sans Serif"/>
          <w:sz w:val="20"/>
          <w:szCs w:val="20"/>
        </w:rPr>
      </w:pPr>
    </w:p>
    <w:p w14:paraId="2516D209">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Kako izgleda lijek Fasindor i sadržaj pakovanja</w:t>
      </w:r>
    </w:p>
    <w:p w14:paraId="77846AAC">
      <w:pPr>
        <w:rPr>
          <w:rFonts w:ascii="Microsoft Sans Serif" w:hAnsi="Microsoft Sans Serif" w:cs="Microsoft Sans Serif"/>
          <w:sz w:val="20"/>
          <w:szCs w:val="20"/>
          <w:lang w:val="sv-SE"/>
        </w:rPr>
      </w:pPr>
    </w:p>
    <w:p w14:paraId="2DFD4CA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12,5 mg, kapsula, tvrda</w:t>
      </w:r>
    </w:p>
    <w:p w14:paraId="6972B2C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narandžastom kapom i narandžastim tijelom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„12.5“. Kapsula je punjena narandžastim praškom. Kapsula je veličine 4.</w:t>
      </w:r>
    </w:p>
    <w:p w14:paraId="70407B44">
      <w:pPr>
        <w:tabs>
          <w:tab w:val="clear" w:pos="284"/>
        </w:tabs>
        <w:spacing w:line="253" w:lineRule="auto"/>
        <w:ind w:left="1"/>
        <w:rPr>
          <w:rFonts w:ascii="Microsoft Sans Serif" w:hAnsi="Microsoft Sans Serif" w:cs="Microsoft Sans Serif"/>
          <w:sz w:val="20"/>
          <w:szCs w:val="20"/>
          <w:lang w:val="sv-SE"/>
        </w:rPr>
      </w:pPr>
    </w:p>
    <w:p w14:paraId="74C5C1C8">
      <w:pPr>
        <w:tabs>
          <w:tab w:val="clear" w:pos="284"/>
        </w:tabs>
        <w:spacing w:line="253" w:lineRule="auto"/>
        <w:ind w:left="1"/>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25 mg, kapsula, tvrda</w:t>
      </w:r>
    </w:p>
    <w:p w14:paraId="61A80D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narandžastim tijelom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„25“. Kapsula je punjena narandžastim praškom. Kapsula je veličine 3.</w:t>
      </w:r>
    </w:p>
    <w:p w14:paraId="070839EF">
      <w:pPr>
        <w:tabs>
          <w:tab w:val="clear" w:pos="284"/>
        </w:tabs>
        <w:spacing w:line="250" w:lineRule="auto"/>
        <w:rPr>
          <w:rFonts w:ascii="Microsoft Sans Serif" w:hAnsi="Microsoft Sans Serif" w:cs="Microsoft Sans Serif"/>
          <w:sz w:val="20"/>
          <w:szCs w:val="20"/>
          <w:lang w:val="sv-SE"/>
        </w:rPr>
      </w:pPr>
    </w:p>
    <w:p w14:paraId="61A33361">
      <w:pPr>
        <w:tabs>
          <w:tab w:val="clear" w:pos="284"/>
        </w:tabs>
        <w:spacing w:line="250" w:lineRule="auto"/>
        <w:ind w:left="1"/>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50 mg, kapsula, tvrda</w:t>
      </w:r>
    </w:p>
    <w:p w14:paraId="4CF6FA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tijelom kapsule, sa odštampanim crnim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xml:space="preserve">“ i „50“. Kapsula je punjena narandžastim praškom. Kapsula je veličine 1 </w:t>
      </w:r>
      <w:r>
        <w:rPr>
          <w:rFonts w:ascii="Microsoft Sans Serif" w:hAnsi="Microsoft Sans Serif" w:cs="Microsoft Sans Serif"/>
          <w:sz w:val="20"/>
          <w:szCs w:val="20"/>
          <w:lang w:val="sr-Latn-RS"/>
        </w:rPr>
        <w:t>EL (</w:t>
      </w:r>
      <w:r>
        <w:rPr>
          <w:rFonts w:ascii="Microsoft Sans Serif" w:hAnsi="Microsoft Sans Serif" w:cs="Microsoft Sans Serif"/>
          <w:sz w:val="20"/>
          <w:szCs w:val="20"/>
          <w:lang w:val="sr-Cyrl-RS"/>
        </w:rPr>
        <w:t>izdužena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w:t>
      </w:r>
    </w:p>
    <w:p w14:paraId="3A02B5F8">
      <w:pPr>
        <w:tabs>
          <w:tab w:val="clear" w:pos="284"/>
        </w:tabs>
        <w:spacing w:line="250" w:lineRule="auto"/>
        <w:ind w:left="1"/>
        <w:rPr>
          <w:rFonts w:ascii="Microsoft Sans Serif" w:hAnsi="Microsoft Sans Serif" w:cs="Microsoft Sans Serif"/>
          <w:sz w:val="20"/>
          <w:szCs w:val="20"/>
          <w:lang w:val="sv-SE"/>
        </w:rPr>
      </w:pPr>
    </w:p>
    <w:p w14:paraId="150BC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w:t>
      </w:r>
      <w:r>
        <w:rPr>
          <w:rFonts w:ascii="Microsoft Sans Serif" w:hAnsi="Microsoft Sans Serif" w:cs="Microsoft Sans Serif"/>
          <w:sz w:val="20"/>
          <w:szCs w:val="20"/>
          <w:lang w:val="sv-SE"/>
        </w:rPr>
        <w:t xml:space="preserve"> je oPA/Al/PE/Al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peel off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Svaki blister sadrži 7 kapsula, tvrdih. </w:t>
      </w:r>
    </w:p>
    <w:p w14:paraId="7F219B6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Spolјašnje pakovanje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kartonska kutija koja sadrži 28 kapsula, tvrdih (4 blistera po 7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kapsula), </w:t>
      </w:r>
      <w:r>
        <w:rPr>
          <w:rFonts w:ascii="Microsoft Sans Serif" w:hAnsi="Microsoft Sans Serif" w:cs="Microsoft Sans Serif"/>
          <w:sz w:val="20"/>
          <w:szCs w:val="20"/>
        </w:rPr>
        <w:t>uz</w:t>
      </w:r>
      <w:r>
        <w:rPr>
          <w:rFonts w:ascii="Microsoft Sans Serif" w:hAnsi="Microsoft Sans Serif" w:cs="Microsoft Sans Serif"/>
          <w:sz w:val="20"/>
          <w:szCs w:val="20"/>
          <w:lang w:val="sr-Latn-RS"/>
        </w:rPr>
        <w:t xml:space="preserve">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4753E7AE">
      <w:pPr>
        <w:rPr>
          <w:rFonts w:ascii="Microsoft Sans Serif" w:hAnsi="Microsoft Sans Serif" w:cs="Microsoft Sans Serif"/>
          <w:sz w:val="20"/>
          <w:szCs w:val="20"/>
          <w:lang w:val="sr-Latn-RS"/>
        </w:rPr>
      </w:pPr>
    </w:p>
    <w:p w14:paraId="78EBE4A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0CAF26A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ZU/Rp – Lijek se upotrebljava u zdravstvenoj ustanovi sekundarnog ili tercijarnog nivoa; izuzetno se izdaje uz recept za potrebe nastavka bolničkog liječenja.</w:t>
      </w:r>
    </w:p>
    <w:p w14:paraId="366B45DD">
      <w:pPr>
        <w:rPr>
          <w:rFonts w:ascii="Microsoft Sans Serif" w:hAnsi="Microsoft Sans Serif" w:cs="Microsoft Sans Serif"/>
          <w:sz w:val="20"/>
          <w:szCs w:val="20"/>
          <w:lang w:val="sr-Latn-RS"/>
        </w:rPr>
      </w:pPr>
    </w:p>
    <w:p w14:paraId="4C63FDA9">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33071616">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1E70DB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8067A3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p>
    <w:p w14:paraId="7B8AEA5D">
      <w:pPr>
        <w:rPr>
          <w:rFonts w:ascii="Microsoft Sans Serif" w:hAnsi="Microsoft Sans Serif" w:cs="Microsoft Sans Serif"/>
          <w:sz w:val="20"/>
          <w:szCs w:val="20"/>
          <w:lang w:val="hr-HR"/>
        </w:rPr>
      </w:pPr>
    </w:p>
    <w:p w14:paraId="1B4DEAF2">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lijeka</w:t>
      </w:r>
    </w:p>
    <w:p w14:paraId="173B14D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09A53A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4B88945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1B0E4C4">
      <w:pPr>
        <w:rPr>
          <w:rFonts w:ascii="Microsoft Sans Serif" w:hAnsi="Microsoft Sans Serif" w:cs="Microsoft Sans Serif"/>
          <w:b/>
          <w:bCs/>
          <w:sz w:val="20"/>
          <w:szCs w:val="20"/>
          <w:lang w:val="hr-HR"/>
        </w:rPr>
      </w:pPr>
    </w:p>
    <w:p w14:paraId="0A450E65">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odobrenja za stavljanje u promet gotovog lijeka </w:t>
      </w:r>
    </w:p>
    <w:p w14:paraId="1645EE5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3D55B8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7B25B87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71228651">
      <w:pPr>
        <w:rPr>
          <w:rFonts w:ascii="Microsoft Sans Serif" w:hAnsi="Microsoft Sans Serif" w:cs="Microsoft Sans Serif"/>
          <w:lang w:val="hr-HR"/>
        </w:rPr>
      </w:pPr>
    </w:p>
    <w:p w14:paraId="5487D094">
      <w:pPr>
        <w:rPr>
          <w:rFonts w:ascii="Microsoft Sans Serif" w:hAnsi="Microsoft Sans Serif" w:cs="Microsoft Sans Serif"/>
          <w:b/>
          <w:sz w:val="20"/>
          <w:szCs w:val="20"/>
          <w:lang w:val="sr-Latn-CS"/>
        </w:rPr>
      </w:pPr>
    </w:p>
    <w:p w14:paraId="7959A10B">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rješenja:</w:t>
      </w:r>
    </w:p>
    <w:p w14:paraId="7E8416AF">
      <w:pPr>
        <w:tabs>
          <w:tab w:val="clear" w:pos="284"/>
        </w:tabs>
        <w:autoSpaceDE w:val="0"/>
        <w:autoSpaceDN w:val="0"/>
        <w:adjustRightInd w:val="0"/>
        <w:jc w:val="left"/>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12,5 mg, kapsula, tvrda: 04-07.3-1-9989/21 od 08.12.2022.</w:t>
      </w:r>
    </w:p>
    <w:p w14:paraId="2C6722CC">
      <w:pPr>
        <w:tabs>
          <w:tab w:val="clear" w:pos="284"/>
        </w:tabs>
        <w:autoSpaceDE w:val="0"/>
        <w:autoSpaceDN w:val="0"/>
        <w:adjustRightInd w:val="0"/>
        <w:jc w:val="left"/>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25 mg, kapsula, tvrda: 04-07.3-1-9990/21 od 08.12.2022.</w:t>
      </w:r>
    </w:p>
    <w:p w14:paraId="0BAEC34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50 mg, kapsula, tvrda: 04-07.3-1-9991/21 od 08.12.2022</w:t>
      </w:r>
    </w:p>
    <w:p w14:paraId="4A85519B">
      <w:pPr>
        <w:rPr>
          <w:rFonts w:ascii="Microsoft Sans Serif" w:hAnsi="Microsoft Sans Serif" w:cs="Microsoft Sans Serif"/>
          <w:b/>
          <w:sz w:val="20"/>
          <w:szCs w:val="20"/>
          <w:lang w:val="sr-Latn-CS"/>
        </w:rPr>
      </w:pPr>
    </w:p>
    <w:p w14:paraId="77987B9A">
      <w:pPr>
        <w:rPr>
          <w:rFonts w:ascii="Microsoft Sans Serif" w:hAnsi="Microsoft Sans Serif" w:cs="Microsoft Sans Serif"/>
          <w:i/>
          <w:iCs/>
          <w:sz w:val="20"/>
          <w:szCs w:val="20"/>
          <w:lang w:val="sr-Latn-CS"/>
        </w:rPr>
      </w:pPr>
    </w:p>
    <w:p w14:paraId="2FCAAA0C">
      <w:pPr>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CEA65C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 </w:t>
      </w:r>
    </w:p>
    <w:p w14:paraId="1750425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v-SE"/>
        </w:rPr>
        <w:t>3</w:t>
      </w:r>
      <w:r>
        <w:rPr>
          <w:rFonts w:ascii="Microsoft Sans Serif" w:hAnsi="Microsoft Sans Serif" w:cs="Microsoft Sans Serif"/>
          <w:bCs/>
          <w:sz w:val="20"/>
          <w:szCs w:val="20"/>
          <w:lang w:val="sr-Latn-RS"/>
        </w:rPr>
        <w:t xml:space="preserve"> g</w:t>
      </w:r>
      <w:r>
        <w:rPr>
          <w:rFonts w:ascii="Microsoft Sans Serif" w:hAnsi="Microsoft Sans Serif" w:cs="Microsoft Sans Serif"/>
          <w:bCs/>
          <w:sz w:val="20"/>
          <w:szCs w:val="20"/>
          <w:lang w:val="mk-MK"/>
        </w:rPr>
        <w:t>.</w:t>
      </w:r>
    </w:p>
    <w:p w14:paraId="7D0DC76A">
      <w:pPr>
        <w:rPr>
          <w:rFonts w:ascii="Microsoft Sans Serif" w:hAnsi="Microsoft Sans Serif" w:cs="Microsoft Sans Serif"/>
          <w:sz w:val="20"/>
          <w:szCs w:val="20"/>
          <w:lang w:val="sv-SE"/>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B7E9">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9</w:t>
            </w:r>
            <w:r>
              <w:rPr>
                <w:sz w:val="18"/>
                <w:szCs w:val="18"/>
              </w:rPr>
              <w:fldChar w:fldCharType="end"/>
            </w:r>
          </w:sdtContent>
        </w:sdt>
      </w:sdtContent>
    </w:sdt>
  </w:p>
  <w:p w14:paraId="3CC460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478C">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C3CC1B6">
    <w:pPr>
      <w:pStyle w:val="18"/>
      <w:ind w:right="360"/>
    </w:pPr>
  </w:p>
  <w:p w14:paraId="41E06D0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AF49B"/>
    <w:multiLevelType w:val="multilevel"/>
    <w:tmpl w:val="064AF49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1B23FA"/>
    <w:multiLevelType w:val="multilevel"/>
    <w:tmpl w:val="081B23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AC6875"/>
    <w:multiLevelType w:val="multilevel"/>
    <w:tmpl w:val="0FAC6875"/>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3">
    <w:nsid w:val="1E5905BF"/>
    <w:multiLevelType w:val="multilevel"/>
    <w:tmpl w:val="1E5905B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AA77A0A"/>
    <w:multiLevelType w:val="multilevel"/>
    <w:tmpl w:val="2AA77A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774EC0"/>
    <w:multiLevelType w:val="multilevel"/>
    <w:tmpl w:val="35774E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7C46BC"/>
    <w:multiLevelType w:val="multilevel"/>
    <w:tmpl w:val="397C46B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A4F6BC2"/>
    <w:multiLevelType w:val="multilevel"/>
    <w:tmpl w:val="4A4F6B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42672B8"/>
    <w:multiLevelType w:val="multilevel"/>
    <w:tmpl w:val="542672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763BCB"/>
    <w:multiLevelType w:val="multilevel"/>
    <w:tmpl w:val="59763B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4011AE1"/>
    <w:multiLevelType w:val="multilevel"/>
    <w:tmpl w:val="74011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6"/>
  </w:num>
  <w:num w:numId="5">
    <w:abstractNumId w:val="7"/>
  </w:num>
  <w:num w:numId="6">
    <w:abstractNumId w:val="1"/>
  </w:num>
  <w:num w:numId="7">
    <w:abstractNumId w:val="10"/>
  </w:num>
  <w:num w:numId="8">
    <w:abstractNumId w:val="8"/>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7506"/>
    <w:rsid w:val="000109F2"/>
    <w:rsid w:val="00012E97"/>
    <w:rsid w:val="00014439"/>
    <w:rsid w:val="000236AC"/>
    <w:rsid w:val="00030B1C"/>
    <w:rsid w:val="00034D2E"/>
    <w:rsid w:val="000354C7"/>
    <w:rsid w:val="00042DA3"/>
    <w:rsid w:val="000476BA"/>
    <w:rsid w:val="000571D9"/>
    <w:rsid w:val="0007094B"/>
    <w:rsid w:val="00073FC0"/>
    <w:rsid w:val="00083155"/>
    <w:rsid w:val="00085F82"/>
    <w:rsid w:val="0008639D"/>
    <w:rsid w:val="00086FC8"/>
    <w:rsid w:val="000B0907"/>
    <w:rsid w:val="000C4363"/>
    <w:rsid w:val="000D0B63"/>
    <w:rsid w:val="00104D20"/>
    <w:rsid w:val="00106D11"/>
    <w:rsid w:val="00107645"/>
    <w:rsid w:val="00120AB0"/>
    <w:rsid w:val="0013658E"/>
    <w:rsid w:val="001561F0"/>
    <w:rsid w:val="00177D7F"/>
    <w:rsid w:val="00194220"/>
    <w:rsid w:val="001A0AF7"/>
    <w:rsid w:val="001A3C8D"/>
    <w:rsid w:val="001B0570"/>
    <w:rsid w:val="001B2E2A"/>
    <w:rsid w:val="001B5A1A"/>
    <w:rsid w:val="001C4776"/>
    <w:rsid w:val="001C6D26"/>
    <w:rsid w:val="001E2662"/>
    <w:rsid w:val="001F016A"/>
    <w:rsid w:val="001F28B0"/>
    <w:rsid w:val="002035D8"/>
    <w:rsid w:val="0021301C"/>
    <w:rsid w:val="00246429"/>
    <w:rsid w:val="00252C40"/>
    <w:rsid w:val="00261704"/>
    <w:rsid w:val="00285AF2"/>
    <w:rsid w:val="00296E21"/>
    <w:rsid w:val="002A2C96"/>
    <w:rsid w:val="002A3BDA"/>
    <w:rsid w:val="002A3F2D"/>
    <w:rsid w:val="002B2D01"/>
    <w:rsid w:val="002C6731"/>
    <w:rsid w:val="002C6A8D"/>
    <w:rsid w:val="002E3B33"/>
    <w:rsid w:val="002F711A"/>
    <w:rsid w:val="002F758F"/>
    <w:rsid w:val="003104C7"/>
    <w:rsid w:val="00311A50"/>
    <w:rsid w:val="003376D1"/>
    <w:rsid w:val="003511D8"/>
    <w:rsid w:val="00351647"/>
    <w:rsid w:val="0035209D"/>
    <w:rsid w:val="00365296"/>
    <w:rsid w:val="00375CD6"/>
    <w:rsid w:val="003801DE"/>
    <w:rsid w:val="00383C9F"/>
    <w:rsid w:val="003A2830"/>
    <w:rsid w:val="003A4D95"/>
    <w:rsid w:val="003C1FD9"/>
    <w:rsid w:val="003C2C84"/>
    <w:rsid w:val="003D1A15"/>
    <w:rsid w:val="003E76F2"/>
    <w:rsid w:val="003F755C"/>
    <w:rsid w:val="004072C2"/>
    <w:rsid w:val="00416B80"/>
    <w:rsid w:val="00424134"/>
    <w:rsid w:val="00432913"/>
    <w:rsid w:val="00451FA0"/>
    <w:rsid w:val="00453995"/>
    <w:rsid w:val="00455BFB"/>
    <w:rsid w:val="00466932"/>
    <w:rsid w:val="00470C55"/>
    <w:rsid w:val="004A44D9"/>
    <w:rsid w:val="004A706C"/>
    <w:rsid w:val="004B1AF9"/>
    <w:rsid w:val="004C558C"/>
    <w:rsid w:val="004D0EE5"/>
    <w:rsid w:val="004D1D48"/>
    <w:rsid w:val="004D1E75"/>
    <w:rsid w:val="004D3ECA"/>
    <w:rsid w:val="004E1289"/>
    <w:rsid w:val="004E34C8"/>
    <w:rsid w:val="004E5627"/>
    <w:rsid w:val="004E7020"/>
    <w:rsid w:val="004F64B0"/>
    <w:rsid w:val="005053D6"/>
    <w:rsid w:val="00506EE3"/>
    <w:rsid w:val="005135AC"/>
    <w:rsid w:val="00523AA3"/>
    <w:rsid w:val="00526367"/>
    <w:rsid w:val="00531E8B"/>
    <w:rsid w:val="005462AE"/>
    <w:rsid w:val="0055005C"/>
    <w:rsid w:val="005647B8"/>
    <w:rsid w:val="00565EB6"/>
    <w:rsid w:val="00571DBB"/>
    <w:rsid w:val="005832B5"/>
    <w:rsid w:val="00583F08"/>
    <w:rsid w:val="005A3E89"/>
    <w:rsid w:val="005B0CFD"/>
    <w:rsid w:val="005B3E66"/>
    <w:rsid w:val="005C0012"/>
    <w:rsid w:val="005C6AA7"/>
    <w:rsid w:val="005D6110"/>
    <w:rsid w:val="005D6EF2"/>
    <w:rsid w:val="005E1D92"/>
    <w:rsid w:val="005F33B2"/>
    <w:rsid w:val="00610262"/>
    <w:rsid w:val="00611E31"/>
    <w:rsid w:val="00616B40"/>
    <w:rsid w:val="00636C49"/>
    <w:rsid w:val="00640384"/>
    <w:rsid w:val="00640468"/>
    <w:rsid w:val="00640B86"/>
    <w:rsid w:val="006419B1"/>
    <w:rsid w:val="006420E0"/>
    <w:rsid w:val="00645D79"/>
    <w:rsid w:val="00655D1A"/>
    <w:rsid w:val="00656A8D"/>
    <w:rsid w:val="00673CB0"/>
    <w:rsid w:val="006816A8"/>
    <w:rsid w:val="00691DC6"/>
    <w:rsid w:val="0069417D"/>
    <w:rsid w:val="006946A8"/>
    <w:rsid w:val="006971F1"/>
    <w:rsid w:val="006C0EAB"/>
    <w:rsid w:val="006C1982"/>
    <w:rsid w:val="006C1FEF"/>
    <w:rsid w:val="006C269A"/>
    <w:rsid w:val="006E5F35"/>
    <w:rsid w:val="006F5D55"/>
    <w:rsid w:val="00702C67"/>
    <w:rsid w:val="00712B9A"/>
    <w:rsid w:val="00724F6E"/>
    <w:rsid w:val="00732EFA"/>
    <w:rsid w:val="00760480"/>
    <w:rsid w:val="00761629"/>
    <w:rsid w:val="0076236F"/>
    <w:rsid w:val="00767398"/>
    <w:rsid w:val="00783328"/>
    <w:rsid w:val="007843EB"/>
    <w:rsid w:val="00793323"/>
    <w:rsid w:val="007A6E69"/>
    <w:rsid w:val="007B3854"/>
    <w:rsid w:val="007C3471"/>
    <w:rsid w:val="007C4985"/>
    <w:rsid w:val="007F484E"/>
    <w:rsid w:val="00812CFE"/>
    <w:rsid w:val="00816D9D"/>
    <w:rsid w:val="00826181"/>
    <w:rsid w:val="008359BF"/>
    <w:rsid w:val="00840798"/>
    <w:rsid w:val="0084360B"/>
    <w:rsid w:val="00872A03"/>
    <w:rsid w:val="00874DF5"/>
    <w:rsid w:val="008B34F6"/>
    <w:rsid w:val="008C1940"/>
    <w:rsid w:val="008C49AB"/>
    <w:rsid w:val="008C536A"/>
    <w:rsid w:val="0090276E"/>
    <w:rsid w:val="00907D6E"/>
    <w:rsid w:val="00915DAA"/>
    <w:rsid w:val="009163F4"/>
    <w:rsid w:val="009210AE"/>
    <w:rsid w:val="00922D62"/>
    <w:rsid w:val="00931D2F"/>
    <w:rsid w:val="009357F0"/>
    <w:rsid w:val="009470E3"/>
    <w:rsid w:val="00947DD0"/>
    <w:rsid w:val="00977BDA"/>
    <w:rsid w:val="009806C1"/>
    <w:rsid w:val="009954B5"/>
    <w:rsid w:val="00995B0B"/>
    <w:rsid w:val="009B2341"/>
    <w:rsid w:val="009B42D6"/>
    <w:rsid w:val="009B5980"/>
    <w:rsid w:val="009C0D6C"/>
    <w:rsid w:val="009F4557"/>
    <w:rsid w:val="00A0035F"/>
    <w:rsid w:val="00A01E0A"/>
    <w:rsid w:val="00A0236B"/>
    <w:rsid w:val="00A030A0"/>
    <w:rsid w:val="00A05CBF"/>
    <w:rsid w:val="00A0780D"/>
    <w:rsid w:val="00A2557D"/>
    <w:rsid w:val="00A33DB7"/>
    <w:rsid w:val="00A505B9"/>
    <w:rsid w:val="00A54700"/>
    <w:rsid w:val="00A828FD"/>
    <w:rsid w:val="00AA51BE"/>
    <w:rsid w:val="00AA7454"/>
    <w:rsid w:val="00AB33F2"/>
    <w:rsid w:val="00AC388D"/>
    <w:rsid w:val="00AD1D9B"/>
    <w:rsid w:val="00AE1080"/>
    <w:rsid w:val="00AE1215"/>
    <w:rsid w:val="00AE714E"/>
    <w:rsid w:val="00AF28A1"/>
    <w:rsid w:val="00AF311B"/>
    <w:rsid w:val="00B02017"/>
    <w:rsid w:val="00B10F67"/>
    <w:rsid w:val="00B2301F"/>
    <w:rsid w:val="00B33235"/>
    <w:rsid w:val="00B3636D"/>
    <w:rsid w:val="00B43687"/>
    <w:rsid w:val="00B43BD2"/>
    <w:rsid w:val="00B44567"/>
    <w:rsid w:val="00B549B7"/>
    <w:rsid w:val="00B56E6A"/>
    <w:rsid w:val="00B728FF"/>
    <w:rsid w:val="00B755BB"/>
    <w:rsid w:val="00B84D4B"/>
    <w:rsid w:val="00B853A7"/>
    <w:rsid w:val="00BB2388"/>
    <w:rsid w:val="00BE4458"/>
    <w:rsid w:val="00BF61C2"/>
    <w:rsid w:val="00BF6314"/>
    <w:rsid w:val="00C045D4"/>
    <w:rsid w:val="00C05DB2"/>
    <w:rsid w:val="00C07019"/>
    <w:rsid w:val="00C11F16"/>
    <w:rsid w:val="00C1691A"/>
    <w:rsid w:val="00C20670"/>
    <w:rsid w:val="00C37366"/>
    <w:rsid w:val="00C5000B"/>
    <w:rsid w:val="00C532D7"/>
    <w:rsid w:val="00C5430C"/>
    <w:rsid w:val="00C67C94"/>
    <w:rsid w:val="00C75C53"/>
    <w:rsid w:val="00CA0212"/>
    <w:rsid w:val="00CA5510"/>
    <w:rsid w:val="00CB457C"/>
    <w:rsid w:val="00CD1219"/>
    <w:rsid w:val="00CD5DB8"/>
    <w:rsid w:val="00CD64A1"/>
    <w:rsid w:val="00CE5F29"/>
    <w:rsid w:val="00CE7BD9"/>
    <w:rsid w:val="00CF3B87"/>
    <w:rsid w:val="00D009AB"/>
    <w:rsid w:val="00D16B16"/>
    <w:rsid w:val="00D221C3"/>
    <w:rsid w:val="00D3183D"/>
    <w:rsid w:val="00D45069"/>
    <w:rsid w:val="00D476BF"/>
    <w:rsid w:val="00D65E2C"/>
    <w:rsid w:val="00D675D3"/>
    <w:rsid w:val="00D75B21"/>
    <w:rsid w:val="00D84AD5"/>
    <w:rsid w:val="00D86639"/>
    <w:rsid w:val="00D94AB6"/>
    <w:rsid w:val="00D96620"/>
    <w:rsid w:val="00DB5118"/>
    <w:rsid w:val="00DC3C5B"/>
    <w:rsid w:val="00DD02A1"/>
    <w:rsid w:val="00DE43DC"/>
    <w:rsid w:val="00DF0DDE"/>
    <w:rsid w:val="00DF7C45"/>
    <w:rsid w:val="00E0071E"/>
    <w:rsid w:val="00E31E9A"/>
    <w:rsid w:val="00E35987"/>
    <w:rsid w:val="00E40762"/>
    <w:rsid w:val="00E56840"/>
    <w:rsid w:val="00E65E52"/>
    <w:rsid w:val="00E7512C"/>
    <w:rsid w:val="00E8667B"/>
    <w:rsid w:val="00E901B6"/>
    <w:rsid w:val="00E94E03"/>
    <w:rsid w:val="00EA3814"/>
    <w:rsid w:val="00EB2DA1"/>
    <w:rsid w:val="00ED3FF8"/>
    <w:rsid w:val="00ED425D"/>
    <w:rsid w:val="00EF7A4B"/>
    <w:rsid w:val="00F22AF1"/>
    <w:rsid w:val="00F26893"/>
    <w:rsid w:val="00F301AF"/>
    <w:rsid w:val="00F34516"/>
    <w:rsid w:val="00F37DE6"/>
    <w:rsid w:val="00F44965"/>
    <w:rsid w:val="00F63418"/>
    <w:rsid w:val="00F847B6"/>
    <w:rsid w:val="00F86F0B"/>
    <w:rsid w:val="00F905A9"/>
    <w:rsid w:val="00F932B0"/>
    <w:rsid w:val="00FB12F6"/>
    <w:rsid w:val="00FB33C7"/>
    <w:rsid w:val="00FB3C0D"/>
    <w:rsid w:val="00FB4B87"/>
    <w:rsid w:val="00FE5372"/>
    <w:rsid w:val="00FE7CC3"/>
    <w:rsid w:val="00FF1D64"/>
    <w:rsid w:val="182624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3"/>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4"/>
    <w:qFormat/>
    <w:uiPriority w:val="0"/>
    <w:rPr>
      <w:sz w:val="20"/>
      <w:szCs w:val="20"/>
    </w:rPr>
  </w:style>
  <w:style w:type="paragraph" w:styleId="16">
    <w:name w:val="annotation subject"/>
    <w:basedOn w:val="15"/>
    <w:next w:val="15"/>
    <w:link w:val="25"/>
    <w:qFormat/>
    <w:uiPriority w:val="0"/>
    <w:rPr>
      <w:b/>
      <w:bCs/>
    </w:rPr>
  </w:style>
  <w:style w:type="character" w:styleId="17">
    <w:name w:val="Emphasis"/>
    <w:basedOn w:val="9"/>
    <w:qFormat/>
    <w:uiPriority w:val="20"/>
    <w:rPr>
      <w:i/>
      <w:iCs/>
    </w:rPr>
  </w:style>
  <w:style w:type="paragraph" w:styleId="18">
    <w:name w:val="footer"/>
    <w:basedOn w:val="1"/>
    <w:link w:val="26"/>
    <w:qFormat/>
    <w:uiPriority w:val="99"/>
    <w:pPr>
      <w:tabs>
        <w:tab w:val="center" w:pos="4536"/>
        <w:tab w:val="right" w:pos="9072"/>
        <w:tab w:val="clear" w:pos="284"/>
      </w:tabs>
    </w:pPr>
  </w:style>
  <w:style w:type="paragraph" w:styleId="19">
    <w:name w:val="header"/>
    <w:basedOn w:val="1"/>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qFormat/>
    <w:uiPriority w:val="0"/>
    <w:rPr>
      <w:rFonts w:ascii="Tahoma" w:hAnsi="Tahoma" w:cs="Tahoma"/>
      <w:sz w:val="16"/>
      <w:szCs w:val="16"/>
    </w:rPr>
  </w:style>
  <w:style w:type="character" w:customStyle="1" w:styleId="24">
    <w:name w:val="Comment Text Char"/>
    <w:basedOn w:val="9"/>
    <w:link w:val="15"/>
    <w:qFormat/>
    <w:uiPriority w:val="0"/>
    <w:rPr>
      <w:rFonts w:ascii="Humanist777" w:hAnsi="Humanist777"/>
    </w:rPr>
  </w:style>
  <w:style w:type="character" w:customStyle="1" w:styleId="25">
    <w:name w:val="Comment Subject Char"/>
    <w:basedOn w:val="24"/>
    <w:link w:val="16"/>
    <w:qFormat/>
    <w:uiPriority w:val="0"/>
    <w:rPr>
      <w:rFonts w:ascii="Humanist777" w:hAnsi="Humanist777"/>
      <w:b/>
      <w:bCs/>
    </w:rPr>
  </w:style>
  <w:style w:type="character" w:customStyle="1" w:styleId="26">
    <w:name w:val="Footer Char"/>
    <w:basedOn w:val="9"/>
    <w:link w:val="18"/>
    <w:qFormat/>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0"/>
    <w:pPr>
      <w:ind w:left="720"/>
      <w:contextualSpacing/>
    </w:pPr>
  </w:style>
  <w:style w:type="paragraph" w:customStyle="1" w:styleId="2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C980-087D-4155-87CF-A63171466F2B}">
  <ds:schemaRefs/>
</ds:datastoreItem>
</file>

<file path=docProps/app.xml><?xml version="1.0" encoding="utf-8"?>
<Properties xmlns="http://schemas.openxmlformats.org/officeDocument/2006/extended-properties" xmlns:vt="http://schemas.openxmlformats.org/officeDocument/2006/docPropsVTypes">
  <Template>Normal</Template>
  <Pages>9</Pages>
  <Words>3269</Words>
  <Characters>18634</Characters>
  <Lines>155</Lines>
  <Paragraphs>43</Paragraphs>
  <TotalTime>0</TotalTime>
  <ScaleCrop>false</ScaleCrop>
  <LinksUpToDate>false</LinksUpToDate>
  <CharactersWithSpaces>21860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2023-12-04T12:39:00Z</dcterms:created>
  <dc:creator>TANJANE</dc:creator>
  <cp:lastModifiedBy>Haris</cp:lastModifiedBy>
  <cp:lastPrinted>2016-07-25T08:56:00Z</cp:lastPrinted>
  <dcterms:modified xsi:type="dcterms:W3CDTF">2025-02-21T15:32:32Z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7617A9DE321F410D8A97E624C4AD48EB_13</vt:lpwstr>
  </property>
</Properties>
</file>