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58408">
      <w:pPr>
        <w:tabs>
          <w:tab w:val="clear" w:pos="567"/>
        </w:tabs>
        <w:spacing w:line="240" w:lineRule="auto"/>
        <w:jc w:val="center"/>
        <w:rPr>
          <w:rFonts w:ascii="Microsoft Sans Serif" w:hAnsi="Microsoft Sans Serif" w:cs="Microsoft Sans Serif"/>
          <w:b/>
          <w:bCs/>
          <w:kern w:val="28"/>
          <w:sz w:val="20"/>
          <w:lang w:val="sr-Latn-BA" w:eastAsia="en-GB"/>
        </w:rPr>
      </w:pPr>
      <w:bookmarkStart w:id="5" w:name="_GoBack"/>
      <w:bookmarkEnd w:id="5"/>
      <w:r>
        <w:rPr>
          <w:rFonts w:ascii="Microsoft Sans Serif" w:hAnsi="Microsoft Sans Serif" w:cs="Microsoft Sans Serif"/>
          <w:b/>
          <w:bCs/>
          <w:kern w:val="28"/>
          <w:sz w:val="20"/>
          <w:lang w:val="sr-Latn-BA" w:eastAsia="en-GB"/>
        </w:rPr>
        <w:t>SAŽETAK KARAKTERISTIKA LIJEKA</w:t>
      </w:r>
    </w:p>
    <w:p w14:paraId="6F86EFCF">
      <w:pPr>
        <w:tabs>
          <w:tab w:val="clear" w:pos="567"/>
        </w:tabs>
        <w:spacing w:line="240" w:lineRule="auto"/>
        <w:jc w:val="both"/>
        <w:rPr>
          <w:rFonts w:ascii="Microsoft Sans Serif" w:hAnsi="Microsoft Sans Serif" w:cs="Microsoft Sans Serif"/>
          <w:sz w:val="20"/>
          <w:lang w:val="sr-Latn-BA" w:eastAsia="en-GB"/>
        </w:rPr>
      </w:pPr>
    </w:p>
    <w:p w14:paraId="26AACE4A">
      <w:pPr>
        <w:tabs>
          <w:tab w:val="clear" w:pos="567"/>
        </w:tabs>
        <w:spacing w:line="240" w:lineRule="auto"/>
        <w:jc w:val="both"/>
        <w:rPr>
          <w:rFonts w:ascii="Microsoft Sans Serif" w:hAnsi="Microsoft Sans Serif" w:cs="Microsoft Sans Serif"/>
          <w:sz w:val="20"/>
          <w:lang w:val="sr-Latn-BA" w:eastAsia="en-GB"/>
        </w:rPr>
      </w:pPr>
    </w:p>
    <w:p w14:paraId="01B8AA8E">
      <w:pPr>
        <w:tabs>
          <w:tab w:val="clear" w:pos="567"/>
        </w:tabs>
        <w:spacing w:line="240" w:lineRule="auto"/>
        <w:jc w:val="both"/>
        <w:rPr>
          <w:rFonts w:ascii="Microsoft Sans Serif" w:hAnsi="Microsoft Sans Serif" w:cs="Microsoft Sans Serif"/>
          <w:sz w:val="20"/>
          <w:lang w:val="sr-Latn-BA" w:eastAsia="en-GB"/>
        </w:rPr>
      </w:pPr>
    </w:p>
    <w:p w14:paraId="2473A982">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1.      NAZIV GOTOVOG LIJEKA</w:t>
      </w:r>
    </w:p>
    <w:p w14:paraId="043AA23F">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 xml:space="preserve"> </w:t>
      </w:r>
    </w:p>
    <w:p w14:paraId="586EEFFA">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Furextil</w:t>
      </w:r>
    </w:p>
    <w:p w14:paraId="32F9204A">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250 mg</w:t>
      </w:r>
    </w:p>
    <w:p w14:paraId="1A5881E3">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 xml:space="preserve">500 mg </w:t>
      </w:r>
    </w:p>
    <w:p w14:paraId="507BB47C">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sv-SE"/>
        </w:rPr>
        <w:t>film tableta</w:t>
      </w:r>
    </w:p>
    <w:p w14:paraId="34C7DCC7">
      <w:pPr>
        <w:spacing w:line="240" w:lineRule="auto"/>
        <w:jc w:val="both"/>
        <w:rPr>
          <w:rFonts w:ascii="Microsoft Sans Serif" w:hAnsi="Microsoft Sans Serif" w:cs="Microsoft Sans Serif"/>
          <w:i/>
          <w:sz w:val="20"/>
          <w:lang w:val="sv-SE"/>
        </w:rPr>
      </w:pPr>
      <w:r>
        <w:rPr>
          <w:rFonts w:ascii="Microsoft Sans Serif" w:hAnsi="Microsoft Sans Serif" w:cs="Microsoft Sans Serif"/>
          <w:i/>
          <w:sz w:val="20"/>
          <w:lang w:val="sv-SE"/>
        </w:rPr>
        <w:t>cefuroksim</w:t>
      </w:r>
    </w:p>
    <w:p w14:paraId="726D8F10">
      <w:pPr>
        <w:spacing w:line="240" w:lineRule="auto"/>
        <w:jc w:val="both"/>
        <w:rPr>
          <w:rFonts w:ascii="Microsoft Sans Serif" w:hAnsi="Microsoft Sans Serif" w:cs="Microsoft Sans Serif"/>
          <w:sz w:val="20"/>
          <w:lang w:val="sv-SE"/>
        </w:rPr>
      </w:pPr>
    </w:p>
    <w:p w14:paraId="701651AB">
      <w:pPr>
        <w:widowControl w:val="0"/>
        <w:spacing w:line="240" w:lineRule="auto"/>
        <w:jc w:val="both"/>
        <w:rPr>
          <w:rFonts w:ascii="Microsoft Sans Serif" w:hAnsi="Microsoft Sans Serif" w:cs="Microsoft Sans Serif"/>
          <w:b/>
          <w:sz w:val="20"/>
          <w:lang w:val="sv-SE"/>
        </w:rPr>
      </w:pPr>
    </w:p>
    <w:p w14:paraId="23480CE0">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 xml:space="preserve">2.      KVALITATIVNI I KVANTITATIVNI SASTAV </w:t>
      </w:r>
    </w:p>
    <w:p w14:paraId="1E22BBAD">
      <w:pPr>
        <w:widowControl w:val="0"/>
        <w:spacing w:line="240" w:lineRule="auto"/>
        <w:jc w:val="both"/>
        <w:rPr>
          <w:rFonts w:ascii="Microsoft Sans Serif" w:hAnsi="Microsoft Sans Serif" w:cs="Microsoft Sans Serif"/>
          <w:sz w:val="20"/>
          <w:lang w:val="sv-SE"/>
        </w:rPr>
      </w:pPr>
    </w:p>
    <w:p w14:paraId="3586AE92">
      <w:pPr>
        <w:spacing w:line="240" w:lineRule="auto"/>
        <w:jc w:val="both"/>
        <w:rPr>
          <w:rFonts w:ascii="Microsoft Sans Serif" w:hAnsi="Microsoft Sans Serif" w:cs="Microsoft Sans Serif"/>
          <w:sz w:val="20"/>
          <w:lang w:val="sv-SE"/>
        </w:rPr>
      </w:pPr>
    </w:p>
    <w:p w14:paraId="0AE3DEE6">
      <w:pPr>
        <w:tabs>
          <w:tab w:val="clear" w:pos="567"/>
        </w:tabs>
        <w:spacing w:line="240" w:lineRule="auto"/>
        <w:jc w:val="both"/>
        <w:rPr>
          <w:rFonts w:ascii="Microsoft Sans Serif" w:hAnsi="Microsoft Sans Serif" w:cs="Microsoft Sans Serif"/>
          <w:sz w:val="20"/>
          <w:u w:val="single"/>
          <w:lang w:val="sv-SE" w:eastAsia="en-GB"/>
        </w:rPr>
      </w:pPr>
      <w:r>
        <w:rPr>
          <w:rFonts w:ascii="Microsoft Sans Serif" w:hAnsi="Microsoft Sans Serif" w:cs="Microsoft Sans Serif"/>
          <w:sz w:val="20"/>
          <w:u w:val="single"/>
          <w:lang w:val="sv-SE" w:eastAsia="en-GB"/>
        </w:rPr>
        <w:t>Furextil 250 mg film tablete</w:t>
      </w:r>
    </w:p>
    <w:p w14:paraId="62EAD872">
      <w:pPr>
        <w:tabs>
          <w:tab w:val="clear" w:pos="567"/>
        </w:tabs>
        <w:spacing w:line="240" w:lineRule="auto"/>
        <w:jc w:val="both"/>
        <w:rPr>
          <w:rFonts w:ascii="Microsoft Sans Serif" w:hAnsi="Microsoft Sans Serif" w:cs="Microsoft Sans Serif"/>
          <w:sz w:val="20"/>
          <w:lang w:val="sv-SE" w:eastAsia="en-GB"/>
        </w:rPr>
      </w:pPr>
      <w:r>
        <w:rPr>
          <w:rFonts w:ascii="Microsoft Sans Serif" w:hAnsi="Microsoft Sans Serif" w:cs="Microsoft Sans Serif"/>
          <w:sz w:val="20"/>
          <w:lang w:val="sv-SE" w:eastAsia="en-GB"/>
        </w:rPr>
        <w:t xml:space="preserve">Jedna film tableta sadrži 250 mg cefuroksima (u obliku </w:t>
      </w:r>
      <w:r>
        <w:rPr>
          <w:rFonts w:ascii="Microsoft Sans Serif" w:hAnsi="Microsoft Sans Serif" w:cs="Microsoft Sans Serif" w:eastAsiaTheme="minorHAnsi"/>
          <w:sz w:val="20"/>
          <w:lang w:val="sv-SE"/>
        </w:rPr>
        <w:t>cefuroksim aksetila</w:t>
      </w:r>
      <w:r>
        <w:rPr>
          <w:rFonts w:ascii="Microsoft Sans Serif" w:hAnsi="Microsoft Sans Serif" w:cs="Microsoft Sans Serif"/>
          <w:sz w:val="20"/>
          <w:lang w:val="sv-SE" w:eastAsia="en-GB"/>
        </w:rPr>
        <w:t>).</w:t>
      </w:r>
    </w:p>
    <w:p w14:paraId="667E84C6">
      <w:pPr>
        <w:tabs>
          <w:tab w:val="clear" w:pos="567"/>
        </w:tabs>
        <w:spacing w:line="240" w:lineRule="auto"/>
        <w:jc w:val="both"/>
        <w:rPr>
          <w:rFonts w:ascii="Microsoft Sans Serif" w:hAnsi="Microsoft Sans Serif" w:cs="Microsoft Sans Serif"/>
          <w:sz w:val="20"/>
          <w:lang w:val="sv-SE" w:eastAsia="en-GB"/>
        </w:rPr>
      </w:pPr>
    </w:p>
    <w:p w14:paraId="1EB88755">
      <w:pPr>
        <w:tabs>
          <w:tab w:val="clear" w:pos="567"/>
        </w:tabs>
        <w:spacing w:line="240" w:lineRule="auto"/>
        <w:jc w:val="both"/>
        <w:rPr>
          <w:rFonts w:ascii="Microsoft Sans Serif" w:hAnsi="Microsoft Sans Serif" w:cs="Microsoft Sans Serif"/>
          <w:sz w:val="20"/>
          <w:u w:val="single"/>
          <w:lang w:val="sv-SE" w:eastAsia="en-GB"/>
        </w:rPr>
      </w:pPr>
      <w:r>
        <w:rPr>
          <w:rFonts w:ascii="Microsoft Sans Serif" w:hAnsi="Microsoft Sans Serif" w:cs="Microsoft Sans Serif"/>
          <w:sz w:val="20"/>
          <w:u w:val="single"/>
          <w:lang w:val="sv-SE" w:eastAsia="en-GB"/>
        </w:rPr>
        <w:t>Furextil 500 mg film tablete</w:t>
      </w:r>
    </w:p>
    <w:p w14:paraId="282C94D5">
      <w:pPr>
        <w:tabs>
          <w:tab w:val="clear" w:pos="567"/>
        </w:tabs>
        <w:spacing w:line="240" w:lineRule="auto"/>
        <w:jc w:val="both"/>
        <w:rPr>
          <w:rFonts w:ascii="Microsoft Sans Serif" w:hAnsi="Microsoft Sans Serif" w:cs="Microsoft Sans Serif"/>
          <w:sz w:val="20"/>
          <w:lang w:val="sv-SE" w:eastAsia="en-GB"/>
        </w:rPr>
      </w:pPr>
      <w:r>
        <w:rPr>
          <w:rFonts w:ascii="Microsoft Sans Serif" w:hAnsi="Microsoft Sans Serif" w:cs="Microsoft Sans Serif"/>
          <w:sz w:val="20"/>
          <w:lang w:val="sv-SE" w:eastAsia="en-GB"/>
        </w:rPr>
        <w:t xml:space="preserve">Jedna film tableta sadrži 500 mg </w:t>
      </w:r>
      <w:r>
        <w:rPr>
          <w:rFonts w:ascii="Microsoft Sans Serif" w:hAnsi="Microsoft Sans Serif" w:cs="Microsoft Sans Serif" w:eastAsiaTheme="minorHAnsi"/>
          <w:sz w:val="20"/>
          <w:lang w:val="sv-SE"/>
        </w:rPr>
        <w:t>cefuroksima</w:t>
      </w:r>
      <w:r>
        <w:rPr>
          <w:rFonts w:ascii="Microsoft Sans Serif" w:hAnsi="Microsoft Sans Serif" w:cs="Microsoft Sans Serif"/>
          <w:sz w:val="20"/>
          <w:lang w:val="sv-SE" w:eastAsia="en-GB"/>
        </w:rPr>
        <w:t xml:space="preserve"> (u obliku </w:t>
      </w:r>
      <w:r>
        <w:rPr>
          <w:rFonts w:ascii="Microsoft Sans Serif" w:hAnsi="Microsoft Sans Serif" w:cs="Microsoft Sans Serif" w:eastAsiaTheme="minorHAnsi"/>
          <w:sz w:val="20"/>
          <w:lang w:val="sv-SE"/>
        </w:rPr>
        <w:t>cefuroksim aksetila</w:t>
      </w:r>
      <w:r>
        <w:rPr>
          <w:rFonts w:ascii="Microsoft Sans Serif" w:hAnsi="Microsoft Sans Serif" w:cs="Microsoft Sans Serif"/>
          <w:sz w:val="20"/>
          <w:lang w:val="sv-SE" w:eastAsia="en-GB"/>
        </w:rPr>
        <w:t>).</w:t>
      </w:r>
    </w:p>
    <w:p w14:paraId="515677C2">
      <w:pPr>
        <w:tabs>
          <w:tab w:val="clear" w:pos="567"/>
        </w:tabs>
        <w:spacing w:line="240" w:lineRule="auto"/>
        <w:jc w:val="both"/>
        <w:rPr>
          <w:rFonts w:ascii="Microsoft Sans Serif" w:hAnsi="Microsoft Sans Serif" w:cs="Microsoft Sans Serif"/>
          <w:sz w:val="20"/>
          <w:lang w:val="sr-Latn-BA" w:eastAsia="en-GB"/>
        </w:rPr>
      </w:pPr>
    </w:p>
    <w:p w14:paraId="7D3D3925">
      <w:pPr>
        <w:tabs>
          <w:tab w:val="clear" w:pos="567"/>
        </w:tabs>
        <w:spacing w:line="240" w:lineRule="auto"/>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Za potpuni sastav pomoćnih supstanci pogledati dio 6.1.</w:t>
      </w:r>
    </w:p>
    <w:p w14:paraId="30C64152">
      <w:pPr>
        <w:spacing w:line="240" w:lineRule="auto"/>
        <w:jc w:val="both"/>
        <w:rPr>
          <w:rFonts w:ascii="Microsoft Sans Serif" w:hAnsi="Microsoft Sans Serif" w:cs="Microsoft Sans Serif"/>
          <w:sz w:val="20"/>
          <w:lang w:val="sr-Latn-BA"/>
        </w:rPr>
      </w:pPr>
    </w:p>
    <w:p w14:paraId="40C4AA73">
      <w:pPr>
        <w:spacing w:line="240" w:lineRule="auto"/>
        <w:jc w:val="both"/>
        <w:rPr>
          <w:rFonts w:ascii="Microsoft Sans Serif" w:hAnsi="Microsoft Sans Serif" w:cs="Microsoft Sans Serif"/>
          <w:sz w:val="20"/>
          <w:lang w:val="sr-Latn-BA"/>
        </w:rPr>
      </w:pPr>
    </w:p>
    <w:p w14:paraId="53CBD871">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3.      FARMACEUTSKI OBLIK</w:t>
      </w:r>
    </w:p>
    <w:p w14:paraId="4E3B38A6">
      <w:pPr>
        <w:spacing w:line="240" w:lineRule="auto"/>
        <w:jc w:val="both"/>
        <w:rPr>
          <w:rFonts w:ascii="Microsoft Sans Serif" w:hAnsi="Microsoft Sans Serif" w:cs="Microsoft Sans Serif"/>
          <w:sz w:val="20"/>
          <w:lang w:val="sr-Latn-BA" w:eastAsia="en-GB"/>
        </w:rPr>
      </w:pPr>
    </w:p>
    <w:p w14:paraId="50F90ABA">
      <w:pPr>
        <w:tabs>
          <w:tab w:val="clear" w:pos="567"/>
        </w:tabs>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w:t>
      </w:r>
      <w:r>
        <w:rPr>
          <w:rFonts w:ascii="Microsoft Sans Serif" w:hAnsi="Microsoft Sans Serif" w:cs="Microsoft Sans Serif"/>
          <w:sz w:val="20"/>
          <w:lang w:val="sr-Latn-BA" w:eastAsia="en-GB"/>
        </w:rPr>
        <w:tab/>
      </w:r>
      <w:r>
        <w:rPr>
          <w:rFonts w:ascii="Microsoft Sans Serif" w:hAnsi="Microsoft Sans Serif" w:cs="Microsoft Sans Serif"/>
          <w:sz w:val="20"/>
          <w:lang w:val="sr-Latn-BA" w:eastAsia="en-GB"/>
        </w:rPr>
        <w:t xml:space="preserve">Film tablete  </w:t>
      </w:r>
    </w:p>
    <w:p w14:paraId="7D1D53EA">
      <w:pPr>
        <w:tabs>
          <w:tab w:val="clear" w:pos="567"/>
        </w:tabs>
        <w:spacing w:line="240" w:lineRule="auto"/>
        <w:jc w:val="both"/>
        <w:rPr>
          <w:rFonts w:ascii="Microsoft Sans Serif" w:hAnsi="Microsoft Sans Serif" w:cs="Microsoft Sans Serif"/>
          <w:color w:val="000000"/>
          <w:sz w:val="20"/>
          <w:lang w:val="sr-Latn-BA"/>
        </w:rPr>
      </w:pPr>
    </w:p>
    <w:p w14:paraId="692929BF">
      <w:pPr>
        <w:spacing w:line="240" w:lineRule="auto"/>
        <w:jc w:val="both"/>
        <w:rPr>
          <w:rFonts w:ascii="Microsoft Sans Serif" w:hAnsi="Microsoft Sans Serif" w:cs="Microsoft Sans Serif"/>
          <w:sz w:val="20"/>
          <w:u w:val="single"/>
          <w:lang w:val="sr-Latn-BA"/>
        </w:rPr>
      </w:pPr>
      <w:r>
        <w:rPr>
          <w:rFonts w:ascii="Microsoft Sans Serif" w:hAnsi="Microsoft Sans Serif" w:cs="Microsoft Sans Serif"/>
          <w:sz w:val="20"/>
          <w:u w:val="single"/>
          <w:lang w:val="sr-Latn-BA"/>
        </w:rPr>
        <w:t>Furextil 250 mg film tablete</w:t>
      </w:r>
    </w:p>
    <w:p w14:paraId="6B337A65">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r>
        <w:rPr>
          <w:rFonts w:ascii="Microsoft Sans Serif" w:hAnsi="Microsoft Sans Serif" w:cs="Microsoft Sans Serif"/>
          <w:iCs/>
          <w:color w:val="000000"/>
          <w:sz w:val="20"/>
          <w:lang w:val="sr-Latn-BA"/>
        </w:rPr>
        <w:t>B</w:t>
      </w:r>
      <w:r>
        <w:rPr>
          <w:rFonts w:ascii="Microsoft Sans Serif" w:hAnsi="Microsoft Sans Serif" w:cs="Microsoft Sans Serif"/>
          <w:color w:val="000000"/>
          <w:sz w:val="20"/>
          <w:lang w:val="sr-Latn-BA"/>
        </w:rPr>
        <w:t>ijele do skoro bijele, bikonveksne film tablete sa zaobljenim rubovima u obliku kapsule, sa utisnutom oznakom „A 0 5“ na jednoj strani, a bez oznake na drugoj strani.</w:t>
      </w:r>
    </w:p>
    <w:p w14:paraId="30EB781E">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p>
    <w:p w14:paraId="546BE173">
      <w:pPr>
        <w:tabs>
          <w:tab w:val="clear" w:pos="567"/>
        </w:tabs>
        <w:autoSpaceDE w:val="0"/>
        <w:autoSpaceDN w:val="0"/>
        <w:adjustRightInd w:val="0"/>
        <w:spacing w:line="240" w:lineRule="auto"/>
        <w:jc w:val="both"/>
        <w:rPr>
          <w:rFonts w:ascii="Microsoft Sans Serif" w:hAnsi="Microsoft Sans Serif" w:cs="Microsoft Sans Serif"/>
          <w:iCs/>
          <w:color w:val="000000"/>
          <w:sz w:val="20"/>
          <w:u w:val="single"/>
          <w:lang w:val="sr-Latn-BA"/>
        </w:rPr>
      </w:pPr>
      <w:r>
        <w:rPr>
          <w:rFonts w:ascii="Microsoft Sans Serif" w:hAnsi="Microsoft Sans Serif" w:cs="Microsoft Sans Serif"/>
          <w:sz w:val="20"/>
          <w:u w:val="single"/>
          <w:lang w:val="sr-Latn-BA"/>
        </w:rPr>
        <w:t>Furextil 500 mg film tablete</w:t>
      </w:r>
      <w:r>
        <w:rPr>
          <w:rFonts w:ascii="Microsoft Sans Serif" w:hAnsi="Microsoft Sans Serif" w:cs="Microsoft Sans Serif"/>
          <w:iCs/>
          <w:color w:val="000000"/>
          <w:sz w:val="20"/>
          <w:u w:val="single"/>
          <w:lang w:val="sr-Latn-BA"/>
        </w:rPr>
        <w:t xml:space="preserve"> </w:t>
      </w:r>
    </w:p>
    <w:p w14:paraId="49B4EEB7">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r>
        <w:rPr>
          <w:rFonts w:ascii="Microsoft Sans Serif" w:hAnsi="Microsoft Sans Serif" w:cs="Microsoft Sans Serif"/>
          <w:iCs/>
          <w:color w:val="000000"/>
          <w:sz w:val="20"/>
          <w:lang w:val="sr-Latn-BA"/>
        </w:rPr>
        <w:t>B</w:t>
      </w:r>
      <w:r>
        <w:rPr>
          <w:rFonts w:ascii="Microsoft Sans Serif" w:hAnsi="Microsoft Sans Serif" w:cs="Microsoft Sans Serif"/>
          <w:color w:val="000000"/>
          <w:sz w:val="20"/>
          <w:lang w:val="sr-Latn-BA"/>
        </w:rPr>
        <w:t>ijele do skoro bijele, bikonveksne film tablete u obliku kapsule, sa utisnutom oznakom „A 0 7“ na jednoj strani, a bez oznake na drugoj strani.</w:t>
      </w:r>
    </w:p>
    <w:p w14:paraId="3D36B893">
      <w:pPr>
        <w:tabs>
          <w:tab w:val="clear" w:pos="567"/>
        </w:tabs>
        <w:autoSpaceDE w:val="0"/>
        <w:autoSpaceDN w:val="0"/>
        <w:adjustRightInd w:val="0"/>
        <w:spacing w:line="240" w:lineRule="auto"/>
        <w:jc w:val="both"/>
        <w:rPr>
          <w:rFonts w:ascii="Microsoft Sans Serif" w:hAnsi="Microsoft Sans Serif" w:cs="Microsoft Sans Serif"/>
          <w:color w:val="000000"/>
          <w:sz w:val="20"/>
          <w:lang w:val="sr-Latn-BA"/>
        </w:rPr>
      </w:pPr>
    </w:p>
    <w:p w14:paraId="7753ADED">
      <w:pPr>
        <w:tabs>
          <w:tab w:val="clear" w:pos="567"/>
        </w:tabs>
        <w:autoSpaceDE w:val="0"/>
        <w:autoSpaceDN w:val="0"/>
        <w:adjustRightInd w:val="0"/>
        <w:spacing w:line="240" w:lineRule="auto"/>
        <w:jc w:val="both"/>
        <w:rPr>
          <w:rFonts w:ascii="Microsoft Sans Serif" w:hAnsi="Microsoft Sans Serif" w:cs="Microsoft Sans Serif"/>
          <w:sz w:val="20"/>
          <w:lang w:val="sr-Latn-BA"/>
        </w:rPr>
      </w:pPr>
    </w:p>
    <w:p w14:paraId="604444B9">
      <w:pPr>
        <w:tabs>
          <w:tab w:val="clear" w:pos="567"/>
        </w:tabs>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 xml:space="preserve">4. </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 xml:space="preserve">KLINIČKI PODACI  </w:t>
      </w:r>
    </w:p>
    <w:p w14:paraId="360D4F24">
      <w:pPr>
        <w:tabs>
          <w:tab w:val="clear" w:pos="567"/>
        </w:tabs>
        <w:spacing w:line="240" w:lineRule="auto"/>
        <w:jc w:val="both"/>
        <w:rPr>
          <w:rFonts w:ascii="Microsoft Sans Serif" w:hAnsi="Microsoft Sans Serif" w:cs="Microsoft Sans Serif"/>
          <w:b/>
          <w:sz w:val="20"/>
          <w:lang w:val="sr-Latn-BA" w:eastAsia="en-GB"/>
        </w:rPr>
      </w:pPr>
    </w:p>
    <w:p w14:paraId="37A1DB11">
      <w:pPr>
        <w:tabs>
          <w:tab w:val="clear" w:pos="567"/>
        </w:tabs>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4.1</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 xml:space="preserve">Terapijske indikacije </w:t>
      </w:r>
    </w:p>
    <w:p w14:paraId="575DDD7C">
      <w:pPr>
        <w:spacing w:line="240" w:lineRule="auto"/>
        <w:jc w:val="both"/>
        <w:rPr>
          <w:rFonts w:ascii="Microsoft Sans Serif" w:hAnsi="Microsoft Sans Serif" w:cs="Microsoft Sans Serif"/>
          <w:sz w:val="20"/>
          <w:lang w:val="sr-Latn-BA"/>
        </w:rPr>
      </w:pPr>
    </w:p>
    <w:p w14:paraId="4706D4B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r-Latn-BA"/>
        </w:rPr>
      </w:pPr>
      <w:r>
        <w:rPr>
          <w:rFonts w:ascii="Microsoft Sans Serif" w:hAnsi="Microsoft Sans Serif" w:cs="Microsoft Sans Serif" w:eastAsiaTheme="minorHAnsi"/>
          <w:sz w:val="20"/>
          <w:lang w:val="sr-Latn-BA"/>
        </w:rPr>
        <w:t>Lijek Furextil je indikovan za terapiju infekcija nabrojanih u tekstu ispod, kod odraslih i djece starijih od 3</w:t>
      </w:r>
    </w:p>
    <w:p w14:paraId="6C1BFF5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mjeseca (pogledati dijelove 4.4 i 5.1).</w:t>
      </w:r>
    </w:p>
    <w:p w14:paraId="091FC50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22D5C94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Akutni streptokokni tonzilitis i faringitis</w:t>
      </w:r>
    </w:p>
    <w:p w14:paraId="7E9668D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Akutni bakterijski sinusitis</w:t>
      </w:r>
    </w:p>
    <w:p w14:paraId="6B4058E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Akutni otitis media</w:t>
      </w:r>
    </w:p>
    <w:p w14:paraId="1EA0095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Akutne egzacerbacije hroničnog bronhitisa</w:t>
      </w:r>
    </w:p>
    <w:p w14:paraId="7C93EE1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Cistitis</w:t>
      </w:r>
    </w:p>
    <w:p w14:paraId="522259E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Pijelonefritis</w:t>
      </w:r>
    </w:p>
    <w:p w14:paraId="0AE0A3F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Nekomplikovane infekcije kože i mekih tkiva</w:t>
      </w:r>
    </w:p>
    <w:p w14:paraId="66FE8CB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Liječenje rane faze Lajmske bolesti</w:t>
      </w:r>
    </w:p>
    <w:p w14:paraId="4E69812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08D91BC">
      <w:pPr>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Treba uzeti u obzir zvanične smjernice o pravilnoj upotrebi antibiotika</w:t>
      </w:r>
    </w:p>
    <w:p w14:paraId="121CB2D7">
      <w:pPr>
        <w:spacing w:line="240" w:lineRule="auto"/>
        <w:ind w:left="567" w:hanging="567"/>
        <w:jc w:val="both"/>
        <w:rPr>
          <w:rFonts w:ascii="Microsoft Sans Serif" w:hAnsi="Microsoft Sans Serif" w:cs="Microsoft Sans Serif"/>
          <w:sz w:val="20"/>
          <w:lang w:val="sv-SE"/>
        </w:rPr>
      </w:pPr>
    </w:p>
    <w:p w14:paraId="720597E7">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4.2</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Doziranje</w:t>
      </w:r>
      <w:r>
        <w:rPr>
          <w:rFonts w:ascii="Microsoft Sans Serif" w:hAnsi="Microsoft Sans Serif" w:cs="Microsoft Sans Serif"/>
          <w:b/>
          <w:lang w:val="sr-Latn-BA"/>
        </w:rPr>
        <w:t xml:space="preserve"> i način primjene  </w:t>
      </w:r>
    </w:p>
    <w:p w14:paraId="5BA162C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5957D28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Uobičajano trajanje terapije je 7 dana (može varirati od 5 do 10 dana).</w:t>
      </w:r>
    </w:p>
    <w:p w14:paraId="193525A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26F2DEAC">
      <w:pPr>
        <w:tabs>
          <w:tab w:val="clear" w:pos="567"/>
        </w:tabs>
        <w:spacing w:line="240" w:lineRule="auto"/>
        <w:jc w:val="both"/>
        <w:rPr>
          <w:rFonts w:ascii="Microsoft Sans Serif" w:hAnsi="Microsoft Sans Serif" w:cs="Microsoft Sans Serif"/>
          <w:i/>
          <w:sz w:val="20"/>
          <w:lang w:val="sv-SE"/>
        </w:rPr>
      </w:pPr>
      <w:r>
        <w:rPr>
          <w:rFonts w:ascii="Microsoft Sans Serif" w:hAnsi="Microsoft Sans Serif" w:cs="Microsoft Sans Serif" w:eastAsiaTheme="minorHAnsi"/>
          <w:i/>
          <w:iCs/>
          <w:sz w:val="20"/>
          <w:lang w:val="sv-SE"/>
        </w:rPr>
        <w:t>Tabela 1. Odrasli i djeca (≥ 40 kg)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111"/>
      </w:tblGrid>
      <w:tr w14:paraId="745A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4E55463F">
            <w:pPr>
              <w:tabs>
                <w:tab w:val="clear" w:pos="567"/>
              </w:tabs>
              <w:spacing w:line="240" w:lineRule="auto"/>
              <w:rPr>
                <w:rFonts w:ascii="Microsoft Sans Serif" w:hAnsi="Microsoft Sans Serif" w:cs="Microsoft Sans Serif"/>
                <w:b/>
                <w:sz w:val="20"/>
              </w:rPr>
            </w:pPr>
            <w:r>
              <w:rPr>
                <w:rFonts w:ascii="Microsoft Sans Serif" w:hAnsi="Microsoft Sans Serif" w:cs="Microsoft Sans Serif"/>
                <w:b/>
                <w:sz w:val="20"/>
              </w:rPr>
              <w:t xml:space="preserve">Indikacija </w:t>
            </w:r>
          </w:p>
        </w:tc>
        <w:tc>
          <w:tcPr>
            <w:tcW w:w="4111" w:type="dxa"/>
            <w:shd w:val="clear" w:color="auto" w:fill="auto"/>
          </w:tcPr>
          <w:p w14:paraId="3874CFF4">
            <w:pPr>
              <w:tabs>
                <w:tab w:val="clear" w:pos="567"/>
              </w:tabs>
              <w:spacing w:line="240" w:lineRule="auto"/>
              <w:rPr>
                <w:rFonts w:ascii="Microsoft Sans Serif" w:hAnsi="Microsoft Sans Serif" w:cs="Microsoft Sans Serif"/>
                <w:b/>
                <w:sz w:val="20"/>
              </w:rPr>
            </w:pPr>
            <w:r>
              <w:rPr>
                <w:rFonts w:ascii="Microsoft Sans Serif" w:hAnsi="Microsoft Sans Serif" w:cs="Microsoft Sans Serif"/>
                <w:b/>
                <w:sz w:val="20"/>
              </w:rPr>
              <w:t>Doziranje</w:t>
            </w:r>
          </w:p>
        </w:tc>
      </w:tr>
      <w:tr w14:paraId="18F9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53E52305">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 xml:space="preserve">Akutni tonzilitis i faringitis, akutni bakterijski sinusitis </w:t>
            </w:r>
          </w:p>
        </w:tc>
        <w:tc>
          <w:tcPr>
            <w:tcW w:w="4111" w:type="dxa"/>
            <w:shd w:val="clear" w:color="auto" w:fill="auto"/>
          </w:tcPr>
          <w:p w14:paraId="187D462B">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1320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3B9B0016">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Akutni otitis media </w:t>
            </w:r>
          </w:p>
        </w:tc>
        <w:tc>
          <w:tcPr>
            <w:tcW w:w="4111" w:type="dxa"/>
            <w:shd w:val="clear" w:color="auto" w:fill="auto"/>
          </w:tcPr>
          <w:p w14:paraId="445F327F">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500 mg dva puta na dan</w:t>
            </w:r>
          </w:p>
        </w:tc>
      </w:tr>
      <w:tr w14:paraId="3789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72DE69A2">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Akutna egzacerbacija hroničnog bronhitisa </w:t>
            </w:r>
          </w:p>
        </w:tc>
        <w:tc>
          <w:tcPr>
            <w:tcW w:w="4111" w:type="dxa"/>
            <w:shd w:val="clear" w:color="auto" w:fill="auto"/>
          </w:tcPr>
          <w:p w14:paraId="59875307">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500 mg dva puta na dan</w:t>
            </w:r>
          </w:p>
        </w:tc>
      </w:tr>
      <w:tr w14:paraId="6A90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20857242">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Cistitis </w:t>
            </w:r>
          </w:p>
        </w:tc>
        <w:tc>
          <w:tcPr>
            <w:tcW w:w="4111" w:type="dxa"/>
            <w:shd w:val="clear" w:color="auto" w:fill="auto"/>
          </w:tcPr>
          <w:p w14:paraId="3A7D0E0A">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4E05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43CED295">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 xml:space="preserve">Pijelonefritis </w:t>
            </w:r>
          </w:p>
        </w:tc>
        <w:tc>
          <w:tcPr>
            <w:tcW w:w="4111" w:type="dxa"/>
            <w:shd w:val="clear" w:color="auto" w:fill="auto"/>
          </w:tcPr>
          <w:p w14:paraId="707184EE">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3833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441B65C1">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 xml:space="preserve">Nekomplikovane infekcije kože i mekog tkiva </w:t>
            </w:r>
          </w:p>
        </w:tc>
        <w:tc>
          <w:tcPr>
            <w:tcW w:w="4111" w:type="dxa"/>
            <w:shd w:val="clear" w:color="auto" w:fill="auto"/>
          </w:tcPr>
          <w:p w14:paraId="6A1B6664">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250 mg dva puta na dan</w:t>
            </w:r>
          </w:p>
        </w:tc>
      </w:tr>
      <w:tr w14:paraId="11B48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3D79AC9E">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sz w:val="20"/>
              </w:rPr>
              <w:t>Lajmska bolest</w:t>
            </w:r>
          </w:p>
        </w:tc>
        <w:tc>
          <w:tcPr>
            <w:tcW w:w="4111" w:type="dxa"/>
            <w:shd w:val="clear" w:color="auto" w:fill="auto"/>
          </w:tcPr>
          <w:p w14:paraId="7FDFF18D">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500 mg dva puta na dan u trajanju od 14</w:t>
            </w:r>
          </w:p>
          <w:p w14:paraId="4D42AB5A">
            <w:pPr>
              <w:tabs>
                <w:tab w:val="clear" w:pos="567"/>
              </w:tabs>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dana (u trajanju od 10 do 21 dan)</w:t>
            </w:r>
          </w:p>
        </w:tc>
      </w:tr>
    </w:tbl>
    <w:p w14:paraId="5507C3AE">
      <w:pPr>
        <w:tabs>
          <w:tab w:val="clear" w:pos="567"/>
        </w:tabs>
        <w:spacing w:line="240" w:lineRule="auto"/>
        <w:rPr>
          <w:rFonts w:ascii="Microsoft Sans Serif" w:hAnsi="Microsoft Sans Serif" w:cs="Microsoft Sans Serif"/>
          <w:sz w:val="20"/>
          <w:u w:val="single"/>
        </w:rPr>
      </w:pPr>
    </w:p>
    <w:p w14:paraId="25EAC733">
      <w:pPr>
        <w:tabs>
          <w:tab w:val="clear" w:pos="567"/>
        </w:tabs>
        <w:spacing w:line="240" w:lineRule="auto"/>
        <w:rPr>
          <w:rFonts w:ascii="Microsoft Sans Serif" w:hAnsi="Microsoft Sans Serif" w:cs="Microsoft Sans Serif"/>
          <w:bCs/>
          <w:i/>
          <w:iCs/>
          <w:sz w:val="20"/>
        </w:rPr>
      </w:pPr>
      <w:r>
        <w:rPr>
          <w:rFonts w:ascii="Microsoft Sans Serif" w:hAnsi="Microsoft Sans Serif" w:cs="Microsoft Sans Serif" w:eastAsiaTheme="minorHAnsi"/>
          <w:i/>
          <w:iCs/>
          <w:sz w:val="20"/>
          <w:lang w:val="en-US"/>
        </w:rPr>
        <w:t>Tabela 2. Djeca (&lt; 40 kg)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1"/>
        <w:gridCol w:w="4111"/>
      </w:tblGrid>
      <w:tr w14:paraId="3A29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3AE8B2F7">
            <w:pPr>
              <w:tabs>
                <w:tab w:val="clear" w:pos="567"/>
              </w:tabs>
              <w:spacing w:line="240" w:lineRule="auto"/>
              <w:rPr>
                <w:rFonts w:ascii="Microsoft Sans Serif" w:hAnsi="Microsoft Sans Serif" w:cs="Microsoft Sans Serif"/>
                <w:b/>
                <w:bCs/>
                <w:iCs/>
                <w:sz w:val="20"/>
              </w:rPr>
            </w:pPr>
            <w:r>
              <w:rPr>
                <w:rFonts w:ascii="Microsoft Sans Serif" w:hAnsi="Microsoft Sans Serif" w:cs="Microsoft Sans Serif" w:eastAsiaTheme="minorHAnsi"/>
                <w:b/>
                <w:bCs/>
                <w:sz w:val="20"/>
                <w:lang w:val="en-US"/>
              </w:rPr>
              <w:t xml:space="preserve">Indikacija </w:t>
            </w:r>
          </w:p>
        </w:tc>
        <w:tc>
          <w:tcPr>
            <w:tcW w:w="4111" w:type="dxa"/>
            <w:shd w:val="clear" w:color="auto" w:fill="auto"/>
          </w:tcPr>
          <w:p w14:paraId="0C26737E">
            <w:pPr>
              <w:tabs>
                <w:tab w:val="clear" w:pos="567"/>
              </w:tabs>
              <w:spacing w:line="240" w:lineRule="auto"/>
              <w:rPr>
                <w:rFonts w:ascii="Microsoft Sans Serif" w:hAnsi="Microsoft Sans Serif" w:cs="Microsoft Sans Serif"/>
                <w:b/>
                <w:bCs/>
                <w:iCs/>
                <w:sz w:val="20"/>
              </w:rPr>
            </w:pPr>
            <w:r>
              <w:rPr>
                <w:rFonts w:ascii="Microsoft Sans Serif" w:hAnsi="Microsoft Sans Serif" w:cs="Microsoft Sans Serif" w:eastAsiaTheme="minorHAnsi"/>
                <w:b/>
                <w:bCs/>
                <w:sz w:val="20"/>
                <w:lang w:val="en-US"/>
              </w:rPr>
              <w:t>Doziranje</w:t>
            </w:r>
          </w:p>
        </w:tc>
      </w:tr>
      <w:tr w14:paraId="0733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61" w:type="dxa"/>
            <w:shd w:val="clear" w:color="auto" w:fill="auto"/>
          </w:tcPr>
          <w:p w14:paraId="6062EDCF">
            <w:pPr>
              <w:tabs>
                <w:tab w:val="clear" w:pos="567"/>
              </w:tabs>
              <w:spacing w:line="240" w:lineRule="auto"/>
              <w:rPr>
                <w:rFonts w:ascii="Microsoft Sans Serif" w:hAnsi="Microsoft Sans Serif" w:cs="Microsoft Sans Serif"/>
                <w:bCs/>
                <w:iCs/>
                <w:sz w:val="20"/>
                <w:lang w:val="sv-SE"/>
              </w:rPr>
            </w:pPr>
            <w:r>
              <w:rPr>
                <w:rFonts w:ascii="Microsoft Sans Serif" w:hAnsi="Microsoft Sans Serif" w:cs="Microsoft Sans Serif" w:eastAsiaTheme="minorHAnsi"/>
                <w:sz w:val="20"/>
                <w:lang w:val="sv-SE"/>
              </w:rPr>
              <w:t>Akutni tonzilitis i faringitis, akutni bakterijski sinusitis</w:t>
            </w:r>
          </w:p>
        </w:tc>
        <w:tc>
          <w:tcPr>
            <w:tcW w:w="4111" w:type="dxa"/>
            <w:shd w:val="clear" w:color="auto" w:fill="auto"/>
          </w:tcPr>
          <w:p w14:paraId="4E49FB1C">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10mg/kg dva puta dnevno, do maksimalnih 125mg dva puta dnevno</w:t>
            </w:r>
          </w:p>
        </w:tc>
      </w:tr>
      <w:tr w14:paraId="3E0F4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4361" w:type="dxa"/>
            <w:shd w:val="clear" w:color="auto" w:fill="auto"/>
          </w:tcPr>
          <w:p w14:paraId="16DDBC1D">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Upala srednjeg uha ili gdje je prikladno, kod teže infekcije za djecu stariju od dvije</w:t>
            </w:r>
          </w:p>
          <w:p w14:paraId="538652FD">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godine</w:t>
            </w:r>
          </w:p>
          <w:p w14:paraId="632AA56D">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p>
        </w:tc>
        <w:tc>
          <w:tcPr>
            <w:tcW w:w="4111" w:type="dxa"/>
            <w:shd w:val="clear" w:color="auto" w:fill="auto"/>
          </w:tcPr>
          <w:p w14:paraId="7619278D">
            <w:pPr>
              <w:tabs>
                <w:tab w:val="clear" w:pos="567"/>
              </w:tabs>
              <w:autoSpaceDE w:val="0"/>
              <w:autoSpaceDN w:val="0"/>
              <w:adjustRightInd w:val="0"/>
              <w:spacing w:line="240" w:lineRule="auto"/>
              <w:rPr>
                <w:rFonts w:ascii="Microsoft Sans Serif" w:hAnsi="Microsoft Sans Serif" w:cs="Microsoft Sans Serif"/>
                <w:bCs/>
                <w:iCs/>
                <w:sz w:val="20"/>
              </w:rPr>
            </w:pPr>
            <w:r>
              <w:rPr>
                <w:rFonts w:ascii="Microsoft Sans Serif" w:hAnsi="Microsoft Sans Serif" w:cs="Microsoft Sans Serif" w:eastAsiaTheme="minorHAnsi"/>
                <w:sz w:val="20"/>
                <w:lang w:val="en-US"/>
              </w:rPr>
              <w:t>15mg/kg dva puta na dan, do maksimalnih 250mg dva puta dnevno</w:t>
            </w:r>
          </w:p>
        </w:tc>
      </w:tr>
      <w:tr w14:paraId="50DB3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6C33007F">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 xml:space="preserve">Cistitis </w:t>
            </w:r>
          </w:p>
        </w:tc>
        <w:tc>
          <w:tcPr>
            <w:tcW w:w="4111" w:type="dxa"/>
            <w:shd w:val="clear" w:color="auto" w:fill="auto"/>
          </w:tcPr>
          <w:p w14:paraId="7BA700EB">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15 mg/kg dva puta dnevno do maksimalno 250mg</w:t>
            </w:r>
          </w:p>
        </w:tc>
      </w:tr>
      <w:tr w14:paraId="04803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03D06116">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 xml:space="preserve">Pijelonefritis </w:t>
            </w:r>
          </w:p>
        </w:tc>
        <w:tc>
          <w:tcPr>
            <w:tcW w:w="4111" w:type="dxa"/>
            <w:shd w:val="clear" w:color="auto" w:fill="auto"/>
          </w:tcPr>
          <w:p w14:paraId="6C293918">
            <w:pPr>
              <w:tabs>
                <w:tab w:val="clear" w:pos="567"/>
              </w:tabs>
              <w:spacing w:line="240" w:lineRule="auto"/>
              <w:rPr>
                <w:rFonts w:ascii="Microsoft Sans Serif" w:hAnsi="Microsoft Sans Serif" w:cs="Microsoft Sans Serif"/>
                <w:bCs/>
                <w:iCs/>
                <w:sz w:val="20"/>
              </w:rPr>
            </w:pPr>
            <w:r>
              <w:rPr>
                <w:rFonts w:ascii="Microsoft Sans Serif" w:hAnsi="Microsoft Sans Serif" w:cs="Microsoft Sans Serif"/>
                <w:sz w:val="20"/>
              </w:rPr>
              <w:t>15mg/kg dva puta dnevno, do maksimalno 250 mg dva puta dnevno</w:t>
            </w:r>
            <w:r>
              <w:t xml:space="preserve"> </w:t>
            </w:r>
            <w:r>
              <w:rPr>
                <w:rFonts w:ascii="Microsoft Sans Serif" w:hAnsi="Microsoft Sans Serif" w:cs="Microsoft Sans Serif"/>
                <w:sz w:val="20"/>
              </w:rPr>
              <w:t>u trajanju od 10 do 14 dana</w:t>
            </w:r>
          </w:p>
        </w:tc>
      </w:tr>
      <w:tr w14:paraId="2B4E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47010216">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Nekomplikovane infekcije kože i mekog</w:t>
            </w:r>
          </w:p>
          <w:p w14:paraId="0CB9F0B2">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tkiva</w:t>
            </w:r>
          </w:p>
          <w:p w14:paraId="545382F4">
            <w:pPr>
              <w:tabs>
                <w:tab w:val="clear" w:pos="567"/>
              </w:tabs>
              <w:spacing w:line="240" w:lineRule="auto"/>
              <w:rPr>
                <w:rFonts w:ascii="Microsoft Sans Serif" w:hAnsi="Microsoft Sans Serif" w:cs="Microsoft Sans Serif"/>
                <w:bCs/>
                <w:iCs/>
                <w:sz w:val="20"/>
                <w:lang w:val="sv-SE"/>
              </w:rPr>
            </w:pPr>
          </w:p>
        </w:tc>
        <w:tc>
          <w:tcPr>
            <w:tcW w:w="4111" w:type="dxa"/>
            <w:shd w:val="clear" w:color="auto" w:fill="auto"/>
          </w:tcPr>
          <w:p w14:paraId="22D39D83">
            <w:pPr>
              <w:tabs>
                <w:tab w:val="clear" w:pos="567"/>
              </w:tabs>
              <w:autoSpaceDE w:val="0"/>
              <w:autoSpaceDN w:val="0"/>
              <w:adjustRightInd w:val="0"/>
              <w:spacing w:line="240" w:lineRule="auto"/>
              <w:rPr>
                <w:rFonts w:ascii="Microsoft Sans Serif" w:hAnsi="Microsoft Sans Serif" w:cs="Microsoft Sans Serif"/>
                <w:bCs/>
                <w:iCs/>
                <w:sz w:val="20"/>
                <w:lang w:val="sv-SE"/>
              </w:rPr>
            </w:pPr>
            <w:r>
              <w:rPr>
                <w:rFonts w:ascii="Microsoft Sans Serif" w:hAnsi="Microsoft Sans Serif" w:cs="Microsoft Sans Serif" w:eastAsiaTheme="minorHAnsi"/>
                <w:sz w:val="20"/>
                <w:lang w:val="sv-SE"/>
              </w:rPr>
              <w:t>15mg/kg dva puta dnevno do maksimalnih 250mg dva puta dnevno</w:t>
            </w:r>
          </w:p>
        </w:tc>
      </w:tr>
      <w:tr w14:paraId="22BC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61" w:type="dxa"/>
            <w:shd w:val="clear" w:color="auto" w:fill="auto"/>
          </w:tcPr>
          <w:p w14:paraId="7DA0089D">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Lajmska bolest</w:t>
            </w:r>
          </w:p>
        </w:tc>
        <w:tc>
          <w:tcPr>
            <w:tcW w:w="4111" w:type="dxa"/>
            <w:shd w:val="clear" w:color="auto" w:fill="auto"/>
          </w:tcPr>
          <w:p w14:paraId="7F776724">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15mg/kg dva puta dnevno do maksimalnih 250mg dva puta dnevno u trajanju od 14 dana (10-21 dan)</w:t>
            </w:r>
          </w:p>
        </w:tc>
      </w:tr>
    </w:tbl>
    <w:p w14:paraId="418C2086">
      <w:pPr>
        <w:tabs>
          <w:tab w:val="clear" w:pos="567"/>
        </w:tabs>
        <w:spacing w:line="240" w:lineRule="auto"/>
        <w:rPr>
          <w:bCs/>
          <w:i/>
          <w:iCs/>
          <w:szCs w:val="22"/>
        </w:rPr>
      </w:pPr>
    </w:p>
    <w:p w14:paraId="37C883A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Ne postoji iskustvo sa primjenom lijeka Furextil kod odojčadi mlađe od 3 mjeseca.</w:t>
      </w:r>
    </w:p>
    <w:p w14:paraId="226F88B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Oralne suspenzije se preporučuju za postizanje preporučenih doza lijeka po kg tjelesne težine kod djece težine &lt;40 kg, jer se to ne može postići tabletama.</w:t>
      </w:r>
    </w:p>
    <w:p w14:paraId="71D57EC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Tablete cefuroxim aksetila i granule za oralnu suspenziju cefuroksim aksetila nisu bioekvivalentni i nisu zamjenljivi na miligramskoj osnovi (pogledati dio 5.2).</w:t>
      </w:r>
    </w:p>
    <w:p w14:paraId="266E2FC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6C2BACD9">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Oštećenje funkcije bubrega</w:t>
      </w:r>
    </w:p>
    <w:p w14:paraId="6292EC9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Bezbjednost i efikasnost upotrebe cefuroksim aksetila kod pacijenata sa oštećenjem funkcije bubrega nije</w:t>
      </w:r>
      <w:r>
        <w:rPr>
          <w:rFonts w:ascii="Microsoft Sans Serif" w:hAnsi="Microsoft Sans Serif" w:cs="Microsoft Sans Serif" w:eastAsiaTheme="minorHAnsi"/>
          <w:sz w:val="20"/>
          <w:lang w:val="mk-MK"/>
        </w:rPr>
        <w:t xml:space="preserve"> </w:t>
      </w:r>
      <w:r>
        <w:rPr>
          <w:rFonts w:ascii="Microsoft Sans Serif" w:hAnsi="Microsoft Sans Serif" w:cs="Microsoft Sans Serif" w:eastAsiaTheme="minorHAnsi"/>
          <w:sz w:val="20"/>
          <w:lang w:val="en-US"/>
        </w:rPr>
        <w:t>ustanovljena.</w:t>
      </w:r>
    </w:p>
    <w:p w14:paraId="398ACB6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Cefuroksim se prvenstveno izlučuje putem bubrega. Kod pacijenata s izrazitim oštećenjem funkcije</w:t>
      </w:r>
    </w:p>
    <w:p w14:paraId="1CA9D58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bubrega preporučuje se smanjivanje doze cefuroksima kako bi se kompenzovalo sporije izlučivanje.</w:t>
      </w:r>
    </w:p>
    <w:p w14:paraId="3A71953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se efikasno uklanja dijalizom.</w:t>
      </w:r>
    </w:p>
    <w:p w14:paraId="3275BAB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988DB9D">
      <w:pPr>
        <w:tabs>
          <w:tab w:val="clear" w:pos="567"/>
        </w:tabs>
        <w:autoSpaceDE w:val="0"/>
        <w:autoSpaceDN w:val="0"/>
        <w:adjustRightInd w:val="0"/>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i/>
          <w:iCs/>
          <w:sz w:val="20"/>
          <w:lang w:val="sv-SE"/>
        </w:rPr>
        <w:t>Tabela 3. Preporučene doze lijeka Furextil kod pacijenata sa oštećenjem funkcije bubrega</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1313"/>
        <w:gridCol w:w="4677"/>
      </w:tblGrid>
      <w:tr w14:paraId="5EFAE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25E0DC5">
            <w:pPr>
              <w:tabs>
                <w:tab w:val="clear" w:pos="567"/>
              </w:tabs>
              <w:autoSpaceDE w:val="0"/>
              <w:autoSpaceDN w:val="0"/>
              <w:adjustRightInd w:val="0"/>
              <w:spacing w:line="240" w:lineRule="auto"/>
              <w:rPr>
                <w:rFonts w:ascii="Microsoft Sans Serif" w:hAnsi="Microsoft Sans Serif" w:cs="Microsoft Sans Serif"/>
                <w:b/>
                <w:sz w:val="20"/>
              </w:rPr>
            </w:pPr>
            <w:r>
              <w:rPr>
                <w:rFonts w:ascii="Microsoft Sans Serif" w:hAnsi="Microsoft Sans Serif" w:cs="Microsoft Sans Serif" w:eastAsiaTheme="minorHAnsi"/>
                <w:b/>
                <w:bCs/>
                <w:sz w:val="20"/>
                <w:lang w:val="en-US"/>
              </w:rPr>
              <w:t xml:space="preserve">Kreatinin klirens </w:t>
            </w:r>
          </w:p>
        </w:tc>
        <w:tc>
          <w:tcPr>
            <w:tcW w:w="1313" w:type="dxa"/>
            <w:shd w:val="clear" w:color="auto" w:fill="auto"/>
          </w:tcPr>
          <w:p w14:paraId="2D432273">
            <w:pPr>
              <w:tabs>
                <w:tab w:val="clear" w:pos="567"/>
              </w:tabs>
              <w:autoSpaceDE w:val="0"/>
              <w:autoSpaceDN w:val="0"/>
              <w:adjustRightInd w:val="0"/>
              <w:spacing w:line="240" w:lineRule="auto"/>
              <w:rPr>
                <w:rFonts w:ascii="Microsoft Sans Serif" w:hAnsi="Microsoft Sans Serif" w:cs="Microsoft Sans Serif"/>
                <w:b/>
                <w:sz w:val="20"/>
              </w:rPr>
            </w:pPr>
            <w:r>
              <w:rPr>
                <w:rFonts w:ascii="Microsoft Sans Serif" w:hAnsi="Microsoft Sans Serif" w:cs="Microsoft Sans Serif" w:eastAsiaTheme="minorHAnsi"/>
                <w:b/>
                <w:bCs/>
                <w:sz w:val="20"/>
                <w:lang w:val="en-US"/>
              </w:rPr>
              <w:t>T1/2 (sati)</w:t>
            </w:r>
          </w:p>
        </w:tc>
        <w:tc>
          <w:tcPr>
            <w:tcW w:w="4677" w:type="dxa"/>
            <w:shd w:val="clear" w:color="auto" w:fill="auto"/>
          </w:tcPr>
          <w:p w14:paraId="038D4E21">
            <w:pPr>
              <w:tabs>
                <w:tab w:val="clear" w:pos="567"/>
              </w:tabs>
              <w:autoSpaceDE w:val="0"/>
              <w:autoSpaceDN w:val="0"/>
              <w:adjustRightInd w:val="0"/>
              <w:spacing w:line="240" w:lineRule="auto"/>
              <w:rPr>
                <w:rFonts w:ascii="Microsoft Sans Serif" w:hAnsi="Microsoft Sans Serif" w:cs="Microsoft Sans Serif"/>
                <w:b/>
                <w:sz w:val="20"/>
              </w:rPr>
            </w:pPr>
            <w:r>
              <w:rPr>
                <w:rFonts w:ascii="Microsoft Sans Serif" w:hAnsi="Microsoft Sans Serif" w:cs="Microsoft Sans Serif" w:eastAsiaTheme="minorHAnsi"/>
                <w:b/>
                <w:bCs/>
                <w:sz w:val="20"/>
                <w:lang w:val="en-US"/>
              </w:rPr>
              <w:t xml:space="preserve">Preporučena doza </w:t>
            </w:r>
          </w:p>
        </w:tc>
      </w:tr>
      <w:tr w14:paraId="1619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0" w:type="dxa"/>
            <w:shd w:val="clear" w:color="auto" w:fill="auto"/>
          </w:tcPr>
          <w:p w14:paraId="5B37F0CD">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&gt; 30 ml/min/1.73 m</w:t>
            </w:r>
            <w:r>
              <w:rPr>
                <w:rFonts w:ascii="Microsoft Sans Serif" w:hAnsi="Microsoft Sans Serif" w:cs="Microsoft Sans Serif" w:eastAsiaTheme="minorHAnsi"/>
                <w:sz w:val="20"/>
                <w:vertAlign w:val="superscript"/>
                <w:lang w:val="en-US"/>
              </w:rPr>
              <w:t>2</w:t>
            </w:r>
            <w:r>
              <w:rPr>
                <w:rFonts w:ascii="Microsoft Sans Serif" w:hAnsi="Microsoft Sans Serif" w:cs="Microsoft Sans Serif" w:eastAsiaTheme="minorHAnsi"/>
                <w:sz w:val="20"/>
                <w:lang w:val="en-US"/>
              </w:rPr>
              <w:t xml:space="preserve"> </w:t>
            </w:r>
          </w:p>
        </w:tc>
        <w:tc>
          <w:tcPr>
            <w:tcW w:w="1313" w:type="dxa"/>
            <w:shd w:val="clear" w:color="auto" w:fill="auto"/>
          </w:tcPr>
          <w:p w14:paraId="0C1DCF0E">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1.4-2.4</w:t>
            </w:r>
          </w:p>
        </w:tc>
        <w:tc>
          <w:tcPr>
            <w:tcW w:w="4677" w:type="dxa"/>
            <w:shd w:val="clear" w:color="auto" w:fill="auto"/>
          </w:tcPr>
          <w:p w14:paraId="6E9CF2BF">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nije potrebno prilagođavati dozu (standardna doza od 125 mg do 500 mg dva put na dan)</w:t>
            </w:r>
          </w:p>
        </w:tc>
      </w:tr>
      <w:tr w14:paraId="3AEE4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6B2DC9B5">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10-29 ml/min/1.73 m</w:t>
            </w:r>
            <w:r>
              <w:rPr>
                <w:rFonts w:ascii="Microsoft Sans Serif" w:hAnsi="Microsoft Sans Serif" w:cs="Microsoft Sans Serif" w:eastAsiaTheme="minorHAnsi"/>
                <w:sz w:val="20"/>
                <w:vertAlign w:val="superscript"/>
                <w:lang w:val="en-US"/>
              </w:rPr>
              <w:t>2</w:t>
            </w:r>
          </w:p>
        </w:tc>
        <w:tc>
          <w:tcPr>
            <w:tcW w:w="1313" w:type="dxa"/>
            <w:shd w:val="clear" w:color="auto" w:fill="auto"/>
          </w:tcPr>
          <w:p w14:paraId="56A0069C">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4.6</w:t>
            </w:r>
          </w:p>
        </w:tc>
        <w:tc>
          <w:tcPr>
            <w:tcW w:w="4677" w:type="dxa"/>
            <w:shd w:val="clear" w:color="auto" w:fill="auto"/>
          </w:tcPr>
          <w:p w14:paraId="542A7134">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standardna pojedinačna doza svakih 24</w:t>
            </w:r>
          </w:p>
          <w:p w14:paraId="7B45AC42">
            <w:pPr>
              <w:tabs>
                <w:tab w:val="clear" w:pos="567"/>
              </w:tabs>
              <w:autoSpaceDE w:val="0"/>
              <w:autoSpaceDN w:val="0"/>
              <w:adjustRightInd w:val="0"/>
              <w:spacing w:line="240" w:lineRule="auto"/>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sata</w:t>
            </w:r>
          </w:p>
        </w:tc>
      </w:tr>
      <w:tr w14:paraId="1DE6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6334F5C1">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&lt; 10 ml/min/1.73 m</w:t>
            </w:r>
            <w:r>
              <w:rPr>
                <w:rFonts w:ascii="Microsoft Sans Serif" w:hAnsi="Microsoft Sans Serif" w:cs="Microsoft Sans Serif" w:eastAsiaTheme="minorHAnsi"/>
                <w:sz w:val="20"/>
                <w:vertAlign w:val="superscript"/>
                <w:lang w:val="en-US"/>
              </w:rPr>
              <w:t>2</w:t>
            </w:r>
          </w:p>
        </w:tc>
        <w:tc>
          <w:tcPr>
            <w:tcW w:w="1313" w:type="dxa"/>
            <w:shd w:val="clear" w:color="auto" w:fill="auto"/>
          </w:tcPr>
          <w:p w14:paraId="01C4CD53">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16.8</w:t>
            </w:r>
          </w:p>
        </w:tc>
        <w:tc>
          <w:tcPr>
            <w:tcW w:w="4677" w:type="dxa"/>
            <w:shd w:val="clear" w:color="auto" w:fill="auto"/>
          </w:tcPr>
          <w:p w14:paraId="7605A551">
            <w:pPr>
              <w:tabs>
                <w:tab w:val="clear" w:pos="567"/>
              </w:tabs>
              <w:autoSpaceDE w:val="0"/>
              <w:autoSpaceDN w:val="0"/>
              <w:adjustRightInd w:val="0"/>
              <w:spacing w:line="240" w:lineRule="auto"/>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standardna pojedinačna doza svakih 48</w:t>
            </w:r>
          </w:p>
          <w:p w14:paraId="51A40F29">
            <w:pPr>
              <w:tabs>
                <w:tab w:val="clear" w:pos="567"/>
              </w:tabs>
              <w:autoSpaceDE w:val="0"/>
              <w:autoSpaceDN w:val="0"/>
              <w:adjustRightInd w:val="0"/>
              <w:spacing w:line="240" w:lineRule="auto"/>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sata</w:t>
            </w:r>
          </w:p>
        </w:tc>
      </w:tr>
      <w:tr w14:paraId="7B5E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2D63C26F">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Tokom hemodijalize</w:t>
            </w:r>
          </w:p>
        </w:tc>
        <w:tc>
          <w:tcPr>
            <w:tcW w:w="1313" w:type="dxa"/>
            <w:shd w:val="clear" w:color="auto" w:fill="auto"/>
          </w:tcPr>
          <w:p w14:paraId="6726F244">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sz w:val="20"/>
              </w:rPr>
              <w:t>2-4</w:t>
            </w:r>
          </w:p>
        </w:tc>
        <w:tc>
          <w:tcPr>
            <w:tcW w:w="4677" w:type="dxa"/>
            <w:shd w:val="clear" w:color="auto" w:fill="auto"/>
          </w:tcPr>
          <w:p w14:paraId="5C2901A7">
            <w:pPr>
              <w:tabs>
                <w:tab w:val="clear" w:pos="567"/>
              </w:tabs>
              <w:autoSpaceDE w:val="0"/>
              <w:autoSpaceDN w:val="0"/>
              <w:adjustRightInd w:val="0"/>
              <w:spacing w:line="240" w:lineRule="auto"/>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Jednu standardnu pojedinačnu</w:t>
            </w:r>
          </w:p>
          <w:p w14:paraId="2C31538A">
            <w:pPr>
              <w:tabs>
                <w:tab w:val="clear" w:pos="567"/>
              </w:tabs>
              <w:autoSpaceDE w:val="0"/>
              <w:autoSpaceDN w:val="0"/>
              <w:adjustRightInd w:val="0"/>
              <w:spacing w:line="240" w:lineRule="auto"/>
              <w:rPr>
                <w:rFonts w:ascii="Microsoft Sans Serif" w:hAnsi="Microsoft Sans Serif" w:cs="Microsoft Sans Serif"/>
                <w:sz w:val="20"/>
              </w:rPr>
            </w:pPr>
            <w:r>
              <w:rPr>
                <w:rFonts w:ascii="Microsoft Sans Serif" w:hAnsi="Microsoft Sans Serif" w:cs="Microsoft Sans Serif" w:eastAsiaTheme="minorHAnsi"/>
                <w:sz w:val="20"/>
                <w:lang w:val="en-US"/>
              </w:rPr>
              <w:t>dozu treba dati na kraju svake dijalize</w:t>
            </w:r>
          </w:p>
        </w:tc>
      </w:tr>
    </w:tbl>
    <w:p w14:paraId="75C26DCC">
      <w:pPr>
        <w:tabs>
          <w:tab w:val="clear" w:pos="567"/>
        </w:tabs>
        <w:autoSpaceDE w:val="0"/>
        <w:autoSpaceDN w:val="0"/>
        <w:adjustRightInd w:val="0"/>
        <w:spacing w:line="240" w:lineRule="auto"/>
        <w:jc w:val="both"/>
        <w:rPr>
          <w:b/>
          <w:i/>
          <w:szCs w:val="22"/>
        </w:rPr>
      </w:pPr>
    </w:p>
    <w:p w14:paraId="3EFB1AD4">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Oštećenje funkcije jetre</w:t>
      </w:r>
    </w:p>
    <w:p w14:paraId="42410A4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Nema dostupnih podataka za pacijente sa oštećenjem funkcije jetre. S obzirom da se cefuroksim primarno eliminiše preko bubrega, očekuje se da prisutnost poremećaja funkcije jetre ne utiče na farmakokinetiku cefuroksima.</w:t>
      </w:r>
    </w:p>
    <w:p w14:paraId="54337E9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568D1172">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r>
        <w:rPr>
          <w:rFonts w:ascii="Microsoft Sans Serif" w:hAnsi="Microsoft Sans Serif" w:cs="Microsoft Sans Serif" w:eastAsiaTheme="minorHAnsi"/>
          <w:b/>
          <w:bCs/>
          <w:sz w:val="20"/>
          <w:lang w:val="en-US"/>
        </w:rPr>
        <w:t>Način primjene</w:t>
      </w:r>
    </w:p>
    <w:p w14:paraId="7CE316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Za oralnu primjenu.</w:t>
      </w:r>
    </w:p>
    <w:p w14:paraId="2ED1260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28AC641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Furextil tablete se trebaju uzeti nakon jela radi optimalne apsorpcije.</w:t>
      </w:r>
    </w:p>
    <w:p w14:paraId="7EDD1D0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Furextil tablete se ne smiju lomiti, te zbog toga nisu prikladne za liječenje pacijenata koji ne mogu progutati tablete. Kod djece se može koristiti oralna suspenzija.</w:t>
      </w:r>
    </w:p>
    <w:p w14:paraId="03AF783A">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U zavisnosti od doziranja, dostupni su drugi oblici lijeka.</w:t>
      </w:r>
    </w:p>
    <w:p w14:paraId="7DA40516">
      <w:pPr>
        <w:spacing w:line="240" w:lineRule="auto"/>
        <w:jc w:val="both"/>
        <w:rPr>
          <w:rFonts w:ascii="Microsoft Sans Serif" w:hAnsi="Microsoft Sans Serif" w:cs="Microsoft Sans Serif"/>
          <w:sz w:val="20"/>
        </w:rPr>
      </w:pPr>
    </w:p>
    <w:p w14:paraId="186409C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r>
        <w:rPr>
          <w:rFonts w:ascii="Microsoft Sans Serif" w:hAnsi="Microsoft Sans Serif" w:cs="Microsoft Sans Serif" w:eastAsiaTheme="minorHAnsi"/>
          <w:b/>
          <w:bCs/>
          <w:sz w:val="20"/>
          <w:lang w:val="en-US"/>
        </w:rPr>
        <w:t>4.3</w:t>
      </w:r>
      <w:r>
        <w:rPr>
          <w:rFonts w:ascii="Microsoft Sans Serif" w:hAnsi="Microsoft Sans Serif" w:cs="Microsoft Sans Serif" w:eastAsiaTheme="minorHAnsi"/>
          <w:b/>
          <w:bCs/>
          <w:sz w:val="20"/>
          <w:lang w:val="en-US"/>
        </w:rPr>
        <w:tab/>
      </w:r>
      <w:r>
        <w:rPr>
          <w:rFonts w:ascii="Microsoft Sans Serif" w:hAnsi="Microsoft Sans Serif" w:cs="Microsoft Sans Serif" w:eastAsiaTheme="minorHAnsi"/>
          <w:b/>
          <w:bCs/>
          <w:sz w:val="20"/>
          <w:lang w:val="en-US"/>
        </w:rPr>
        <w:t>Kontraindikacije</w:t>
      </w:r>
    </w:p>
    <w:p w14:paraId="50D85A55">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p>
    <w:p w14:paraId="170E4174">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sz w:val="20"/>
          <w:lang w:val="en-US"/>
        </w:rPr>
        <w:t>Preosjetljivost na cefuroksim ili neku od pomoćnih supstanci navedenih u dijelu 6.1.</w:t>
      </w:r>
    </w:p>
    <w:p w14:paraId="18F1B910">
      <w:pPr>
        <w:spacing w:line="240" w:lineRule="auto"/>
        <w:jc w:val="both"/>
        <w:rPr>
          <w:rFonts w:ascii="Microsoft Sans Serif" w:hAnsi="Microsoft Sans Serif" w:cs="Microsoft Sans Serif"/>
          <w:sz w:val="20"/>
        </w:rPr>
      </w:pPr>
    </w:p>
    <w:p w14:paraId="0C555DF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Pacijenti sa poznatom preosjetljivošću na cefalosporinske antiobiotike.</w:t>
      </w:r>
    </w:p>
    <w:p w14:paraId="4202038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Anamneza teške preosjetljivosti (npr. anafilaktička reakcija) na bilo koji oblik betalaktamskih antibiotika</w:t>
      </w:r>
    </w:p>
    <w:p w14:paraId="624E1A1F">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sz w:val="20"/>
          <w:lang w:val="en-US"/>
        </w:rPr>
        <w:t>(penicilini, monobaktami i karbapenemi).</w:t>
      </w:r>
    </w:p>
    <w:p w14:paraId="694D0D6C">
      <w:pPr>
        <w:spacing w:line="240" w:lineRule="auto"/>
        <w:jc w:val="both"/>
        <w:rPr>
          <w:rFonts w:ascii="Microsoft Sans Serif" w:hAnsi="Microsoft Sans Serif" w:cs="Microsoft Sans Serif"/>
          <w:sz w:val="20"/>
        </w:rPr>
      </w:pPr>
    </w:p>
    <w:p w14:paraId="4C08D33B">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r>
        <w:rPr>
          <w:rFonts w:ascii="Microsoft Sans Serif" w:hAnsi="Microsoft Sans Serif" w:cs="Microsoft Sans Serif" w:eastAsiaTheme="minorHAnsi"/>
          <w:b/>
          <w:bCs/>
          <w:sz w:val="20"/>
          <w:lang w:val="en-US"/>
        </w:rPr>
        <w:t>4.4</w:t>
      </w:r>
      <w:r>
        <w:rPr>
          <w:rFonts w:ascii="Microsoft Sans Serif" w:hAnsi="Microsoft Sans Serif" w:cs="Microsoft Sans Serif" w:eastAsiaTheme="minorHAnsi"/>
          <w:b/>
          <w:bCs/>
          <w:sz w:val="20"/>
          <w:lang w:val="en-US"/>
        </w:rPr>
        <w:tab/>
      </w:r>
      <w:r>
        <w:rPr>
          <w:rFonts w:ascii="Microsoft Sans Serif" w:hAnsi="Microsoft Sans Serif" w:cs="Microsoft Sans Serif" w:eastAsiaTheme="minorHAnsi"/>
          <w:b/>
          <w:bCs/>
          <w:sz w:val="20"/>
          <w:lang w:val="en-US"/>
        </w:rPr>
        <w:t>Posebna upozorenja i mjere opreza pri upotrebi</w:t>
      </w:r>
    </w:p>
    <w:p w14:paraId="099C66F6">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en-US"/>
        </w:rPr>
      </w:pPr>
    </w:p>
    <w:p w14:paraId="5026ADC1">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Reakcije preosjetljivosti</w:t>
      </w:r>
    </w:p>
    <w:p w14:paraId="76E49C6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Potreban je poseban oprez kod pacijenata koji su imali alergijsku reakciju na peniciline ili druge</w:t>
      </w:r>
    </w:p>
    <w:p w14:paraId="3B510CB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betalaktamske antibiotike, zbog rizika od unakrsne osjetljivosti. Kao i kod svih betalaktamskih</w:t>
      </w:r>
    </w:p>
    <w:p w14:paraId="2F616E2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sv-SE"/>
        </w:rPr>
        <w:t xml:space="preserve">antibiotika, bilo je prijava o ozbiljnim i ponekad fatalnim reakcijama preosjetljivosti. </w:t>
      </w:r>
      <w:r>
        <w:rPr>
          <w:rFonts w:ascii="Microsoft Sans Serif" w:hAnsi="Microsoft Sans Serif" w:cs="Microsoft Sans Serif" w:eastAsiaTheme="minorHAnsi"/>
          <w:bCs/>
          <w:sz w:val="20"/>
          <w:lang w:val="sv-SE"/>
        </w:rPr>
        <w:t xml:space="preserve">Prijavljivani su slučajevi sa reakcijama preosetljivosti koje su napredovale do Kunisovog sindroma (akutni alergijski koronarni arteriospazam koji može rezultirati infarktom miokarda, pogledajte dio 4.8). </w:t>
      </w:r>
      <w:r>
        <w:rPr>
          <w:rFonts w:ascii="Microsoft Sans Serif" w:hAnsi="Microsoft Sans Serif" w:cs="Microsoft Sans Serif" w:eastAsiaTheme="minorHAnsi"/>
          <w:sz w:val="20"/>
          <w:lang w:val="mk-MK"/>
        </w:rPr>
        <w:t>U slučaju ozbiljnih</w:t>
      </w:r>
    </w:p>
    <w:p w14:paraId="47CC4F7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reakcija preosjetljivost, liječenje cefuroksimom se mora odmah prekinuti, te se moraju poduzeti</w:t>
      </w:r>
    </w:p>
    <w:p w14:paraId="0411A55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odgovarajuće hitne mjere.</w:t>
      </w:r>
    </w:p>
    <w:p w14:paraId="354F48D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Prije početka liječenja, potrebno je utvrditi da li je pacijent imao u anamnezi tešku reakciju preosjetljivosti na cefuroksim, na druge cefalosporine, ili na bilo koji betalaktamski antibiotik. Potrebna je primjena</w:t>
      </w:r>
    </w:p>
    <w:p w14:paraId="3DA98C0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opreza ako se cefuroksim daje pacijentu koji u anamnezi reakciju preosjetljivosti na drugi betalaktam opisanu kao neozbiljnu.</w:t>
      </w:r>
    </w:p>
    <w:p w14:paraId="2C6E16C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p>
    <w:p w14:paraId="54D6EC28">
      <w:pPr>
        <w:tabs>
          <w:tab w:val="clear" w:pos="567"/>
        </w:tabs>
        <w:autoSpaceDE w:val="0"/>
        <w:autoSpaceDN w:val="0"/>
        <w:adjustRightInd w:val="0"/>
        <w:spacing w:line="240" w:lineRule="auto"/>
        <w:rPr>
          <w:rFonts w:ascii="Microsoft Sans Serif" w:hAnsi="Microsoft Sans Serif" w:cs="Microsoft Sans Serif" w:eastAsiaTheme="minorHAnsi"/>
          <w:sz w:val="20"/>
          <w:u w:val="single"/>
          <w:lang w:val="mk-MK"/>
        </w:rPr>
      </w:pPr>
      <w:r>
        <w:rPr>
          <w:rFonts w:ascii="Microsoft Sans Serif" w:hAnsi="Microsoft Sans Serif" w:cs="Microsoft Sans Serif" w:eastAsiaTheme="minorHAnsi"/>
          <w:sz w:val="20"/>
          <w:u w:val="single"/>
          <w:lang w:val="mk-MK"/>
        </w:rPr>
        <w:t xml:space="preserve">Teške neželjene reakcije na koži </w:t>
      </w:r>
    </w:p>
    <w:p w14:paraId="542E99FD">
      <w:pPr>
        <w:tabs>
          <w:tab w:val="clear" w:pos="567"/>
        </w:tabs>
        <w:autoSpaceDE w:val="0"/>
        <w:autoSpaceDN w:val="0"/>
        <w:adjustRightInd w:val="0"/>
        <w:spacing w:line="240" w:lineRule="auto"/>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sr-Latn-BA"/>
        </w:rPr>
        <w:t>P</w:t>
      </w:r>
      <w:r>
        <w:rPr>
          <w:rFonts w:ascii="Microsoft Sans Serif" w:hAnsi="Microsoft Sans Serif" w:cs="Microsoft Sans Serif" w:eastAsiaTheme="minorHAnsi"/>
          <w:sz w:val="20"/>
          <w:lang w:val="mk-MK"/>
        </w:rPr>
        <w:t xml:space="preserve">rijavljene su </w:t>
      </w:r>
      <w:r>
        <w:rPr>
          <w:rFonts w:ascii="Microsoft Sans Serif" w:hAnsi="Microsoft Sans Serif" w:cs="Microsoft Sans Serif" w:eastAsiaTheme="minorHAnsi"/>
          <w:sz w:val="20"/>
          <w:lang w:val="sr-Latn-BA"/>
        </w:rPr>
        <w:t>t</w:t>
      </w:r>
      <w:r>
        <w:rPr>
          <w:rFonts w:ascii="Microsoft Sans Serif" w:hAnsi="Microsoft Sans Serif" w:cs="Microsoft Sans Serif" w:eastAsiaTheme="minorHAnsi"/>
          <w:sz w:val="20"/>
          <w:lang w:val="mk-MK"/>
        </w:rPr>
        <w:t>eške neželjene reakcije na koži, uključujući: Stevens-Johnsonov sindrom (SJS), toksičnu epidermalnu nekrolizu (TEN) i reakciju na l</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ekove sa eozinofilijom i sistemskim simptomima (DRESS), koje mogu biti opasne po život ili fatalne,</w:t>
      </w:r>
      <w:r>
        <w:rPr>
          <w:rFonts w:ascii="Microsoft Sans Serif" w:hAnsi="Microsoft Sans Serif" w:cs="Microsoft Sans Serif" w:eastAsiaTheme="minorHAnsi"/>
          <w:sz w:val="20"/>
          <w:lang w:val="sr-Latn-BA"/>
        </w:rPr>
        <w:t xml:space="preserve"> a dovode se </w:t>
      </w:r>
      <w:r>
        <w:rPr>
          <w:rFonts w:ascii="Microsoft Sans Serif" w:hAnsi="Microsoft Sans Serif" w:cs="Microsoft Sans Serif" w:eastAsiaTheme="minorHAnsi"/>
          <w:sz w:val="20"/>
          <w:lang w:val="mk-MK"/>
        </w:rPr>
        <w:t>vez</w:t>
      </w:r>
      <w:r>
        <w:rPr>
          <w:rFonts w:ascii="Microsoft Sans Serif" w:hAnsi="Microsoft Sans Serif" w:cs="Microsoft Sans Serif" w:eastAsiaTheme="minorHAnsi"/>
          <w:sz w:val="20"/>
          <w:lang w:val="sr-Latn-BA"/>
        </w:rPr>
        <w:t xml:space="preserve">u </w:t>
      </w:r>
      <w:r>
        <w:rPr>
          <w:rFonts w:ascii="Microsoft Sans Serif" w:hAnsi="Microsoft Sans Serif" w:cs="Microsoft Sans Serif" w:eastAsiaTheme="minorHAnsi"/>
          <w:sz w:val="20"/>
          <w:lang w:val="mk-MK"/>
        </w:rPr>
        <w:t>sa l</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 xml:space="preserve">ečenjem cefuroksimom ( </w:t>
      </w:r>
      <w:r>
        <w:rPr>
          <w:rFonts w:ascii="Microsoft Sans Serif" w:hAnsi="Microsoft Sans Serif" w:cs="Microsoft Sans Serif" w:eastAsiaTheme="minorHAnsi"/>
          <w:sz w:val="20"/>
          <w:lang w:val="sr-Latn-BA"/>
        </w:rPr>
        <w:t>pogledati dio</w:t>
      </w:r>
      <w:r>
        <w:rPr>
          <w:rFonts w:ascii="Microsoft Sans Serif" w:hAnsi="Microsoft Sans Serif" w:cs="Microsoft Sans Serif" w:eastAsiaTheme="minorHAnsi"/>
          <w:sz w:val="20"/>
          <w:lang w:val="mk-MK"/>
        </w:rPr>
        <w:t xml:space="preserve"> 4.8).</w:t>
      </w:r>
    </w:p>
    <w:p w14:paraId="1AD6687D">
      <w:pPr>
        <w:tabs>
          <w:tab w:val="clear" w:pos="567"/>
        </w:tabs>
        <w:autoSpaceDE w:val="0"/>
        <w:autoSpaceDN w:val="0"/>
        <w:adjustRightInd w:val="0"/>
        <w:spacing w:line="240" w:lineRule="auto"/>
        <w:rPr>
          <w:rFonts w:ascii="Microsoft Sans Serif" w:hAnsi="Microsoft Sans Serif" w:cs="Microsoft Sans Serif" w:eastAsiaTheme="minorHAnsi"/>
          <w:sz w:val="20"/>
          <w:u w:val="single"/>
          <w:lang w:val="mk-MK"/>
        </w:rPr>
      </w:pPr>
    </w:p>
    <w:p w14:paraId="6008E0F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sr-Latn-BA"/>
        </w:rPr>
        <w:t>Kada se lijek propiše</w:t>
      </w:r>
      <w:r>
        <w:rPr>
          <w:rFonts w:ascii="Microsoft Sans Serif" w:hAnsi="Microsoft Sans Serif" w:cs="Microsoft Sans Serif" w:eastAsiaTheme="minorHAnsi"/>
          <w:sz w:val="20"/>
          <w:lang w:val="mk-MK"/>
        </w:rPr>
        <w:t>, pacijente treba obav</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 xml:space="preserve">estiti o znacima i simptomima i pažljivo ih pratiti zbog kožnih reakcija. Ako se pojave znaci i simptomi koji ukazuju na ove reakcije, cefuroksim treba odmah povući i razmotriti alternativnu </w:t>
      </w:r>
      <w:r>
        <w:rPr>
          <w:rFonts w:ascii="Microsoft Sans Serif" w:hAnsi="Microsoft Sans Serif" w:cs="Microsoft Sans Serif" w:eastAsiaTheme="minorHAnsi"/>
          <w:sz w:val="20"/>
          <w:lang w:val="sr-Latn-BA"/>
        </w:rPr>
        <w:t>terapiju.</w:t>
      </w:r>
      <w:r>
        <w:rPr>
          <w:rFonts w:ascii="Microsoft Sans Serif" w:hAnsi="Microsoft Sans Serif" w:cs="Microsoft Sans Serif" w:eastAsiaTheme="minorHAnsi"/>
          <w:sz w:val="20"/>
          <w:lang w:val="mk-MK"/>
        </w:rPr>
        <w:t xml:space="preserve"> Ako je pacijent razvio ozbiljnu reakciju kao što je SJS, TEN ili DRESS uz upotrebu cefuroksima, l</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ečenje cefuroksimom se ne sm</w:t>
      </w:r>
      <w:r>
        <w:rPr>
          <w:rFonts w:ascii="Microsoft Sans Serif" w:hAnsi="Microsoft Sans Serif" w:cs="Microsoft Sans Serif" w:eastAsiaTheme="minorHAnsi"/>
          <w:sz w:val="20"/>
          <w:lang w:val="sr-Latn-BA"/>
        </w:rPr>
        <w:t>ij</w:t>
      </w:r>
      <w:r>
        <w:rPr>
          <w:rFonts w:ascii="Microsoft Sans Serif" w:hAnsi="Microsoft Sans Serif" w:cs="Microsoft Sans Serif" w:eastAsiaTheme="minorHAnsi"/>
          <w:sz w:val="20"/>
          <w:lang w:val="mk-MK"/>
        </w:rPr>
        <w:t>e ni u kom trenutku ponovo započeti kod ovog pacijenta.</w:t>
      </w:r>
    </w:p>
    <w:p w14:paraId="1695409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p>
    <w:p w14:paraId="166BA9A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Jarisch-Herxheimer reakcija</w:t>
      </w:r>
    </w:p>
    <w:p w14:paraId="3B5846B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Uočena je Jarisch-Herxheimer reakcija nakon liječenja Lajmske bolesti cefuroksim aksetilom.</w:t>
      </w:r>
    </w:p>
    <w:p w14:paraId="449D5BD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mk-MK"/>
        </w:rPr>
      </w:pPr>
      <w:r>
        <w:rPr>
          <w:rFonts w:ascii="Microsoft Sans Serif" w:hAnsi="Microsoft Sans Serif" w:cs="Microsoft Sans Serif" w:eastAsiaTheme="minorHAnsi"/>
          <w:sz w:val="20"/>
          <w:lang w:val="mk-MK"/>
        </w:rPr>
        <w:t>Neposredno je uzrokovana baktericidnom aktivnosti cefuroksim aksetila na bakterijskog uzročnika</w:t>
      </w:r>
    </w:p>
    <w:p w14:paraId="63D8B83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sv-SE"/>
        </w:rPr>
        <w:t xml:space="preserve">Lajmske bolesti, spirohetu </w:t>
      </w:r>
      <w:r>
        <w:rPr>
          <w:rFonts w:ascii="Microsoft Sans Serif" w:hAnsi="Microsoft Sans Serif" w:cs="Microsoft Sans Serif" w:eastAsiaTheme="minorHAnsi"/>
          <w:i/>
          <w:iCs/>
          <w:sz w:val="20"/>
          <w:lang w:val="sv-SE"/>
        </w:rPr>
        <w:t>Borrelia burgdoferi</w:t>
      </w:r>
      <w:r>
        <w:rPr>
          <w:rFonts w:ascii="Microsoft Sans Serif" w:hAnsi="Microsoft Sans Serif" w:cs="Microsoft Sans Serif" w:eastAsiaTheme="minorHAnsi"/>
          <w:sz w:val="20"/>
          <w:lang w:val="sv-SE"/>
        </w:rPr>
        <w:t xml:space="preserve">. </w:t>
      </w:r>
      <w:r>
        <w:rPr>
          <w:rFonts w:ascii="Microsoft Sans Serif" w:hAnsi="Microsoft Sans Serif" w:cs="Microsoft Sans Serif" w:eastAsiaTheme="minorHAnsi"/>
          <w:sz w:val="20"/>
          <w:lang w:val="fr-FR"/>
        </w:rPr>
        <w:t>Pacijentima je potrebno objasniti da je to česta i</w:t>
      </w:r>
    </w:p>
    <w:p w14:paraId="0C1F2A6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uobičajena samoograničavajuća posljedica antibiotskog liječenja Lajmske bolesti (pogledati dio</w:t>
      </w:r>
    </w:p>
    <w:p w14:paraId="22A9D1B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4.8).</w:t>
      </w:r>
    </w:p>
    <w:p w14:paraId="67DFF4D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15C1746A">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Prekomjeran rast neosjetljivih mikroorganizama</w:t>
      </w:r>
    </w:p>
    <w:p w14:paraId="399BCDD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Kao i kod drugih antibiotika, upotreba cefuroksim aksetila može izazvati pretjerani rast kandide.</w:t>
      </w:r>
    </w:p>
    <w:p w14:paraId="293487F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Produžena upotreba može dovesti i do prekomjernog rasta drugih neosjetljivih mikroorganizama</w:t>
      </w:r>
    </w:p>
    <w:p w14:paraId="5F503CC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(poput enterokoka ili Clostridium difficile), što može zahtijevati prekid liječenja (pogledati dio 4.8).</w:t>
      </w:r>
    </w:p>
    <w:p w14:paraId="2437C34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Bio je prijavljen Pseudomembranozni kolitis povezan sa primjenom antibiotika kod primjene skoro svih</w:t>
      </w:r>
    </w:p>
    <w:p w14:paraId="0A4A7A3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antibiotika, uključujući cefuroksim i može varirati u težini od umjerenog do po život opasnog.</w:t>
      </w:r>
    </w:p>
    <w:p w14:paraId="663F758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Potrebno je uzeti u obzir ovu dijagnozu kod pacijenata koji tokom ili po završetku liječenja dobiju</w:t>
      </w:r>
    </w:p>
    <w:p w14:paraId="2B8BDAC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dijareju (pogledati dio 4.8). Treba uzeti u obzir prekid liječenja cefuroksimom te primjenu specifičnog</w:t>
      </w:r>
    </w:p>
    <w:p w14:paraId="2F5533B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liječenja za Clostridium difficile. Ne smiju se davati lijekovi koji inhibiraju peristaltiku (pogledati dio</w:t>
      </w:r>
    </w:p>
    <w:p w14:paraId="72AD3C5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4.8).</w:t>
      </w:r>
    </w:p>
    <w:p w14:paraId="7AF06EB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4D3E9E5">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Interferencija sa dijagnostičkim testovima</w:t>
      </w:r>
    </w:p>
    <w:p w14:paraId="00C0F5C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Razvoj pozitivnog Coombs-ovog testa povezanog s primjenom cefuroksima može interferirati sa</w:t>
      </w:r>
    </w:p>
    <w:p w14:paraId="05A2537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unakrsnom probom krvi (pogledati dio 4.8).</w:t>
      </w:r>
    </w:p>
    <w:p w14:paraId="3F6923E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Kod fericijanidnog testa se može pojaviti lažno negativni nalaz, pa se za određivanje nivoa glukoze u</w:t>
      </w:r>
    </w:p>
    <w:p w14:paraId="3F93E75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krvi/plazmi kod pacijenta koji uzimaju cefuroksim preporučuje korištenje metode glukoza oksidaze ili</w:t>
      </w:r>
    </w:p>
    <w:p w14:paraId="02A872C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glukoza heksokinaze.</w:t>
      </w:r>
    </w:p>
    <w:p w14:paraId="7BB7A4C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29A0BA59">
      <w:pPr>
        <w:tabs>
          <w:tab w:val="clear" w:pos="567"/>
        </w:tabs>
        <w:spacing w:line="240" w:lineRule="auto"/>
        <w:rPr>
          <w:rFonts w:ascii="Microsoft Sans Serif" w:hAnsi="Microsoft Sans Serif" w:cs="Microsoft Sans Serif"/>
          <w:sz w:val="20"/>
          <w:lang w:val="sv-SE"/>
        </w:rPr>
      </w:pPr>
      <w:r>
        <w:rPr>
          <w:rFonts w:ascii="Microsoft Sans Serif" w:hAnsi="Microsoft Sans Serif" w:cs="Microsoft Sans Serif"/>
          <w:sz w:val="20"/>
          <w:lang w:val="sv-SE"/>
        </w:rPr>
        <w:t>Lijek Furextil sadrži manje od 1 mmol (23 mg) natrijuma, pa je suštinski bez natrijuma.</w:t>
      </w:r>
    </w:p>
    <w:p w14:paraId="69517A1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0A8EEEA1">
      <w:pPr>
        <w:spacing w:line="240" w:lineRule="auto"/>
        <w:jc w:val="both"/>
        <w:rPr>
          <w:rFonts w:ascii="Microsoft Sans Serif" w:hAnsi="Microsoft Sans Serif" w:cs="Microsoft Sans Serif"/>
          <w:sz w:val="20"/>
          <w:lang w:val="sv-SE"/>
        </w:rPr>
      </w:pPr>
    </w:p>
    <w:p w14:paraId="28654F10">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4.5</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Interakcije sa drugim lijekovima i drugi oblici interakcija</w:t>
      </w:r>
    </w:p>
    <w:p w14:paraId="5196D19B">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21F41B6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Lijekovi koji smanjuju kiselost u želucu mogu dovesti do smanjenja bioraspoloživosti cefuroksim</w:t>
      </w:r>
    </w:p>
    <w:p w14:paraId="2CCAF33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aksetila u poređenju sa onim uzetim na prazan želudac i skloni su poništiti efekat poboljšane</w:t>
      </w:r>
    </w:p>
    <w:p w14:paraId="00E1477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apsorpcije nakon jela.</w:t>
      </w:r>
    </w:p>
    <w:p w14:paraId="5D7E984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se izlučuje glomerularnom filtracijom i tubularnom sekrecijom. Ne preporučuje se</w:t>
      </w:r>
    </w:p>
    <w:p w14:paraId="5CA5FBD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istovremena primjena probenicida. Istovremena primjena probenicida značajno povećava maksimalnu</w:t>
      </w:r>
    </w:p>
    <w:p w14:paraId="66BC71E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koncentraciju, područje ispod vremenske krive serumske koncentracije i poluvrijeme eliminacije</w:t>
      </w:r>
    </w:p>
    <w:p w14:paraId="666A873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cefuroksima.</w:t>
      </w:r>
    </w:p>
    <w:p w14:paraId="1FD2B3E2">
      <w:pPr>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Istovremena primjena sa oralnim antikoagulansima može dovesti do povećanja INR-a</w:t>
      </w:r>
      <w:r>
        <w:rPr>
          <w:rFonts w:ascii="Microsoft Sans Serif" w:hAnsi="Microsoft Sans Serif" w:cs="Microsoft Sans Serif" w:eastAsiaTheme="minorHAnsi"/>
          <w:sz w:val="20"/>
          <w:lang w:val="mk-MK"/>
        </w:rPr>
        <w:t xml:space="preserve"> </w:t>
      </w:r>
      <w:r>
        <w:rPr>
          <w:rFonts w:ascii="Microsoft Sans Serif" w:hAnsi="Microsoft Sans Serif" w:cs="Microsoft Sans Serif" w:eastAsiaTheme="minorHAnsi"/>
          <w:sz w:val="20"/>
          <w:lang w:val="sv-SE"/>
        </w:rPr>
        <w:t>(eng.International Normalised Ratio test).</w:t>
      </w:r>
      <w:r>
        <w:rPr>
          <w:rFonts w:ascii="Microsoft Sans Serif" w:hAnsi="Microsoft Sans Serif" w:cs="Microsoft Sans Serif" w:eastAsiaTheme="minorHAnsi"/>
          <w:sz w:val="20"/>
          <w:lang w:val="mk-MK"/>
        </w:rPr>
        <w:t xml:space="preserve"> </w:t>
      </w:r>
    </w:p>
    <w:p w14:paraId="7EB5BA14">
      <w:pPr>
        <w:spacing w:line="240" w:lineRule="auto"/>
        <w:jc w:val="both"/>
        <w:rPr>
          <w:rFonts w:ascii="Microsoft Sans Serif" w:hAnsi="Microsoft Sans Serif" w:cs="Microsoft Sans Serif"/>
          <w:sz w:val="20"/>
          <w:lang w:val="sv-SE"/>
        </w:rPr>
      </w:pPr>
    </w:p>
    <w:p w14:paraId="1CB08256">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4.6.</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Plodnost, trudnoća i dojenje</w:t>
      </w:r>
    </w:p>
    <w:p w14:paraId="3A84D477">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14D7AE0D">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Trudnoća</w:t>
      </w:r>
    </w:p>
    <w:p w14:paraId="313CF3E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Postoje ograničeni podaci o primjeni cefuroksima kod trudnica. Studije na životinjama nisu pokazale</w:t>
      </w:r>
    </w:p>
    <w:p w14:paraId="0A64B95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štetan uticaj na trudnoću, embrionalni ili fetalni razvoj, porođaj ili postnatalni razvoj. Cefuroxim se smije</w:t>
      </w:r>
    </w:p>
    <w:p w14:paraId="5526CD5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propisivati trudnicama samo ako korist nadmašuje rizik.</w:t>
      </w:r>
    </w:p>
    <w:p w14:paraId="4CA160A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60671EF">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Dojenje</w:t>
      </w:r>
    </w:p>
    <w:p w14:paraId="204DDAA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se izlučuje u majčino mlijeko u malim količinama. Ne očekuju se neželjena djelovanja u terapijskim dozama, iako se ne može isključiti rizik razvoja dijareje i gljivične infekcije mukoznih</w:t>
      </w:r>
    </w:p>
    <w:p w14:paraId="65CA2A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membrana.</w:t>
      </w:r>
    </w:p>
    <w:p w14:paraId="17BB6E4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Zbog tih pojava možda će biti potrebno prekinuti sa dojenjem. Treba uzeti u obzir i moguću pojavu</w:t>
      </w:r>
    </w:p>
    <w:p w14:paraId="0C82F09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pojačane osjetljivosti. Cefuroksim se smije primjenjivati za vrijeme dojenja samo nakon procjene koristi</w:t>
      </w:r>
    </w:p>
    <w:p w14:paraId="165587D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 rizika od strane nadležnog ljekara.</w:t>
      </w:r>
    </w:p>
    <w:p w14:paraId="6A47E2B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2D09FFA">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Plodnost</w:t>
      </w:r>
    </w:p>
    <w:p w14:paraId="7896277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Nema podataka o djelovanju cefuroksim aksetila na plodnost kod ljudi. Studije reproduktivnosti na</w:t>
      </w:r>
    </w:p>
    <w:p w14:paraId="3373E9ED">
      <w:pPr>
        <w:spacing w:line="240" w:lineRule="auto"/>
        <w:ind w:left="567" w:hanging="567"/>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životinjama nisu pokazale efekte na plodnost.</w:t>
      </w:r>
    </w:p>
    <w:p w14:paraId="00E1F4DB">
      <w:pPr>
        <w:spacing w:line="240" w:lineRule="auto"/>
        <w:ind w:left="567" w:hanging="567"/>
        <w:jc w:val="both"/>
        <w:rPr>
          <w:rFonts w:ascii="Microsoft Sans Serif" w:hAnsi="Microsoft Sans Serif" w:cs="Microsoft Sans Serif"/>
          <w:b/>
          <w:sz w:val="20"/>
          <w:lang w:val="sv-SE"/>
        </w:rPr>
      </w:pPr>
    </w:p>
    <w:p w14:paraId="79A3A17F">
      <w:pPr>
        <w:spacing w:line="240" w:lineRule="auto"/>
        <w:ind w:left="567" w:hanging="567"/>
        <w:jc w:val="both"/>
        <w:rPr>
          <w:rFonts w:ascii="Microsoft Sans Serif" w:hAnsi="Microsoft Sans Serif" w:cs="Microsoft Sans Serif"/>
          <w:b/>
          <w:sz w:val="20"/>
          <w:lang w:val="sv-SE"/>
        </w:rPr>
      </w:pPr>
    </w:p>
    <w:p w14:paraId="777B1B2B">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4.7</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Uticaj na sposobnost upravljanja vozilima i rada na mašinama</w:t>
      </w:r>
    </w:p>
    <w:p w14:paraId="48CE47DE">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2CA7EFC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Nisu provedene studije uticaja na sposobnost upravljanja vozilima i rada na mašinama. Međutim,</w:t>
      </w:r>
    </w:p>
    <w:p w14:paraId="41A6A73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budući da ovaj lijek može uzrokovati vrtoglavicu, pacijente je potrebno upozoriti da budu oprezni pri</w:t>
      </w:r>
    </w:p>
    <w:p w14:paraId="3169E7D6">
      <w:pPr>
        <w:spacing w:line="240" w:lineRule="auto"/>
        <w:jc w:val="both"/>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upravljanju vozilima i radu na mašinama.</w:t>
      </w:r>
    </w:p>
    <w:p w14:paraId="46EFC413">
      <w:pPr>
        <w:spacing w:line="240" w:lineRule="auto"/>
        <w:jc w:val="both"/>
        <w:rPr>
          <w:rFonts w:ascii="Microsoft Sans Serif" w:hAnsi="Microsoft Sans Serif" w:cs="Microsoft Sans Serif"/>
          <w:sz w:val="20"/>
          <w:lang w:val="sv-SE"/>
        </w:rPr>
      </w:pPr>
    </w:p>
    <w:p w14:paraId="7741E3BE">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4.8</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Neželjena djelovanja</w:t>
      </w:r>
    </w:p>
    <w:p w14:paraId="35CADDDF">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42AE729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Najčešća neželjena djelovanja su prekomjeran rast </w:t>
      </w:r>
      <w:r>
        <w:rPr>
          <w:rFonts w:ascii="Microsoft Sans Serif" w:hAnsi="Microsoft Sans Serif" w:cs="Microsoft Sans Serif" w:eastAsiaTheme="minorHAnsi"/>
          <w:i/>
          <w:sz w:val="20"/>
          <w:lang w:val="sv-SE"/>
        </w:rPr>
        <w:t>Candide</w:t>
      </w:r>
      <w:r>
        <w:rPr>
          <w:rFonts w:ascii="Microsoft Sans Serif" w:hAnsi="Microsoft Sans Serif" w:cs="Microsoft Sans Serif" w:eastAsiaTheme="minorHAnsi"/>
          <w:sz w:val="20"/>
          <w:lang w:val="sv-SE"/>
        </w:rPr>
        <w:t>, eozinofilija, glavobolja, vrtoglavica,</w:t>
      </w:r>
    </w:p>
    <w:p w14:paraId="396E64F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gastrointestinalne tegobe i prolazno povišenje jetrenih enzima.</w:t>
      </w:r>
    </w:p>
    <w:p w14:paraId="5B234ED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Obzirom da odgovarajući podaci za većinu reakcija (npr. za placebom kontrolisane studije) nisu</w:t>
      </w:r>
    </w:p>
    <w:p w14:paraId="7494470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dostupni da bi se izračunala učestalost, pripisana učestalost dole navedenim neželjenim djelovanjima je</w:t>
      </w:r>
    </w:p>
    <w:p w14:paraId="7776995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procijenjena. Takođe, učestalost neželjenih djelovanja povezanih sa cefuroksim aksetilom može varirati</w:t>
      </w:r>
    </w:p>
    <w:p w14:paraId="1BE63DF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 zavisnosti od indikacije.</w:t>
      </w:r>
    </w:p>
    <w:p w14:paraId="6AE3AA4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Podaci iz velikih kliničkih ispitivanja su korišteni kod određivanja učestalosti od vrlo čestih do rijetkih</w:t>
      </w:r>
    </w:p>
    <w:p w14:paraId="3B07800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neželjenih djelovanja. Učestalost za sva ostala neželjena djelovanja (npr. ona koje se pojavljuju &lt;1/10000) su većinom određivane korištenjem postmarketinških podataka i referiraju se na procjenu prijavljivanja prije nego na stvarnu učestalost. Podaci iz placebom kontrolisanog ispitivanja nisu dostupni. Kada je incidenca bila izračunata na osnovu podataka iz kliničkih ispitivanja, bazirana je na podacima</w:t>
      </w:r>
    </w:p>
    <w:p w14:paraId="29C7E65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vezanim za lijek (procjena ispitivača). Unutar svake grupe učestalosti, neželjena djelovanja su</w:t>
      </w:r>
    </w:p>
    <w:p w14:paraId="74DD326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navedena u padajućem nizu prema ozbiljnosti.</w:t>
      </w:r>
    </w:p>
    <w:p w14:paraId="64E2C71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Neželjena djelovanja povezana sa liječenjem, sve kategorije, navedena su prema organskim sistemima</w:t>
      </w:r>
    </w:p>
    <w:p w14:paraId="6AFBE5E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(MedDRA), učestalosti pojavljivanja i stepenu ozbiljnosti. Neželjena djelovanja su klasifikovana prema</w:t>
      </w:r>
    </w:p>
    <w:p w14:paraId="5CB01CD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sljedećim kategorijama učestalosti: vrlo često (≥1/10), često (≥1/100 i &lt;1/10), povremeno (≥1/1000 i</w:t>
      </w:r>
    </w:p>
    <w:p w14:paraId="6B4E83D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&lt;1/100), rijetko (≥1/10 000 i &lt;1/1000), vrlo rijetko (&lt;1/10 000) i nepoznato (ne može procijeniti na osnovu</w:t>
      </w:r>
    </w:p>
    <w:p w14:paraId="3E23FFD5">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raspoloživih podataka).</w:t>
      </w:r>
    </w:p>
    <w:p w14:paraId="061A61A1">
      <w:pPr>
        <w:spacing w:line="240" w:lineRule="auto"/>
        <w:jc w:val="both"/>
        <w:rPr>
          <w:rFonts w:ascii="Microsoft Sans Serif" w:hAnsi="Microsoft Sans Serif" w:cs="Microsoft Sans Serif"/>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5"/>
        <w:gridCol w:w="1984"/>
        <w:gridCol w:w="2268"/>
        <w:gridCol w:w="3084"/>
      </w:tblGrid>
      <w:tr w14:paraId="1340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3D200966">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Sistemi organa</w:t>
            </w:r>
          </w:p>
        </w:tc>
        <w:tc>
          <w:tcPr>
            <w:tcW w:w="1984" w:type="dxa"/>
            <w:shd w:val="clear" w:color="auto" w:fill="auto"/>
          </w:tcPr>
          <w:p w14:paraId="11155278">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Često</w:t>
            </w:r>
          </w:p>
        </w:tc>
        <w:tc>
          <w:tcPr>
            <w:tcW w:w="2268" w:type="dxa"/>
            <w:shd w:val="clear" w:color="auto" w:fill="auto"/>
          </w:tcPr>
          <w:p w14:paraId="7A0972D9">
            <w:pPr>
              <w:spacing w:line="240" w:lineRule="auto"/>
              <w:jc w:val="center"/>
              <w:rPr>
                <w:rFonts w:ascii="Microsoft Sans Serif" w:hAnsi="Microsoft Sans Serif" w:cs="Microsoft Sans Serif"/>
                <w:b/>
                <w:sz w:val="20"/>
              </w:rPr>
            </w:pPr>
            <w:r>
              <w:rPr>
                <w:rFonts w:ascii="Microsoft Sans Serif" w:hAnsi="Microsoft Sans Serif" w:cs="Microsoft Sans Serif"/>
                <w:b/>
                <w:sz w:val="20"/>
              </w:rPr>
              <w:t>Povremeno</w:t>
            </w:r>
          </w:p>
        </w:tc>
        <w:tc>
          <w:tcPr>
            <w:tcW w:w="3084" w:type="dxa"/>
            <w:shd w:val="clear" w:color="auto" w:fill="auto"/>
          </w:tcPr>
          <w:p w14:paraId="5787E3F2">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Nepoznato</w:t>
            </w:r>
          </w:p>
        </w:tc>
      </w:tr>
      <w:tr w14:paraId="74355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2F0D87F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Infekcije i</w:t>
            </w:r>
          </w:p>
          <w:p w14:paraId="3526FAA8">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infestacije</w:t>
            </w:r>
          </w:p>
          <w:p w14:paraId="336AE1A3">
            <w:pPr>
              <w:spacing w:line="240" w:lineRule="auto"/>
              <w:jc w:val="center"/>
              <w:rPr>
                <w:rFonts w:ascii="Microsoft Sans Serif" w:hAnsi="Microsoft Sans Serif" w:cs="Microsoft Sans Serif"/>
                <w:sz w:val="20"/>
                <w:u w:val="single"/>
              </w:rPr>
            </w:pPr>
          </w:p>
        </w:tc>
        <w:tc>
          <w:tcPr>
            <w:tcW w:w="1984" w:type="dxa"/>
            <w:shd w:val="clear" w:color="auto" w:fill="auto"/>
          </w:tcPr>
          <w:p w14:paraId="265F058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Prekomjeran</w:t>
            </w:r>
          </w:p>
          <w:p w14:paraId="2664DC2C">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sz w:val="20"/>
                <w:lang w:val="en-US"/>
              </w:rPr>
              <w:t xml:space="preserve">rast </w:t>
            </w:r>
            <w:r>
              <w:rPr>
                <w:rFonts w:ascii="Microsoft Sans Serif" w:hAnsi="Microsoft Sans Serif" w:cs="Microsoft Sans Serif" w:eastAsiaTheme="minorHAnsi"/>
                <w:i/>
                <w:iCs/>
                <w:sz w:val="20"/>
                <w:lang w:val="en-US"/>
              </w:rPr>
              <w:t>Candide</w:t>
            </w:r>
          </w:p>
          <w:p w14:paraId="065F57AF">
            <w:pPr>
              <w:spacing w:line="240" w:lineRule="auto"/>
              <w:jc w:val="center"/>
              <w:rPr>
                <w:rFonts w:ascii="Microsoft Sans Serif" w:hAnsi="Microsoft Sans Serif" w:cs="Microsoft Sans Serif"/>
                <w:sz w:val="20"/>
              </w:rPr>
            </w:pPr>
          </w:p>
        </w:tc>
        <w:tc>
          <w:tcPr>
            <w:tcW w:w="2268" w:type="dxa"/>
            <w:shd w:val="clear" w:color="auto" w:fill="auto"/>
          </w:tcPr>
          <w:p w14:paraId="12B383EF">
            <w:pPr>
              <w:spacing w:line="240" w:lineRule="auto"/>
              <w:jc w:val="center"/>
              <w:rPr>
                <w:rFonts w:ascii="Microsoft Sans Serif" w:hAnsi="Microsoft Sans Serif" w:cs="Microsoft Sans Serif"/>
                <w:sz w:val="20"/>
              </w:rPr>
            </w:pPr>
          </w:p>
        </w:tc>
        <w:tc>
          <w:tcPr>
            <w:tcW w:w="3084" w:type="dxa"/>
            <w:shd w:val="clear" w:color="auto" w:fill="auto"/>
          </w:tcPr>
          <w:p w14:paraId="0BD9138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prekomjeran rast</w:t>
            </w:r>
          </w:p>
          <w:p w14:paraId="21CE3819">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Clostridium</w:t>
            </w:r>
          </w:p>
          <w:p w14:paraId="7F4AD0B3">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i/>
                <w:iCs/>
                <w:sz w:val="20"/>
                <w:lang w:val="en-US"/>
              </w:rPr>
              <w:t>dificille</w:t>
            </w:r>
          </w:p>
        </w:tc>
      </w:tr>
      <w:tr w14:paraId="41668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3D58153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 krvi</w:t>
            </w:r>
          </w:p>
          <w:p w14:paraId="77319918">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 limfnog sistema</w:t>
            </w:r>
          </w:p>
          <w:p w14:paraId="44CB1293">
            <w:pPr>
              <w:spacing w:line="240" w:lineRule="auto"/>
              <w:jc w:val="center"/>
              <w:rPr>
                <w:rFonts w:ascii="Microsoft Sans Serif" w:hAnsi="Microsoft Sans Serif" w:cs="Microsoft Sans Serif"/>
                <w:sz w:val="20"/>
                <w:u w:val="single"/>
              </w:rPr>
            </w:pPr>
          </w:p>
        </w:tc>
        <w:tc>
          <w:tcPr>
            <w:tcW w:w="1984" w:type="dxa"/>
            <w:shd w:val="clear" w:color="auto" w:fill="auto"/>
          </w:tcPr>
          <w:p w14:paraId="3D9457C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eozinofilija</w:t>
            </w:r>
          </w:p>
          <w:p w14:paraId="7EF79CD1">
            <w:pPr>
              <w:spacing w:line="240" w:lineRule="auto"/>
              <w:jc w:val="center"/>
              <w:rPr>
                <w:rFonts w:ascii="Microsoft Sans Serif" w:hAnsi="Microsoft Sans Serif" w:cs="Microsoft Sans Serif"/>
                <w:sz w:val="20"/>
              </w:rPr>
            </w:pPr>
          </w:p>
        </w:tc>
        <w:tc>
          <w:tcPr>
            <w:tcW w:w="2268" w:type="dxa"/>
            <w:shd w:val="clear" w:color="auto" w:fill="auto"/>
          </w:tcPr>
          <w:p w14:paraId="7C47FAF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pozitivan Coombsov</w:t>
            </w:r>
          </w:p>
          <w:p w14:paraId="70744F2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test, trombocitopenija,</w:t>
            </w:r>
          </w:p>
          <w:p w14:paraId="390DF25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leukopenija (ponekad</w:t>
            </w:r>
          </w:p>
          <w:p w14:paraId="67161B9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izrazita)</w:t>
            </w:r>
          </w:p>
          <w:p w14:paraId="562C531B">
            <w:pPr>
              <w:spacing w:line="240" w:lineRule="auto"/>
              <w:jc w:val="center"/>
              <w:rPr>
                <w:rFonts w:ascii="Microsoft Sans Serif" w:hAnsi="Microsoft Sans Serif" w:cs="Microsoft Sans Serif"/>
                <w:sz w:val="20"/>
              </w:rPr>
            </w:pPr>
          </w:p>
        </w:tc>
        <w:tc>
          <w:tcPr>
            <w:tcW w:w="3084" w:type="dxa"/>
            <w:shd w:val="clear" w:color="auto" w:fill="auto"/>
          </w:tcPr>
          <w:p w14:paraId="7D7D0CF2">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hemolitička anemija</w:t>
            </w:r>
          </w:p>
        </w:tc>
      </w:tr>
      <w:tr w14:paraId="6AF0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164DB0ED">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w:t>
            </w:r>
          </w:p>
          <w:p w14:paraId="3D892B65">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imunološkog sistema</w:t>
            </w:r>
          </w:p>
          <w:p w14:paraId="52529D7A">
            <w:pPr>
              <w:spacing w:line="240" w:lineRule="auto"/>
              <w:jc w:val="center"/>
              <w:rPr>
                <w:rFonts w:ascii="Microsoft Sans Serif" w:hAnsi="Microsoft Sans Serif" w:cs="Microsoft Sans Serif"/>
                <w:sz w:val="20"/>
                <w:u w:val="single"/>
              </w:rPr>
            </w:pPr>
          </w:p>
        </w:tc>
        <w:tc>
          <w:tcPr>
            <w:tcW w:w="1984" w:type="dxa"/>
            <w:shd w:val="clear" w:color="auto" w:fill="auto"/>
          </w:tcPr>
          <w:p w14:paraId="46703EB7">
            <w:pPr>
              <w:spacing w:line="240" w:lineRule="auto"/>
              <w:jc w:val="center"/>
              <w:rPr>
                <w:rFonts w:ascii="Microsoft Sans Serif" w:hAnsi="Microsoft Sans Serif" w:cs="Microsoft Sans Serif"/>
                <w:sz w:val="20"/>
              </w:rPr>
            </w:pPr>
          </w:p>
        </w:tc>
        <w:tc>
          <w:tcPr>
            <w:tcW w:w="2268" w:type="dxa"/>
            <w:shd w:val="clear" w:color="auto" w:fill="auto"/>
          </w:tcPr>
          <w:p w14:paraId="5B22D3D0">
            <w:pPr>
              <w:spacing w:line="240" w:lineRule="auto"/>
              <w:jc w:val="center"/>
              <w:rPr>
                <w:rFonts w:ascii="Microsoft Sans Serif" w:hAnsi="Microsoft Sans Serif" w:cs="Microsoft Sans Serif"/>
                <w:sz w:val="20"/>
              </w:rPr>
            </w:pPr>
          </w:p>
        </w:tc>
        <w:tc>
          <w:tcPr>
            <w:tcW w:w="3084" w:type="dxa"/>
            <w:shd w:val="clear" w:color="auto" w:fill="auto"/>
          </w:tcPr>
          <w:p w14:paraId="6224AA87">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groznica izazvana</w:t>
            </w:r>
          </w:p>
          <w:p w14:paraId="33AEE05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lijekom, serumska</w:t>
            </w:r>
          </w:p>
          <w:p w14:paraId="56E09D7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bolest, anafilaksija,</w:t>
            </w:r>
          </w:p>
          <w:p w14:paraId="02063C8C">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Jarisch- Herxheimer</w:t>
            </w:r>
          </w:p>
          <w:p w14:paraId="444D7790">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reakcija</w:t>
            </w:r>
          </w:p>
        </w:tc>
      </w:tr>
      <w:tr w14:paraId="00E4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2DF7E172">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 nervnog</w:t>
            </w:r>
          </w:p>
          <w:p w14:paraId="1990B027">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sistema</w:t>
            </w:r>
          </w:p>
          <w:p w14:paraId="5EC2848F">
            <w:pPr>
              <w:spacing w:line="240" w:lineRule="auto"/>
              <w:jc w:val="center"/>
              <w:rPr>
                <w:rFonts w:ascii="Microsoft Sans Serif" w:hAnsi="Microsoft Sans Serif" w:cs="Microsoft Sans Serif"/>
                <w:sz w:val="20"/>
                <w:u w:val="single"/>
              </w:rPr>
            </w:pPr>
          </w:p>
        </w:tc>
        <w:tc>
          <w:tcPr>
            <w:tcW w:w="1984" w:type="dxa"/>
            <w:shd w:val="clear" w:color="auto" w:fill="auto"/>
          </w:tcPr>
          <w:p w14:paraId="67644B39">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glavobolja,</w:t>
            </w:r>
          </w:p>
          <w:p w14:paraId="0DA6AB6B">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vrtoglavica</w:t>
            </w:r>
          </w:p>
        </w:tc>
        <w:tc>
          <w:tcPr>
            <w:tcW w:w="2268" w:type="dxa"/>
            <w:shd w:val="clear" w:color="auto" w:fill="auto"/>
          </w:tcPr>
          <w:p w14:paraId="4E0AD5F4">
            <w:pPr>
              <w:spacing w:line="240" w:lineRule="auto"/>
              <w:jc w:val="center"/>
              <w:rPr>
                <w:rFonts w:ascii="Microsoft Sans Serif" w:hAnsi="Microsoft Sans Serif" w:cs="Microsoft Sans Serif"/>
                <w:sz w:val="20"/>
                <w:lang w:val="en-US"/>
              </w:rPr>
            </w:pPr>
          </w:p>
        </w:tc>
        <w:tc>
          <w:tcPr>
            <w:tcW w:w="3084" w:type="dxa"/>
            <w:shd w:val="clear" w:color="auto" w:fill="auto"/>
          </w:tcPr>
          <w:p w14:paraId="10BEC052">
            <w:pPr>
              <w:spacing w:line="240" w:lineRule="auto"/>
              <w:jc w:val="center"/>
              <w:rPr>
                <w:rFonts w:ascii="Microsoft Sans Serif" w:hAnsi="Microsoft Sans Serif" w:cs="Microsoft Sans Serif"/>
                <w:sz w:val="20"/>
              </w:rPr>
            </w:pPr>
          </w:p>
        </w:tc>
      </w:tr>
      <w:tr w14:paraId="336C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11D80C1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Srčani poremećaji</w:t>
            </w:r>
          </w:p>
        </w:tc>
        <w:tc>
          <w:tcPr>
            <w:tcW w:w="1984" w:type="dxa"/>
            <w:shd w:val="clear" w:color="auto" w:fill="auto"/>
          </w:tcPr>
          <w:p w14:paraId="2853799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p>
        </w:tc>
        <w:tc>
          <w:tcPr>
            <w:tcW w:w="2268" w:type="dxa"/>
            <w:shd w:val="clear" w:color="auto" w:fill="auto"/>
          </w:tcPr>
          <w:p w14:paraId="256B422F">
            <w:pPr>
              <w:spacing w:line="240" w:lineRule="auto"/>
              <w:jc w:val="center"/>
              <w:rPr>
                <w:rFonts w:ascii="Microsoft Sans Serif" w:hAnsi="Microsoft Sans Serif" w:cs="Microsoft Sans Serif"/>
                <w:sz w:val="20"/>
              </w:rPr>
            </w:pPr>
          </w:p>
        </w:tc>
        <w:tc>
          <w:tcPr>
            <w:tcW w:w="3084" w:type="dxa"/>
            <w:shd w:val="clear" w:color="auto" w:fill="auto"/>
          </w:tcPr>
          <w:p w14:paraId="1ED6D9BF">
            <w:pPr>
              <w:spacing w:line="240" w:lineRule="auto"/>
              <w:jc w:val="center"/>
              <w:rPr>
                <w:rFonts w:ascii="Microsoft Sans Serif" w:hAnsi="Microsoft Sans Serif" w:cs="Microsoft Sans Serif"/>
                <w:sz w:val="20"/>
              </w:rPr>
            </w:pPr>
            <w:r>
              <w:rPr>
                <w:rFonts w:ascii="Microsoft Sans Serif" w:hAnsi="Microsoft Sans Serif" w:cs="Microsoft Sans Serif"/>
                <w:sz w:val="20"/>
                <w:lang w:val="en-US"/>
              </w:rPr>
              <w:t>Kunisov sindrom</w:t>
            </w:r>
          </w:p>
        </w:tc>
      </w:tr>
      <w:tr w14:paraId="47D1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60A57DBD">
            <w:pPr>
              <w:tabs>
                <w:tab w:val="clear" w:pos="567"/>
              </w:tabs>
              <w:autoSpaceDE w:val="0"/>
              <w:autoSpaceDN w:val="0"/>
              <w:adjustRightInd w:val="0"/>
              <w:spacing w:line="240" w:lineRule="auto"/>
              <w:jc w:val="center"/>
              <w:rPr>
                <w:rFonts w:ascii="Microsoft Sans Serif" w:hAnsi="Microsoft Sans Serif" w:cs="Microsoft Sans Serif"/>
                <w:sz w:val="20"/>
                <w:u w:val="single"/>
              </w:rPr>
            </w:pPr>
            <w:r>
              <w:rPr>
                <w:rFonts w:ascii="Microsoft Sans Serif" w:hAnsi="Microsoft Sans Serif" w:cs="Microsoft Sans Serif" w:eastAsiaTheme="minorHAnsi"/>
                <w:sz w:val="20"/>
                <w:lang w:val="en-US"/>
              </w:rPr>
              <w:t>Gastrointestinalni poremećaji</w:t>
            </w:r>
          </w:p>
        </w:tc>
        <w:tc>
          <w:tcPr>
            <w:tcW w:w="1984" w:type="dxa"/>
            <w:shd w:val="clear" w:color="auto" w:fill="auto"/>
          </w:tcPr>
          <w:p w14:paraId="47D59ECB">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dijareja, mučnina i</w:t>
            </w:r>
          </w:p>
          <w:p w14:paraId="69399C99">
            <w:pPr>
              <w:spacing w:line="240" w:lineRule="auto"/>
              <w:jc w:val="center"/>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bolovi u abdomenu</w:t>
            </w:r>
          </w:p>
        </w:tc>
        <w:tc>
          <w:tcPr>
            <w:tcW w:w="2268" w:type="dxa"/>
            <w:shd w:val="clear" w:color="auto" w:fill="auto"/>
          </w:tcPr>
          <w:p w14:paraId="62398507">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povraćanje</w:t>
            </w:r>
          </w:p>
        </w:tc>
        <w:tc>
          <w:tcPr>
            <w:tcW w:w="3084" w:type="dxa"/>
            <w:shd w:val="clear" w:color="auto" w:fill="auto"/>
          </w:tcPr>
          <w:p w14:paraId="53B14984">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pseudomebranozni</w:t>
            </w:r>
          </w:p>
          <w:p w14:paraId="535E1CFA">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kolitis (p</w:t>
            </w:r>
            <w:r>
              <w:rPr>
                <w:rFonts w:ascii="Microsoft Sans Serif" w:hAnsi="Microsoft Sans Serif" w:cs="Microsoft Sans Serif" w:eastAsiaTheme="minorHAnsi"/>
                <w:sz w:val="20"/>
                <w:lang w:val="mk-MK"/>
              </w:rPr>
              <w:t>о</w:t>
            </w:r>
            <w:r>
              <w:rPr>
                <w:rFonts w:ascii="Microsoft Sans Serif" w:hAnsi="Microsoft Sans Serif" w:cs="Microsoft Sans Serif" w:eastAsiaTheme="minorHAnsi"/>
                <w:sz w:val="20"/>
                <w:lang w:val="en-US"/>
              </w:rPr>
              <w:t>gledati dio</w:t>
            </w:r>
          </w:p>
          <w:p w14:paraId="5C8A7C5C">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4.4)</w:t>
            </w:r>
          </w:p>
        </w:tc>
      </w:tr>
      <w:tr w14:paraId="69EB7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52968B00">
            <w:pPr>
              <w:spacing w:line="240" w:lineRule="auto"/>
              <w:jc w:val="center"/>
              <w:rPr>
                <w:rFonts w:ascii="Microsoft Sans Serif" w:hAnsi="Microsoft Sans Serif" w:cs="Microsoft Sans Serif"/>
                <w:sz w:val="20"/>
                <w:u w:val="single"/>
              </w:rPr>
            </w:pPr>
            <w:r>
              <w:rPr>
                <w:rFonts w:ascii="Microsoft Sans Serif" w:hAnsi="Microsoft Sans Serif" w:cs="Microsoft Sans Serif" w:eastAsiaTheme="minorHAnsi"/>
                <w:sz w:val="20"/>
                <w:lang w:val="en-US"/>
              </w:rPr>
              <w:t>Hepatobilijarni poremećaji</w:t>
            </w:r>
          </w:p>
        </w:tc>
        <w:tc>
          <w:tcPr>
            <w:tcW w:w="1984" w:type="dxa"/>
            <w:shd w:val="clear" w:color="auto" w:fill="auto"/>
          </w:tcPr>
          <w:p w14:paraId="745F7216">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prolazni porast nivoa</w:t>
            </w:r>
          </w:p>
          <w:p w14:paraId="0CA8B633">
            <w:pPr>
              <w:spacing w:line="240" w:lineRule="auto"/>
              <w:jc w:val="center"/>
              <w:rPr>
                <w:rFonts w:ascii="Microsoft Sans Serif" w:hAnsi="Microsoft Sans Serif" w:cs="Microsoft Sans Serif"/>
                <w:sz w:val="20"/>
                <w:lang w:val="fr-FR"/>
              </w:rPr>
            </w:pPr>
            <w:r>
              <w:rPr>
                <w:rFonts w:ascii="Microsoft Sans Serif" w:hAnsi="Microsoft Sans Serif" w:cs="Microsoft Sans Serif" w:eastAsiaTheme="minorHAnsi"/>
                <w:sz w:val="20"/>
                <w:lang w:val="fr-FR"/>
              </w:rPr>
              <w:t>jetrenih enzima</w:t>
            </w:r>
          </w:p>
        </w:tc>
        <w:tc>
          <w:tcPr>
            <w:tcW w:w="2268" w:type="dxa"/>
            <w:shd w:val="clear" w:color="auto" w:fill="auto"/>
          </w:tcPr>
          <w:p w14:paraId="3F626DE9">
            <w:pPr>
              <w:spacing w:line="240" w:lineRule="auto"/>
              <w:jc w:val="center"/>
              <w:rPr>
                <w:rFonts w:ascii="Microsoft Sans Serif" w:hAnsi="Microsoft Sans Serif" w:cs="Microsoft Sans Serif"/>
                <w:sz w:val="20"/>
                <w:lang w:val="fr-FR"/>
              </w:rPr>
            </w:pPr>
          </w:p>
        </w:tc>
        <w:tc>
          <w:tcPr>
            <w:tcW w:w="3084" w:type="dxa"/>
            <w:shd w:val="clear" w:color="auto" w:fill="auto"/>
          </w:tcPr>
          <w:p w14:paraId="3E1F6401">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žutica (pretežno</w:t>
            </w:r>
          </w:p>
          <w:p w14:paraId="554C4477">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holestatska), hepatitis</w:t>
            </w:r>
          </w:p>
        </w:tc>
      </w:tr>
      <w:tr w14:paraId="64426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shd w:val="clear" w:color="auto" w:fill="auto"/>
          </w:tcPr>
          <w:p w14:paraId="09F630AB">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Poremećaji kože i</w:t>
            </w:r>
          </w:p>
          <w:p w14:paraId="44B5B609">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potkožnog tkiva</w:t>
            </w:r>
          </w:p>
          <w:p w14:paraId="0A154DAA">
            <w:pPr>
              <w:spacing w:line="240" w:lineRule="auto"/>
              <w:jc w:val="center"/>
              <w:rPr>
                <w:rFonts w:ascii="Microsoft Sans Serif" w:hAnsi="Microsoft Sans Serif" w:cs="Microsoft Sans Serif"/>
                <w:sz w:val="20"/>
                <w:u w:val="single"/>
              </w:rPr>
            </w:pPr>
          </w:p>
        </w:tc>
        <w:tc>
          <w:tcPr>
            <w:tcW w:w="1984" w:type="dxa"/>
            <w:shd w:val="clear" w:color="auto" w:fill="auto"/>
          </w:tcPr>
          <w:p w14:paraId="6E5136CA">
            <w:pPr>
              <w:spacing w:line="240" w:lineRule="auto"/>
              <w:jc w:val="center"/>
              <w:rPr>
                <w:rFonts w:ascii="Microsoft Sans Serif" w:hAnsi="Microsoft Sans Serif" w:cs="Microsoft Sans Serif"/>
                <w:sz w:val="20"/>
              </w:rPr>
            </w:pPr>
          </w:p>
        </w:tc>
        <w:tc>
          <w:tcPr>
            <w:tcW w:w="2268" w:type="dxa"/>
            <w:shd w:val="clear" w:color="auto" w:fill="auto"/>
          </w:tcPr>
          <w:p w14:paraId="3CAFE0E3">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osip kože</w:t>
            </w:r>
          </w:p>
          <w:p w14:paraId="425347E5">
            <w:pPr>
              <w:spacing w:line="240" w:lineRule="auto"/>
              <w:jc w:val="center"/>
              <w:rPr>
                <w:rFonts w:ascii="Microsoft Sans Serif" w:hAnsi="Microsoft Sans Serif" w:cs="Microsoft Sans Serif"/>
                <w:sz w:val="20"/>
              </w:rPr>
            </w:pPr>
          </w:p>
        </w:tc>
        <w:tc>
          <w:tcPr>
            <w:tcW w:w="3084" w:type="dxa"/>
            <w:shd w:val="clear" w:color="auto" w:fill="auto"/>
          </w:tcPr>
          <w:p w14:paraId="0FF9F775">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urtikarija, svrbež,</w:t>
            </w:r>
          </w:p>
          <w:p w14:paraId="03970020">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erythema multiforme,</w:t>
            </w:r>
          </w:p>
          <w:p w14:paraId="52EC7D14">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Stevens-Johnsonov</w:t>
            </w:r>
          </w:p>
          <w:p w14:paraId="55873D9C">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sindrom, toksična</w:t>
            </w:r>
          </w:p>
          <w:p w14:paraId="40535F3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epidermalna nekroliza</w:t>
            </w:r>
          </w:p>
          <w:p w14:paraId="597991A2">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(egzantematska</w:t>
            </w:r>
          </w:p>
          <w:p w14:paraId="27D4D1F7">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sz w:val="20"/>
                <w:lang w:val="sv-SE"/>
              </w:rPr>
              <w:t>nekroliza) (pogledati</w:t>
            </w:r>
          </w:p>
          <w:p w14:paraId="2A87A99A">
            <w:pPr>
              <w:tabs>
                <w:tab w:val="clear" w:pos="567"/>
              </w:tabs>
              <w:autoSpaceDE w:val="0"/>
              <w:autoSpaceDN w:val="0"/>
              <w:adjustRightInd w:val="0"/>
              <w:spacing w:line="240" w:lineRule="auto"/>
              <w:jc w:val="center"/>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Poremećaje</w:t>
            </w:r>
          </w:p>
          <w:p w14:paraId="31824D9E">
            <w:pPr>
              <w:tabs>
                <w:tab w:val="clear" w:pos="567"/>
              </w:tabs>
              <w:autoSpaceDE w:val="0"/>
              <w:autoSpaceDN w:val="0"/>
              <w:adjustRightInd w:val="0"/>
              <w:spacing w:line="240" w:lineRule="auto"/>
              <w:jc w:val="center"/>
              <w:rPr>
                <w:rFonts w:ascii="Microsoft Sans Serif" w:hAnsi="Microsoft Sans Serif" w:cs="Microsoft Sans Serif" w:eastAsiaTheme="minorHAnsi"/>
                <w:sz w:val="20"/>
                <w:lang w:val="sv-SE"/>
              </w:rPr>
            </w:pPr>
            <w:r>
              <w:rPr>
                <w:rFonts w:ascii="Microsoft Sans Serif" w:hAnsi="Microsoft Sans Serif" w:cs="Microsoft Sans Serif" w:eastAsiaTheme="minorHAnsi"/>
                <w:i/>
                <w:iCs/>
                <w:sz w:val="20"/>
                <w:lang w:val="sv-SE"/>
              </w:rPr>
              <w:t>imunološkog sistema)</w:t>
            </w:r>
            <w:r>
              <w:rPr>
                <w:rFonts w:ascii="Microsoft Sans Serif" w:hAnsi="Microsoft Sans Serif" w:cs="Microsoft Sans Serif" w:eastAsiaTheme="minorHAnsi"/>
                <w:sz w:val="20"/>
                <w:lang w:val="sv-SE"/>
              </w:rPr>
              <w:t>,</w:t>
            </w:r>
          </w:p>
          <w:p w14:paraId="6EE8639D">
            <w:pPr>
              <w:tabs>
                <w:tab w:val="center" w:pos="1434"/>
                <w:tab w:val="right" w:pos="2868"/>
              </w:tabs>
              <w:spacing w:line="240" w:lineRule="auto"/>
              <w:jc w:val="center"/>
              <w:rPr>
                <w:rFonts w:ascii="Microsoft Sans Serif" w:hAnsi="Microsoft Sans Serif" w:cs="Microsoft Sans Serif"/>
                <w:sz w:val="20"/>
                <w:lang w:val="sv-SE"/>
              </w:rPr>
            </w:pPr>
            <w:r>
              <w:rPr>
                <w:rFonts w:ascii="Microsoft Sans Serif" w:hAnsi="Microsoft Sans Serif" w:cs="Microsoft Sans Serif" w:eastAsiaTheme="minorHAnsi"/>
                <w:sz w:val="20"/>
                <w:lang w:val="sv-SE"/>
              </w:rPr>
              <w:t>angioedem</w:t>
            </w:r>
            <w:r>
              <w:rPr>
                <w:rFonts w:ascii="Microsoft Sans Serif" w:hAnsi="Microsoft Sans Serif" w:cs="Microsoft Sans Serif" w:eastAsiaTheme="minorHAnsi"/>
                <w:sz w:val="20"/>
                <w:lang w:val="mk-MK"/>
              </w:rPr>
              <w:t xml:space="preserve">, </w:t>
            </w:r>
            <w:r>
              <w:rPr>
                <w:rFonts w:ascii="Microsoft Sans Serif" w:hAnsi="Microsoft Sans Serif" w:cs="Microsoft Sans Serif" w:eastAsiaTheme="minorHAnsi"/>
                <w:sz w:val="20"/>
                <w:lang w:val="sr-Latn-BA"/>
              </w:rPr>
              <w:t>reakcija na lijek sa eozinofilijom i sistemskim simptomima</w:t>
            </w:r>
            <w:r>
              <w:rPr>
                <w:rFonts w:ascii="Microsoft Sans Serif" w:hAnsi="Microsoft Sans Serif" w:cs="Microsoft Sans Serif" w:eastAsiaTheme="minorHAnsi"/>
                <w:sz w:val="20"/>
                <w:lang w:val="sv-SE"/>
              </w:rPr>
              <w:t xml:space="preserve"> (DRESS)</w:t>
            </w:r>
          </w:p>
        </w:tc>
      </w:tr>
      <w:tr w14:paraId="474E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shd w:val="clear" w:color="auto" w:fill="auto"/>
          </w:tcPr>
          <w:p w14:paraId="627F4389">
            <w:pPr>
              <w:spacing w:line="240" w:lineRule="auto"/>
              <w:rPr>
                <w:i/>
                <w:sz w:val="20"/>
              </w:rPr>
            </w:pPr>
            <w:r>
              <w:rPr>
                <w:rFonts w:ascii="MicrosoftSansSerif,Italic" w:hAnsi="MicrosoftSansSerif,Italic" w:cs="MicrosoftSansSerif,Italic" w:eastAsiaTheme="minorHAnsi"/>
                <w:i/>
                <w:iCs/>
                <w:sz w:val="20"/>
                <w:lang w:val="en-US"/>
              </w:rPr>
              <w:t>Opis određenih neželjenih djelovanja</w:t>
            </w:r>
          </w:p>
        </w:tc>
      </w:tr>
      <w:tr w14:paraId="780CF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4"/>
            <w:shd w:val="clear" w:color="auto" w:fill="auto"/>
          </w:tcPr>
          <w:p w14:paraId="31DC2C8B">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Cefalosporini se kao grupa lijekova mogu vezati na površinu eritrocita i izazvati stvaranje antitijela</w:t>
            </w:r>
          </w:p>
          <w:p w14:paraId="66A5A337">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usmjerenih protiv kompleksa lijek-eritrocit, što može dovesti do pozitivnih rezultata Coombs-ovog</w:t>
            </w:r>
          </w:p>
          <w:p w14:paraId="7B736332">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testa (što može interferirati sa unakrsnom probom krvi) i vrlo rijetko do hemolitičke anemije.</w:t>
            </w:r>
          </w:p>
          <w:p w14:paraId="14B17CCA">
            <w:pPr>
              <w:spacing w:line="240" w:lineRule="auto"/>
              <w:rPr>
                <w:szCs w:val="22"/>
              </w:rPr>
            </w:pPr>
            <w:r>
              <w:rPr>
                <w:rFonts w:ascii="MicrosoftSansSerif" w:hAnsi="MicrosoftSansSerif" w:cs="MicrosoftSansSerif" w:eastAsiaTheme="minorHAnsi"/>
                <w:sz w:val="20"/>
                <w:lang w:val="en-US"/>
              </w:rPr>
              <w:t>Bila su uočena prolazna povišenja nivoa jetrenih enzima u serumu, a što je obično reverzibilno.</w:t>
            </w:r>
          </w:p>
        </w:tc>
      </w:tr>
    </w:tbl>
    <w:p w14:paraId="2532CC99">
      <w:pPr>
        <w:spacing w:line="240" w:lineRule="auto"/>
        <w:jc w:val="both"/>
        <w:rPr>
          <w:rFonts w:ascii="Microsoft Sans Serif" w:hAnsi="Microsoft Sans Serif" w:cs="Microsoft Sans Serif"/>
          <w:sz w:val="20"/>
        </w:rPr>
      </w:pPr>
    </w:p>
    <w:p w14:paraId="28DFCE71">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Pedijatrijska populacija</w:t>
      </w:r>
    </w:p>
    <w:p w14:paraId="2CFF9C1E">
      <w:pPr>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Sigurnosni profil cefuroksim aksetila kod djece je konzistentan sa profilom kod odraslih.</w:t>
      </w:r>
    </w:p>
    <w:p w14:paraId="65150748">
      <w:pPr>
        <w:autoSpaceDE w:val="0"/>
        <w:autoSpaceDN w:val="0"/>
        <w:adjustRightInd w:val="0"/>
        <w:spacing w:line="240" w:lineRule="auto"/>
        <w:jc w:val="both"/>
        <w:rPr>
          <w:rFonts w:ascii="Microsoft Sans Serif" w:hAnsi="Microsoft Sans Serif" w:cs="Microsoft Sans Serif"/>
          <w:sz w:val="20"/>
        </w:rPr>
      </w:pPr>
    </w:p>
    <w:p w14:paraId="72C553EF">
      <w:pPr>
        <w:tabs>
          <w:tab w:val="clear" w:pos="567"/>
        </w:tabs>
        <w:autoSpaceDE w:val="0"/>
        <w:autoSpaceDN w:val="0"/>
        <w:adjustRightInd w:val="0"/>
        <w:spacing w:line="240" w:lineRule="auto"/>
        <w:jc w:val="both"/>
        <w:rPr>
          <w:rFonts w:ascii="Microsoft Sans Serif" w:hAnsi="Microsoft Sans Serif" w:cs="Microsoft Sans Serif"/>
          <w:sz w:val="20"/>
          <w:u w:val="single"/>
          <w:lang w:val="pl-PL"/>
        </w:rPr>
      </w:pPr>
      <w:r>
        <w:rPr>
          <w:rFonts w:ascii="Microsoft Sans Serif" w:hAnsi="Microsoft Sans Serif" w:cs="Microsoft Sans Serif"/>
          <w:sz w:val="20"/>
          <w:u w:val="single"/>
          <w:lang w:val="pl-PL"/>
        </w:rPr>
        <w:t xml:space="preserve">Prijavljivanje sumnje na neželjena dejstva lijeka </w:t>
      </w:r>
    </w:p>
    <w:p w14:paraId="1731DE8E">
      <w:p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Prijavljivanje sumnje na neželjena dejstava lijekova, a nakon stavljanja lijeka u promet, je od velike važnosti za formiranje kompletnije slike o bezbjedonosnom profilu lijeka, odnosno za formiranje što bolje ocjene odnosa korist/rizik pri terapijskoj primjeni lijeka.  </w:t>
      </w:r>
    </w:p>
    <w:p w14:paraId="6F33A242">
      <w:p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Proces prijave sumnji na neželjena dejstva lijeka doprinosi kontinuiranom praćenju odnosa koristi/rizik i adekvatnoj ocjeni bezbjedonosnog profila lijeka. Od zdravstvenih stručnjaka se traži da prijave svaku sumnju na neželjeno dejstvo lijeka direktno ALMBIH. Prijava se može dostaviti: </w:t>
      </w:r>
    </w:p>
    <w:p w14:paraId="2AE4B26B">
      <w:pPr>
        <w:numPr>
          <w:ilvl w:val="0"/>
          <w:numId w:val="1"/>
        </w:num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putem softverske aplikacije za prijavu neželjenih dejstava lijekova za humanu upotrebu (IS Farmakovigilansa) o kojoj više informacija možete dobiti u nasoj Glavnoj kancelariji za farmakovigilansu, ili  </w:t>
      </w:r>
    </w:p>
    <w:p w14:paraId="229D70D7">
      <w:pPr>
        <w:numPr>
          <w:ilvl w:val="0"/>
          <w:numId w:val="1"/>
        </w:numPr>
        <w:tabs>
          <w:tab w:val="clear" w:pos="567"/>
        </w:tabs>
        <w:autoSpaceDE w:val="0"/>
        <w:autoSpaceDN w:val="0"/>
        <w:adjustRightInd w:val="0"/>
        <w:spacing w:line="240" w:lineRule="auto"/>
        <w:jc w:val="both"/>
        <w:rPr>
          <w:rFonts w:ascii="Microsoft Sans Serif" w:hAnsi="Microsoft Sans Serif" w:cs="Microsoft Sans Serif"/>
          <w:sz w:val="20"/>
          <w:lang w:val="pl-PL"/>
        </w:rPr>
      </w:pPr>
      <w:r>
        <w:rPr>
          <w:rFonts w:ascii="Microsoft Sans Serif" w:hAnsi="Microsoft Sans Serif" w:cs="Microsoft Sans Serif"/>
          <w:sz w:val="20"/>
          <w:lang w:val="pl-PL"/>
        </w:rPr>
        <w:t xml:space="preserve">putem odgovarajućeg obrasca za prijavljivanje sumnji na neželjena dejstva lijeka, koji se mogu naći na internet adresi Agencije za lijekove: </w:t>
      </w:r>
      <w:r>
        <w:rPr>
          <w:rFonts w:ascii="Microsoft Sans Serif" w:hAnsi="Microsoft Sans Serif" w:cs="Microsoft Sans Serif"/>
          <w:sz w:val="20"/>
          <w:u w:val="single"/>
          <w:lang w:val="pl-PL"/>
        </w:rPr>
        <w:t>www.almbih.gov.ba</w:t>
      </w:r>
      <w:r>
        <w:rPr>
          <w:rFonts w:ascii="Microsoft Sans Serif" w:hAnsi="Microsoft Sans Serif" w:cs="Microsoft Sans Serif"/>
          <w:sz w:val="20"/>
          <w:lang w:val="pl-PL"/>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u w:val="single"/>
          <w:lang w:val="pl-PL"/>
        </w:rPr>
        <w:t>ndl@almbih.gov.ba</w:t>
      </w:r>
      <w:r>
        <w:rPr>
          <w:rFonts w:ascii="Microsoft Sans Serif" w:hAnsi="Microsoft Sans Serif" w:cs="Microsoft Sans Serif"/>
          <w:sz w:val="20"/>
          <w:lang w:val="pl-PL"/>
        </w:rPr>
        <w:t>).</w:t>
      </w:r>
    </w:p>
    <w:p w14:paraId="1FE28673">
      <w:pPr>
        <w:spacing w:line="240" w:lineRule="auto"/>
        <w:jc w:val="both"/>
        <w:rPr>
          <w:rFonts w:ascii="Microsoft Sans Serif" w:hAnsi="Microsoft Sans Serif" w:cs="Microsoft Sans Serif"/>
          <w:b/>
          <w:sz w:val="20"/>
          <w:lang w:val="pl-PL"/>
        </w:rPr>
      </w:pPr>
    </w:p>
    <w:p w14:paraId="504C9FB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r>
        <w:rPr>
          <w:rFonts w:ascii="Microsoft Sans Serif" w:hAnsi="Microsoft Sans Serif" w:cs="Microsoft Sans Serif" w:eastAsiaTheme="minorHAnsi"/>
          <w:b/>
          <w:bCs/>
          <w:sz w:val="20"/>
          <w:lang w:val="pl-PL"/>
        </w:rPr>
        <w:t>4.9</w:t>
      </w:r>
      <w:r>
        <w:rPr>
          <w:rFonts w:ascii="Microsoft Sans Serif" w:hAnsi="Microsoft Sans Serif" w:cs="Microsoft Sans Serif" w:eastAsiaTheme="minorHAnsi"/>
          <w:b/>
          <w:bCs/>
          <w:sz w:val="20"/>
          <w:lang w:val="pl-PL"/>
        </w:rPr>
        <w:tab/>
      </w:r>
      <w:r>
        <w:rPr>
          <w:rFonts w:ascii="Microsoft Sans Serif" w:hAnsi="Microsoft Sans Serif" w:cs="Microsoft Sans Serif" w:eastAsiaTheme="minorHAnsi"/>
          <w:b/>
          <w:bCs/>
          <w:sz w:val="20"/>
          <w:lang w:val="pl-PL"/>
        </w:rPr>
        <w:t>Predoziranje</w:t>
      </w:r>
    </w:p>
    <w:p w14:paraId="26987405">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p>
    <w:p w14:paraId="41A7A84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Predoziranje može dovesti do neuroloških posljedica, uključujući encefalopatiju, konvulzije i komu.</w:t>
      </w:r>
    </w:p>
    <w:p w14:paraId="57F06C8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Simptomi predoziranja mogu se pojaviti kod pacijenta sa oštećenjem funkcije bubrega, ukoliko</w:t>
      </w:r>
    </w:p>
    <w:p w14:paraId="3D819AF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doza nije odgovarajuće smanjena (pogledati dijelove 4.2 i 4.4).</w:t>
      </w:r>
    </w:p>
    <w:p w14:paraId="3021E618">
      <w:pPr>
        <w:tabs>
          <w:tab w:val="clear" w:pos="567"/>
        </w:tabs>
        <w:spacing w:line="240" w:lineRule="auto"/>
        <w:jc w:val="both"/>
        <w:rPr>
          <w:rFonts w:ascii="Microsoft Sans Serif" w:hAnsi="Microsoft Sans Serif" w:cs="Microsoft Sans Serif"/>
          <w:i/>
          <w:sz w:val="20"/>
          <w:lang w:val="pl-PL"/>
        </w:rPr>
      </w:pPr>
      <w:r>
        <w:rPr>
          <w:rFonts w:ascii="Microsoft Sans Serif" w:hAnsi="Microsoft Sans Serif" w:cs="Microsoft Sans Serif" w:eastAsiaTheme="minorHAnsi"/>
          <w:sz w:val="20"/>
          <w:lang w:val="pl-PL"/>
        </w:rPr>
        <w:t>Nivoi cefuroksima u serumu mogu se smanjiti hemodijalizom ili peritonealnom dijalizom.</w:t>
      </w:r>
    </w:p>
    <w:p w14:paraId="1F84F8B1">
      <w:pPr>
        <w:spacing w:line="240" w:lineRule="auto"/>
        <w:jc w:val="both"/>
        <w:rPr>
          <w:rFonts w:ascii="Microsoft Sans Serif" w:hAnsi="Microsoft Sans Serif" w:cs="Microsoft Sans Serif"/>
          <w:sz w:val="20"/>
          <w:lang w:val="pl-PL"/>
        </w:rPr>
      </w:pPr>
    </w:p>
    <w:p w14:paraId="26E644D3">
      <w:pPr>
        <w:spacing w:line="240" w:lineRule="auto"/>
        <w:jc w:val="both"/>
        <w:rPr>
          <w:rFonts w:ascii="Microsoft Sans Serif" w:hAnsi="Microsoft Sans Serif" w:cs="Microsoft Sans Serif"/>
          <w:sz w:val="20"/>
          <w:lang w:val="pl-PL"/>
        </w:rPr>
      </w:pPr>
    </w:p>
    <w:p w14:paraId="4B456D33">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r>
        <w:rPr>
          <w:rFonts w:ascii="Microsoft Sans Serif" w:hAnsi="Microsoft Sans Serif" w:cs="Microsoft Sans Serif" w:eastAsiaTheme="minorHAnsi"/>
          <w:b/>
          <w:bCs/>
          <w:sz w:val="20"/>
          <w:lang w:val="pl-PL"/>
        </w:rPr>
        <w:t>5.</w:t>
      </w:r>
      <w:r>
        <w:rPr>
          <w:rFonts w:ascii="Microsoft Sans Serif" w:hAnsi="Microsoft Sans Serif" w:cs="Microsoft Sans Serif" w:eastAsiaTheme="minorHAnsi"/>
          <w:b/>
          <w:bCs/>
          <w:sz w:val="20"/>
          <w:lang w:val="pl-PL"/>
        </w:rPr>
        <w:tab/>
      </w:r>
      <w:r>
        <w:rPr>
          <w:rFonts w:ascii="Microsoft Sans Serif" w:hAnsi="Microsoft Sans Serif" w:cs="Microsoft Sans Serif" w:eastAsiaTheme="minorHAnsi"/>
          <w:b/>
          <w:bCs/>
          <w:sz w:val="20"/>
          <w:lang w:val="pl-PL"/>
        </w:rPr>
        <w:t>FARMAKOLOŠKA SVOJSTVA</w:t>
      </w:r>
    </w:p>
    <w:p w14:paraId="417B21A2">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p>
    <w:p w14:paraId="2BC6111B">
      <w:pPr>
        <w:tabs>
          <w:tab w:val="clear" w:pos="567"/>
        </w:tabs>
        <w:autoSpaceDE w:val="0"/>
        <w:autoSpaceDN w:val="0"/>
        <w:adjustRightInd w:val="0"/>
        <w:spacing w:line="240" w:lineRule="auto"/>
        <w:jc w:val="both"/>
        <w:rPr>
          <w:rFonts w:ascii="Microsoft Sans Serif" w:hAnsi="Microsoft Sans Serif" w:cs="Microsoft Sans Serif"/>
          <w:b/>
          <w:lang w:val="sr-Latn-BA"/>
        </w:rPr>
      </w:pPr>
      <w:r>
        <w:rPr>
          <w:rFonts w:ascii="Microsoft Sans Serif" w:hAnsi="Microsoft Sans Serif" w:cs="Microsoft Sans Serif" w:eastAsiaTheme="minorHAnsi"/>
          <w:b/>
          <w:bCs/>
          <w:sz w:val="20"/>
          <w:lang w:val="pl-PL"/>
        </w:rPr>
        <w:t>5.1.</w:t>
      </w:r>
      <w:r>
        <w:rPr>
          <w:rFonts w:ascii="Microsoft Sans Serif" w:hAnsi="Microsoft Sans Serif" w:cs="Microsoft Sans Serif" w:eastAsiaTheme="minorHAnsi"/>
          <w:b/>
          <w:bCs/>
          <w:sz w:val="20"/>
          <w:lang w:val="pl-PL"/>
        </w:rPr>
        <w:tab/>
      </w:r>
      <w:r>
        <w:rPr>
          <w:rFonts w:ascii="Microsoft Sans Serif" w:hAnsi="Microsoft Sans Serif" w:cs="Microsoft Sans Serif"/>
          <w:b/>
          <w:lang w:val="sr-Latn-BA"/>
        </w:rPr>
        <w:t>Farmakodinamičke karakteristike</w:t>
      </w:r>
    </w:p>
    <w:p w14:paraId="688AF6B2">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pl-PL"/>
        </w:rPr>
      </w:pPr>
    </w:p>
    <w:p w14:paraId="36270C3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Farmakoterapijska grupa: antibiotici za sistemsku upotrebu, cefalosporini druge generacije</w:t>
      </w:r>
    </w:p>
    <w:p w14:paraId="130C75F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ATC: J01DC02</w:t>
      </w:r>
    </w:p>
    <w:p w14:paraId="60176D3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p>
    <w:p w14:paraId="7DC58595">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pl-PL"/>
        </w:rPr>
      </w:pPr>
      <w:r>
        <w:rPr>
          <w:rFonts w:ascii="Microsoft Sans Serif" w:hAnsi="Microsoft Sans Serif" w:cs="Microsoft Sans Serif" w:eastAsiaTheme="minorHAnsi"/>
          <w:sz w:val="20"/>
          <w:u w:val="single"/>
          <w:lang w:val="pl-PL"/>
        </w:rPr>
        <w:t>Mehanizam djelovanja</w:t>
      </w:r>
    </w:p>
    <w:p w14:paraId="1DA2A49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Cefuroksim aksetil se hidrolizira pomoću enzima esteraze do aktivnog antiobiotika cefuroksima. Nakon</w:t>
      </w:r>
    </w:p>
    <w:p w14:paraId="0390C0E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vezanja na penicilin-vezujuće proteine (eng. penicilin-binding proteins, PBP) cefuroksim aksetil inhibira</w:t>
      </w:r>
    </w:p>
    <w:p w14:paraId="6345DA9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sintezu bakterijskog ćelijskog zida. To dovodi do prekida biosinteze ćelijskog zida (peptidoglikan),</w:t>
      </w:r>
    </w:p>
    <w:p w14:paraId="09DF262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nakon čega dolazi do lize i smrti bakterijske ćelije.</w:t>
      </w:r>
    </w:p>
    <w:p w14:paraId="50C6629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p>
    <w:p w14:paraId="58818D3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p>
    <w:p w14:paraId="65C1AB00">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pl-PL"/>
        </w:rPr>
      </w:pPr>
      <w:r>
        <w:rPr>
          <w:rFonts w:ascii="Microsoft Sans Serif" w:hAnsi="Microsoft Sans Serif" w:cs="Microsoft Sans Serif" w:eastAsiaTheme="minorHAnsi"/>
          <w:sz w:val="20"/>
          <w:u w:val="single"/>
          <w:lang w:val="pl-PL"/>
        </w:rPr>
        <w:t>Mehanizam rezistencije</w:t>
      </w:r>
    </w:p>
    <w:p w14:paraId="51C9FEE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Do bakterijske rezistencije na cefuroksim može doći zbog jednog ili više mehanizama:</w:t>
      </w:r>
    </w:p>
    <w:p w14:paraId="4D44F74D">
      <w:pPr>
        <w:pStyle w:val="13"/>
        <w:numPr>
          <w:ilvl w:val="0"/>
          <w:numId w:val="2"/>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hidrolize betalaktamazama; uključujući (ali ne ograničavajući se na) betalaktamaze proširenog</w:t>
      </w:r>
    </w:p>
    <w:p w14:paraId="69D029D3">
      <w:pPr>
        <w:tabs>
          <w:tab w:val="clear" w:pos="567"/>
        </w:tabs>
        <w:autoSpaceDE w:val="0"/>
        <w:autoSpaceDN w:val="0"/>
        <w:adjustRightInd w:val="0"/>
        <w:spacing w:line="240" w:lineRule="auto"/>
        <w:ind w:firstLine="720"/>
        <w:jc w:val="both"/>
        <w:rPr>
          <w:rFonts w:ascii="Microsoft Sans Serif" w:hAnsi="Microsoft Sans Serif" w:cs="Microsoft Sans Serif" w:eastAsiaTheme="minorHAnsi"/>
          <w:sz w:val="20"/>
          <w:lang w:val="pl-PL"/>
        </w:rPr>
      </w:pPr>
      <w:r>
        <w:rPr>
          <w:rFonts w:ascii="Microsoft Sans Serif" w:hAnsi="Microsoft Sans Serif" w:cs="Microsoft Sans Serif" w:eastAsiaTheme="minorHAnsi"/>
          <w:sz w:val="20"/>
          <w:lang w:val="pl-PL"/>
        </w:rPr>
        <w:t>spektra (ESBL) i AmpC emzime čija se indukcija ili stabilna depresija može pojaviti u nekim</w:t>
      </w:r>
    </w:p>
    <w:p w14:paraId="71E17039">
      <w:pPr>
        <w:tabs>
          <w:tab w:val="clear" w:pos="567"/>
        </w:tabs>
        <w:autoSpaceDE w:val="0"/>
        <w:autoSpaceDN w:val="0"/>
        <w:adjustRightInd w:val="0"/>
        <w:spacing w:line="240" w:lineRule="auto"/>
        <w:ind w:firstLine="720"/>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aerobnim Gram-negativnim bakterijama</w:t>
      </w:r>
    </w:p>
    <w:p w14:paraId="709B1C1C">
      <w:pPr>
        <w:pStyle w:val="13"/>
        <w:numPr>
          <w:ilvl w:val="0"/>
          <w:numId w:val="2"/>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smanjenje afiniteta penicillin-vezujućih proteina na cefuroksim</w:t>
      </w:r>
    </w:p>
    <w:p w14:paraId="09926379">
      <w:pPr>
        <w:pStyle w:val="13"/>
        <w:numPr>
          <w:ilvl w:val="0"/>
          <w:numId w:val="2"/>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nepropusnosti vanjske membrane, što smanjuje dostupnost cefuroksima proteinima koji vežu</w:t>
      </w:r>
    </w:p>
    <w:p w14:paraId="4FFED1D4">
      <w:pPr>
        <w:tabs>
          <w:tab w:val="clear" w:pos="567"/>
        </w:tabs>
        <w:autoSpaceDE w:val="0"/>
        <w:autoSpaceDN w:val="0"/>
        <w:adjustRightInd w:val="0"/>
        <w:spacing w:line="240" w:lineRule="auto"/>
        <w:ind w:firstLine="720"/>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penicilini Gram-negativnih bakterija</w:t>
      </w:r>
    </w:p>
    <w:p w14:paraId="7DC486AE">
      <w:pPr>
        <w:pStyle w:val="13"/>
        <w:numPr>
          <w:ilvl w:val="0"/>
          <w:numId w:val="3"/>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pumpe koje izbacuju bakterije</w:t>
      </w:r>
    </w:p>
    <w:p w14:paraId="776FCB2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Očekuje se da će organizmi koji su razvili rezistenciju na druge injekcijske cefalosporine, biti</w:t>
      </w:r>
    </w:p>
    <w:p w14:paraId="16D1807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rezistentni i na cefuroksim.</w:t>
      </w:r>
    </w:p>
    <w:p w14:paraId="7E3950D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Zavisno od mehanizma rezistencije, organizmi koji su razvili otpornost na penicilin mogu pokazati i</w:t>
      </w:r>
    </w:p>
    <w:p w14:paraId="77DED6CA">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smanjenu osjetljivost ili rezistentnost na cefuroksim.</w:t>
      </w:r>
    </w:p>
    <w:p w14:paraId="3AE2F44D">
      <w:pPr>
        <w:spacing w:line="240" w:lineRule="auto"/>
        <w:jc w:val="both"/>
        <w:rPr>
          <w:rFonts w:ascii="Microsoft Sans Serif" w:hAnsi="Microsoft Sans Serif" w:cs="Microsoft Sans Serif"/>
          <w:sz w:val="20"/>
          <w:u w:val="single"/>
        </w:rPr>
      </w:pPr>
    </w:p>
    <w:p w14:paraId="2FC2FD9F">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Granične vrijednosti za cefuroksim aksetil</w:t>
      </w:r>
    </w:p>
    <w:p w14:paraId="668899D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Granične vrijednosti minimalne inhibitorne koncentracije (MIC) definisane od strane Evropskog odbora</w:t>
      </w:r>
    </w:p>
    <w:p w14:paraId="2181FE0F">
      <w:pPr>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sv-SE"/>
        </w:rPr>
        <w:t xml:space="preserve">za testiranje osjetljivosti na antibiotike (EUCAST, engl. </w:t>
      </w:r>
      <w:r>
        <w:rPr>
          <w:rFonts w:ascii="Microsoft Sans Serif" w:hAnsi="Microsoft Sans Serif" w:cs="Microsoft Sans Serif" w:eastAsiaTheme="minorHAnsi"/>
          <w:sz w:val="20"/>
          <w:lang w:val="en-US"/>
        </w:rPr>
        <w:t>European Commitee on Antimicrobila Susceptibility Testing) su navedene dole:</w:t>
      </w:r>
    </w:p>
    <w:p w14:paraId="12FC4717">
      <w:pPr>
        <w:spacing w:line="240" w:lineRule="auto"/>
        <w:jc w:val="both"/>
        <w:rPr>
          <w:rFonts w:ascii="Microsoft Sans Serif" w:hAnsi="Microsoft Sans Serif" w:cs="Microsoft Sans Serif"/>
          <w:sz w:val="20"/>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3841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733FF553">
            <w:pPr>
              <w:spacing w:line="240" w:lineRule="auto"/>
              <w:jc w:val="center"/>
              <w:rPr>
                <w:rFonts w:ascii="Microsoft Sans Serif" w:hAnsi="Microsoft Sans Serif" w:cs="Microsoft Sans Serif"/>
                <w:b/>
                <w:sz w:val="20"/>
              </w:rPr>
            </w:pPr>
            <w:r>
              <w:rPr>
                <w:rFonts w:ascii="Microsoft Sans Serif" w:hAnsi="Microsoft Sans Serif" w:cs="Microsoft Sans Serif" w:eastAsiaTheme="minorHAnsi"/>
                <w:b/>
                <w:bCs/>
                <w:sz w:val="20"/>
                <w:lang w:val="en-US"/>
              </w:rPr>
              <w:t>Mikroorganizmi</w:t>
            </w:r>
          </w:p>
        </w:tc>
        <w:tc>
          <w:tcPr>
            <w:tcW w:w="6381" w:type="dxa"/>
            <w:gridSpan w:val="2"/>
            <w:shd w:val="clear" w:color="auto" w:fill="auto"/>
          </w:tcPr>
          <w:p w14:paraId="77B3654A">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b/>
                <w:bCs/>
                <w:sz w:val="20"/>
                <w:lang w:val="en-US"/>
              </w:rPr>
              <w:t>Granične vrijednosti (mg/l)</w:t>
            </w:r>
          </w:p>
        </w:tc>
      </w:tr>
      <w:tr w14:paraId="24D2A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C0AE3BE">
            <w:pPr>
              <w:spacing w:line="240" w:lineRule="auto"/>
              <w:jc w:val="center"/>
              <w:rPr>
                <w:rFonts w:ascii="Microsoft Sans Serif" w:hAnsi="Microsoft Sans Serif" w:cs="Microsoft Sans Serif"/>
                <w:sz w:val="20"/>
              </w:rPr>
            </w:pPr>
          </w:p>
        </w:tc>
        <w:tc>
          <w:tcPr>
            <w:tcW w:w="3190" w:type="dxa"/>
            <w:shd w:val="clear" w:color="auto" w:fill="auto"/>
          </w:tcPr>
          <w:p w14:paraId="58CFCD62">
            <w:pPr>
              <w:spacing w:line="240" w:lineRule="auto"/>
              <w:jc w:val="center"/>
              <w:rPr>
                <w:rFonts w:ascii="Microsoft Sans Serif" w:hAnsi="Microsoft Sans Serif" w:cs="Microsoft Sans Serif"/>
                <w:sz w:val="20"/>
                <w:u w:val="single"/>
              </w:rPr>
            </w:pPr>
            <w:r>
              <w:rPr>
                <w:rFonts w:ascii="Microsoft Sans Serif" w:hAnsi="Microsoft Sans Serif" w:cs="Microsoft Sans Serif"/>
                <w:sz w:val="20"/>
                <w:u w:val="single"/>
              </w:rPr>
              <w:t>S</w:t>
            </w:r>
          </w:p>
        </w:tc>
        <w:tc>
          <w:tcPr>
            <w:tcW w:w="3191" w:type="dxa"/>
            <w:shd w:val="clear" w:color="auto" w:fill="auto"/>
          </w:tcPr>
          <w:p w14:paraId="37070EE1">
            <w:pPr>
              <w:spacing w:line="240" w:lineRule="auto"/>
              <w:jc w:val="center"/>
              <w:rPr>
                <w:rFonts w:ascii="Microsoft Sans Serif" w:hAnsi="Microsoft Sans Serif" w:cs="Microsoft Sans Serif"/>
                <w:sz w:val="20"/>
                <w:u w:val="single"/>
              </w:rPr>
            </w:pPr>
            <w:r>
              <w:rPr>
                <w:rFonts w:ascii="Microsoft Sans Serif" w:hAnsi="Microsoft Sans Serif" w:cs="Microsoft Sans Serif"/>
                <w:sz w:val="20"/>
                <w:u w:val="single"/>
              </w:rPr>
              <w:t>R</w:t>
            </w:r>
          </w:p>
        </w:tc>
      </w:tr>
      <w:tr w14:paraId="40C1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401A8E72">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 xml:space="preserve">Enterobacteriaceae </w:t>
            </w:r>
            <w:r>
              <w:rPr>
                <w:rFonts w:ascii="Microsoft Sans Serif" w:hAnsi="Microsoft Sans Serif" w:cs="Microsoft Sans Serif"/>
                <w:i/>
                <w:sz w:val="20"/>
                <w:vertAlign w:val="superscript"/>
              </w:rPr>
              <w:t>1, 2</w:t>
            </w:r>
          </w:p>
        </w:tc>
        <w:tc>
          <w:tcPr>
            <w:tcW w:w="3190" w:type="dxa"/>
            <w:shd w:val="clear" w:color="auto" w:fill="auto"/>
          </w:tcPr>
          <w:p w14:paraId="55D79177">
            <w:pPr>
              <w:spacing w:line="240" w:lineRule="auto"/>
              <w:jc w:val="center"/>
              <w:rPr>
                <w:rFonts w:ascii="Microsoft Sans Serif" w:hAnsi="Microsoft Sans Serif" w:cs="Microsoft Sans Serif"/>
                <w:sz w:val="20"/>
              </w:rPr>
            </w:pPr>
            <w:r>
              <w:rPr>
                <w:rFonts w:ascii="Microsoft Sans Serif" w:hAnsi="Microsoft Sans Serif" w:cs="Microsoft Sans Serif"/>
                <w:sz w:val="20"/>
              </w:rPr>
              <w:t>≤8</w:t>
            </w:r>
          </w:p>
        </w:tc>
        <w:tc>
          <w:tcPr>
            <w:tcW w:w="3191" w:type="dxa"/>
            <w:shd w:val="clear" w:color="auto" w:fill="auto"/>
          </w:tcPr>
          <w:p w14:paraId="49F46B34">
            <w:pPr>
              <w:spacing w:line="240" w:lineRule="auto"/>
              <w:jc w:val="center"/>
              <w:rPr>
                <w:rFonts w:ascii="Microsoft Sans Serif" w:hAnsi="Microsoft Sans Serif" w:cs="Microsoft Sans Serif"/>
                <w:sz w:val="20"/>
              </w:rPr>
            </w:pPr>
            <w:r>
              <w:rPr>
                <w:rFonts w:ascii="Microsoft Sans Serif" w:hAnsi="Microsoft Sans Serif" w:cs="Microsoft Sans Serif"/>
                <w:sz w:val="20"/>
              </w:rPr>
              <w:t>&gt;8</w:t>
            </w:r>
          </w:p>
        </w:tc>
      </w:tr>
      <w:tr w14:paraId="0F1F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5DA7AEEB">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Staphylococcus spp.</w:t>
            </w:r>
          </w:p>
        </w:tc>
        <w:tc>
          <w:tcPr>
            <w:tcW w:w="3190" w:type="dxa"/>
            <w:shd w:val="clear" w:color="auto" w:fill="auto"/>
          </w:tcPr>
          <w:p w14:paraId="04EE60EA">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3</w:t>
            </w:r>
          </w:p>
        </w:tc>
        <w:tc>
          <w:tcPr>
            <w:tcW w:w="3191" w:type="dxa"/>
            <w:shd w:val="clear" w:color="auto" w:fill="auto"/>
          </w:tcPr>
          <w:p w14:paraId="4808A7EE">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3</w:t>
            </w:r>
          </w:p>
        </w:tc>
      </w:tr>
      <w:tr w14:paraId="30CF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3B384534">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Streptococcus A, B, C and G</w:t>
            </w:r>
          </w:p>
        </w:tc>
        <w:tc>
          <w:tcPr>
            <w:tcW w:w="3190" w:type="dxa"/>
            <w:shd w:val="clear" w:color="auto" w:fill="auto"/>
          </w:tcPr>
          <w:p w14:paraId="78C3BB59">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4</w:t>
            </w:r>
          </w:p>
        </w:tc>
        <w:tc>
          <w:tcPr>
            <w:tcW w:w="3191" w:type="dxa"/>
            <w:shd w:val="clear" w:color="auto" w:fill="auto"/>
          </w:tcPr>
          <w:p w14:paraId="07F72EE9">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Napomena</w:t>
            </w:r>
            <w:r>
              <w:rPr>
                <w:rFonts w:ascii="Microsoft Sans Serif" w:hAnsi="Microsoft Sans Serif" w:cs="Microsoft Sans Serif" w:eastAsiaTheme="minorHAnsi"/>
                <w:sz w:val="20"/>
                <w:vertAlign w:val="superscript"/>
                <w:lang w:val="en-US"/>
              </w:rPr>
              <w:t>4</w:t>
            </w:r>
          </w:p>
        </w:tc>
      </w:tr>
      <w:tr w14:paraId="7E73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1C793F55">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Streptococcus pneumoniae</w:t>
            </w:r>
          </w:p>
        </w:tc>
        <w:tc>
          <w:tcPr>
            <w:tcW w:w="3190" w:type="dxa"/>
            <w:shd w:val="clear" w:color="auto" w:fill="auto"/>
          </w:tcPr>
          <w:p w14:paraId="727F6BEE">
            <w:pPr>
              <w:spacing w:line="240" w:lineRule="auto"/>
              <w:jc w:val="center"/>
              <w:rPr>
                <w:rFonts w:ascii="Microsoft Sans Serif" w:hAnsi="Microsoft Sans Serif" w:cs="Microsoft Sans Serif"/>
                <w:sz w:val="20"/>
              </w:rPr>
            </w:pPr>
            <w:r>
              <w:rPr>
                <w:rFonts w:ascii="Microsoft Sans Serif" w:hAnsi="Microsoft Sans Serif" w:cs="Microsoft Sans Serif"/>
                <w:sz w:val="20"/>
              </w:rPr>
              <w:t>≤0.25</w:t>
            </w:r>
          </w:p>
        </w:tc>
        <w:tc>
          <w:tcPr>
            <w:tcW w:w="3191" w:type="dxa"/>
            <w:shd w:val="clear" w:color="auto" w:fill="auto"/>
          </w:tcPr>
          <w:p w14:paraId="1D5C7150">
            <w:pPr>
              <w:spacing w:line="240" w:lineRule="auto"/>
              <w:jc w:val="center"/>
              <w:rPr>
                <w:rFonts w:ascii="Microsoft Sans Serif" w:hAnsi="Microsoft Sans Serif" w:cs="Microsoft Sans Serif"/>
                <w:sz w:val="20"/>
              </w:rPr>
            </w:pPr>
            <w:r>
              <w:rPr>
                <w:rFonts w:ascii="Microsoft Sans Serif" w:hAnsi="Microsoft Sans Serif" w:cs="Microsoft Sans Serif"/>
                <w:sz w:val="20"/>
              </w:rPr>
              <w:t>&gt;0.5</w:t>
            </w:r>
          </w:p>
        </w:tc>
      </w:tr>
      <w:tr w14:paraId="3CA7D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3D9676A0">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Moraxella catarrhalis</w:t>
            </w:r>
          </w:p>
        </w:tc>
        <w:tc>
          <w:tcPr>
            <w:tcW w:w="3190" w:type="dxa"/>
            <w:shd w:val="clear" w:color="auto" w:fill="auto"/>
          </w:tcPr>
          <w:p w14:paraId="5051BDF4">
            <w:pPr>
              <w:spacing w:line="240" w:lineRule="auto"/>
              <w:jc w:val="center"/>
              <w:rPr>
                <w:rFonts w:ascii="Microsoft Sans Serif" w:hAnsi="Microsoft Sans Serif" w:cs="Microsoft Sans Serif"/>
                <w:sz w:val="20"/>
              </w:rPr>
            </w:pPr>
            <w:r>
              <w:rPr>
                <w:rFonts w:ascii="Microsoft Sans Serif" w:hAnsi="Microsoft Sans Serif" w:cs="Microsoft Sans Serif"/>
                <w:sz w:val="20"/>
              </w:rPr>
              <w:t>≤0.125</w:t>
            </w:r>
          </w:p>
        </w:tc>
        <w:tc>
          <w:tcPr>
            <w:tcW w:w="3191" w:type="dxa"/>
            <w:shd w:val="clear" w:color="auto" w:fill="auto"/>
          </w:tcPr>
          <w:p w14:paraId="6AF10DB5">
            <w:pPr>
              <w:spacing w:line="240" w:lineRule="auto"/>
              <w:jc w:val="center"/>
              <w:rPr>
                <w:rFonts w:ascii="Microsoft Sans Serif" w:hAnsi="Microsoft Sans Serif" w:cs="Microsoft Sans Serif"/>
                <w:sz w:val="20"/>
              </w:rPr>
            </w:pPr>
            <w:r>
              <w:rPr>
                <w:rFonts w:ascii="Microsoft Sans Serif" w:hAnsi="Microsoft Sans Serif" w:cs="Microsoft Sans Serif"/>
                <w:sz w:val="20"/>
              </w:rPr>
              <w:t>&gt;4</w:t>
            </w:r>
          </w:p>
        </w:tc>
      </w:tr>
      <w:tr w14:paraId="1DFD8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0D15CDF2">
            <w:pPr>
              <w:spacing w:line="240" w:lineRule="auto"/>
              <w:jc w:val="center"/>
              <w:rPr>
                <w:rFonts w:ascii="Microsoft Sans Serif" w:hAnsi="Microsoft Sans Serif" w:cs="Microsoft Sans Serif"/>
                <w:i/>
                <w:sz w:val="20"/>
              </w:rPr>
            </w:pPr>
            <w:r>
              <w:rPr>
                <w:rFonts w:ascii="Microsoft Sans Serif" w:hAnsi="Microsoft Sans Serif" w:cs="Microsoft Sans Serif"/>
                <w:i/>
                <w:sz w:val="20"/>
              </w:rPr>
              <w:t>Haemophilus influenzae</w:t>
            </w:r>
          </w:p>
        </w:tc>
        <w:tc>
          <w:tcPr>
            <w:tcW w:w="3190" w:type="dxa"/>
            <w:shd w:val="clear" w:color="auto" w:fill="auto"/>
          </w:tcPr>
          <w:p w14:paraId="188A7543">
            <w:pPr>
              <w:spacing w:line="240" w:lineRule="auto"/>
              <w:jc w:val="center"/>
              <w:rPr>
                <w:rFonts w:ascii="Microsoft Sans Serif" w:hAnsi="Microsoft Sans Serif" w:cs="Microsoft Sans Serif"/>
                <w:sz w:val="20"/>
              </w:rPr>
            </w:pPr>
            <w:r>
              <w:rPr>
                <w:rFonts w:ascii="Microsoft Sans Serif" w:hAnsi="Microsoft Sans Serif" w:cs="Microsoft Sans Serif"/>
                <w:sz w:val="20"/>
              </w:rPr>
              <w:t>≤0.125</w:t>
            </w:r>
          </w:p>
        </w:tc>
        <w:tc>
          <w:tcPr>
            <w:tcW w:w="3191" w:type="dxa"/>
            <w:shd w:val="clear" w:color="auto" w:fill="auto"/>
          </w:tcPr>
          <w:p w14:paraId="12C15599">
            <w:pPr>
              <w:spacing w:line="240" w:lineRule="auto"/>
              <w:jc w:val="center"/>
              <w:rPr>
                <w:rFonts w:ascii="Microsoft Sans Serif" w:hAnsi="Microsoft Sans Serif" w:cs="Microsoft Sans Serif"/>
                <w:sz w:val="20"/>
              </w:rPr>
            </w:pPr>
            <w:r>
              <w:rPr>
                <w:rFonts w:ascii="Microsoft Sans Serif" w:hAnsi="Microsoft Sans Serif" w:cs="Microsoft Sans Serif"/>
                <w:sz w:val="20"/>
              </w:rPr>
              <w:t>&gt;1</w:t>
            </w:r>
          </w:p>
        </w:tc>
      </w:tr>
      <w:tr w14:paraId="60E2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shd w:val="clear" w:color="auto" w:fill="auto"/>
          </w:tcPr>
          <w:p w14:paraId="217BEABC">
            <w:pPr>
              <w:spacing w:line="240" w:lineRule="auto"/>
              <w:jc w:val="center"/>
              <w:rPr>
                <w:rFonts w:ascii="Microsoft Sans Serif" w:hAnsi="Microsoft Sans Serif" w:cs="Microsoft Sans Serif"/>
                <w:i/>
                <w:sz w:val="20"/>
              </w:rPr>
            </w:pPr>
            <w:r>
              <w:rPr>
                <w:rFonts w:ascii="Microsoft Sans Serif" w:hAnsi="Microsoft Sans Serif" w:cs="Microsoft Sans Serif" w:eastAsiaTheme="minorHAnsi"/>
                <w:sz w:val="20"/>
                <w:lang w:val="en-US"/>
              </w:rPr>
              <w:t>Granične vrijednosti nevezane za vrstu</w:t>
            </w:r>
            <w:r>
              <w:rPr>
                <w:rFonts w:ascii="Microsoft Sans Serif" w:hAnsi="Microsoft Sans Serif" w:cs="Microsoft Sans Serif" w:eastAsiaTheme="minorHAnsi"/>
                <w:sz w:val="20"/>
                <w:vertAlign w:val="superscript"/>
                <w:lang w:val="en-US"/>
              </w:rPr>
              <w:t>1</w:t>
            </w:r>
          </w:p>
        </w:tc>
        <w:tc>
          <w:tcPr>
            <w:tcW w:w="3190" w:type="dxa"/>
            <w:shd w:val="clear" w:color="auto" w:fill="auto"/>
          </w:tcPr>
          <w:p w14:paraId="29E8FB53">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nedovoljan dokaz</w:t>
            </w:r>
            <w:r>
              <w:rPr>
                <w:rFonts w:ascii="Microsoft Sans Serif" w:hAnsi="Microsoft Sans Serif" w:cs="Microsoft Sans Serif" w:eastAsiaTheme="minorHAnsi"/>
                <w:sz w:val="20"/>
                <w:vertAlign w:val="superscript"/>
                <w:lang w:val="en-US"/>
              </w:rPr>
              <w:t>5</w:t>
            </w:r>
          </w:p>
        </w:tc>
        <w:tc>
          <w:tcPr>
            <w:tcW w:w="3191" w:type="dxa"/>
            <w:shd w:val="clear" w:color="auto" w:fill="auto"/>
          </w:tcPr>
          <w:p w14:paraId="69FE6E80">
            <w:pPr>
              <w:spacing w:line="240" w:lineRule="auto"/>
              <w:jc w:val="center"/>
              <w:rPr>
                <w:rFonts w:ascii="Microsoft Sans Serif" w:hAnsi="Microsoft Sans Serif" w:cs="Microsoft Sans Serif"/>
                <w:sz w:val="20"/>
              </w:rPr>
            </w:pPr>
            <w:r>
              <w:rPr>
                <w:rFonts w:ascii="Microsoft Sans Serif" w:hAnsi="Microsoft Sans Serif" w:cs="Microsoft Sans Serif" w:eastAsiaTheme="minorHAnsi"/>
                <w:sz w:val="20"/>
                <w:lang w:val="en-US"/>
              </w:rPr>
              <w:t>nedovoljan dokaz</w:t>
            </w:r>
            <w:r>
              <w:rPr>
                <w:rFonts w:ascii="Microsoft Sans Serif" w:hAnsi="Microsoft Sans Serif" w:cs="Microsoft Sans Serif" w:eastAsiaTheme="minorHAnsi"/>
                <w:sz w:val="20"/>
                <w:vertAlign w:val="superscript"/>
                <w:lang w:val="en-US"/>
              </w:rPr>
              <w:t>5</w:t>
            </w:r>
          </w:p>
        </w:tc>
      </w:tr>
      <w:tr w14:paraId="6E61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3"/>
            <w:shd w:val="clear" w:color="auto" w:fill="auto"/>
          </w:tcPr>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355"/>
            </w:tblGrid>
            <w:tr w14:paraId="0D30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8" w:hRule="atLeast"/>
              </w:trPr>
              <w:tc>
                <w:tcPr>
                  <w:tcW w:w="0" w:type="auto"/>
                </w:tcPr>
                <w:p w14:paraId="5AF5299C">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vertAlign w:val="superscript"/>
                      <w:lang w:val="en-US"/>
                    </w:rPr>
                    <w:t>1</w:t>
                  </w:r>
                  <w:r>
                    <w:rPr>
                      <w:rFonts w:ascii="MicrosoftSansSerif" w:hAnsi="MicrosoftSansSerif" w:cs="MicrosoftSansSerif" w:eastAsiaTheme="minorHAnsi"/>
                      <w:sz w:val="13"/>
                      <w:szCs w:val="13"/>
                      <w:lang w:val="en-US"/>
                    </w:rPr>
                    <w:t xml:space="preserve"> </w:t>
                  </w:r>
                  <w:r>
                    <w:rPr>
                      <w:rFonts w:ascii="MicrosoftSansSerif" w:hAnsi="MicrosoftSansSerif" w:cs="MicrosoftSansSerif" w:eastAsiaTheme="minorHAnsi"/>
                      <w:sz w:val="20"/>
                      <w:lang w:val="en-US"/>
                    </w:rPr>
                    <w:t xml:space="preserve">granične vrijednosti cefalosporina za </w:t>
                  </w:r>
                  <w:r>
                    <w:rPr>
                      <w:rFonts w:ascii="MicrosoftSansSerif,Italic" w:hAnsi="MicrosoftSansSerif,Italic" w:cs="MicrosoftSansSerif,Italic" w:eastAsiaTheme="minorHAnsi"/>
                      <w:i/>
                      <w:iCs/>
                      <w:sz w:val="20"/>
                      <w:lang w:val="en-US"/>
                    </w:rPr>
                    <w:t>Enterobacteriaceae</w:t>
                  </w:r>
                  <w:r>
                    <w:rPr>
                      <w:rFonts w:ascii="MicrosoftSansSerif,Italic" w:hAnsi="MicrosoftSansSerif,Italic" w:cs="MicrosoftSansSerif,Italic" w:eastAsiaTheme="minorHAnsi"/>
                      <w:i/>
                      <w:iCs/>
                      <w:sz w:val="21"/>
                      <w:szCs w:val="21"/>
                      <w:lang w:val="en-US"/>
                    </w:rPr>
                    <w:t xml:space="preserve"> </w:t>
                  </w:r>
                  <w:r>
                    <w:rPr>
                      <w:rFonts w:ascii="MicrosoftSansSerif" w:hAnsi="MicrosoftSansSerif" w:cs="MicrosoftSansSerif" w:eastAsiaTheme="minorHAnsi"/>
                      <w:sz w:val="20"/>
                      <w:lang w:val="en-US"/>
                    </w:rPr>
                    <w:t>će prepoznati sve klinički značajne</w:t>
                  </w:r>
                </w:p>
                <w:p w14:paraId="0A4A2C2D">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mehanizme rezistencije (uključujući ESBL i plazmidom posredovan AmpC). Neki sojevi koji</w:t>
                  </w:r>
                </w:p>
                <w:p w14:paraId="5A8D8068">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proizvode betalaktamaze su osjetljivi ili srednje osjetljivi na 3. i 4. generaciju cefalosporina sa ovim</w:t>
                  </w:r>
                </w:p>
                <w:p w14:paraId="0183E941">
                  <w:pPr>
                    <w:tabs>
                      <w:tab w:val="clear" w:pos="567"/>
                    </w:tabs>
                    <w:autoSpaceDE w:val="0"/>
                    <w:autoSpaceDN w:val="0"/>
                    <w:adjustRightInd w:val="0"/>
                    <w:spacing w:line="240" w:lineRule="auto"/>
                    <w:rPr>
                      <w:rFonts w:ascii="MicrosoftSansSerif" w:hAnsi="MicrosoftSansSerif" w:cs="MicrosoftSansSerif" w:eastAsiaTheme="minorHAnsi"/>
                      <w:sz w:val="20"/>
                      <w:lang w:val="en-US"/>
                    </w:rPr>
                  </w:pPr>
                  <w:r>
                    <w:rPr>
                      <w:rFonts w:ascii="MicrosoftSansSerif" w:hAnsi="MicrosoftSansSerif" w:cs="MicrosoftSansSerif" w:eastAsiaTheme="minorHAnsi"/>
                      <w:sz w:val="20"/>
                      <w:lang w:val="en-US"/>
                    </w:rPr>
                    <w:t>graničnim vrijednostima te se treba prijaviti kao nađena osjetljivost, tj. prisutnost ili izostanak ESBLa</w:t>
                  </w:r>
                </w:p>
                <w:p w14:paraId="3C98236D">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en-US"/>
                    </w:rPr>
                    <w:t xml:space="preserve">samo po sebi ne utiče na kategorizaciju osjetljivosti. </w:t>
                  </w:r>
                  <w:r>
                    <w:rPr>
                      <w:rFonts w:ascii="MicrosoftSansSerif" w:hAnsi="MicrosoftSansSerif" w:cs="MicrosoftSansSerif" w:eastAsiaTheme="minorHAnsi"/>
                      <w:sz w:val="20"/>
                      <w:lang w:val="sv-SE"/>
                    </w:rPr>
                    <w:t>U mnogim područjima, detekcija ESBL-a i</w:t>
                  </w:r>
                </w:p>
                <w:p w14:paraId="3393EB02">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sv-SE"/>
                    </w:rPr>
                    <w:t>karakterizacija se preporučuje ili je obavezna za kontrolu infekcije.</w:t>
                  </w:r>
                </w:p>
                <w:p w14:paraId="4CAB8BEF">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2</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samo nekomplikovane urinarne infekcije (cistitis) (pogledati dio 4.1).</w:t>
                  </w:r>
                </w:p>
                <w:p w14:paraId="6C24325A">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3</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osjetljivost stafilokoka na cefalosporine definisana je prema podacima osjetljivosti na meticilin,</w:t>
                  </w:r>
                </w:p>
                <w:p w14:paraId="43ACA16E">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sv-SE"/>
                    </w:rPr>
                    <w:t>osim za ceftazidim, cefiksim i ceftibuten, koji nemaju graničnu vrijednost i koji se ne smiju koristiti za stafilokokne infekcije.</w:t>
                  </w:r>
                </w:p>
                <w:p w14:paraId="50B9C0D1">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4</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osjetljivost beta-hemolitičih streptokoka grupa A, B, C i G na betalaktame je zaključena iz</w:t>
                  </w:r>
                </w:p>
                <w:p w14:paraId="0126F330">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lang w:val="sv-SE"/>
                    </w:rPr>
                    <w:t>osjetljivosti na penicilin.</w:t>
                  </w:r>
                </w:p>
                <w:p w14:paraId="4E4C2312">
                  <w:pPr>
                    <w:tabs>
                      <w:tab w:val="clear" w:pos="567"/>
                    </w:tabs>
                    <w:autoSpaceDE w:val="0"/>
                    <w:autoSpaceDN w:val="0"/>
                    <w:adjustRightInd w:val="0"/>
                    <w:spacing w:line="240" w:lineRule="auto"/>
                    <w:rPr>
                      <w:rFonts w:ascii="MicrosoftSansSerif" w:hAnsi="MicrosoftSansSerif" w:cs="MicrosoftSansSerif" w:eastAsiaTheme="minorHAnsi"/>
                      <w:sz w:val="20"/>
                      <w:lang w:val="sv-SE"/>
                    </w:rPr>
                  </w:pPr>
                  <w:r>
                    <w:rPr>
                      <w:rFonts w:ascii="MicrosoftSansSerif" w:hAnsi="MicrosoftSansSerif" w:cs="MicrosoftSansSerif" w:eastAsiaTheme="minorHAnsi"/>
                      <w:sz w:val="20"/>
                      <w:vertAlign w:val="superscript"/>
                      <w:lang w:val="sv-SE"/>
                    </w:rPr>
                    <w:t>5</w:t>
                  </w:r>
                  <w:r>
                    <w:rPr>
                      <w:rFonts w:ascii="MicrosoftSansSerif" w:hAnsi="MicrosoftSansSerif" w:cs="MicrosoftSansSerif" w:eastAsiaTheme="minorHAnsi"/>
                      <w:sz w:val="13"/>
                      <w:szCs w:val="13"/>
                      <w:lang w:val="sv-SE"/>
                    </w:rPr>
                    <w:t xml:space="preserve"> </w:t>
                  </w:r>
                  <w:r>
                    <w:rPr>
                      <w:rFonts w:ascii="MicrosoftSansSerif" w:hAnsi="MicrosoftSansSerif" w:cs="MicrosoftSansSerif" w:eastAsiaTheme="minorHAnsi"/>
                      <w:sz w:val="20"/>
                      <w:lang w:val="sv-SE"/>
                    </w:rPr>
                    <w:t>nedovoljan dokaz da su vrste koje se posmatraju dobar cilj za terapiju ovim lijekom. Može biti</w:t>
                  </w:r>
                </w:p>
                <w:p w14:paraId="59EA50F1">
                  <w:pPr>
                    <w:tabs>
                      <w:tab w:val="clear" w:pos="567"/>
                    </w:tabs>
                    <w:autoSpaceDE w:val="0"/>
                    <w:autoSpaceDN w:val="0"/>
                    <w:adjustRightInd w:val="0"/>
                    <w:spacing w:line="240" w:lineRule="auto"/>
                    <w:rPr>
                      <w:color w:val="000000"/>
                      <w:szCs w:val="22"/>
                      <w:lang w:val="sv-SE"/>
                    </w:rPr>
                  </w:pPr>
                  <w:r>
                    <w:rPr>
                      <w:rFonts w:ascii="MicrosoftSansSerif" w:hAnsi="MicrosoftSansSerif" w:cs="MicrosoftSansSerif" w:eastAsiaTheme="minorHAnsi"/>
                      <w:sz w:val="20"/>
                      <w:lang w:val="sv-SE"/>
                    </w:rPr>
                    <w:t>prijavljena MIC sa komentarom, ali bez pridružene S ili R karakterizacije.</w:t>
                  </w:r>
                </w:p>
              </w:tc>
            </w:tr>
          </w:tbl>
          <w:p w14:paraId="0661BB76">
            <w:pPr>
              <w:spacing w:line="240" w:lineRule="auto"/>
              <w:rPr>
                <w:lang w:val="sv-SE"/>
              </w:rPr>
            </w:pPr>
          </w:p>
        </w:tc>
      </w:tr>
    </w:tbl>
    <w:p w14:paraId="26A58CB4">
      <w:pPr>
        <w:spacing w:line="240" w:lineRule="auto"/>
        <w:rPr>
          <w:lang w:val="sv-SE"/>
        </w:rPr>
      </w:pPr>
    </w:p>
    <w:p w14:paraId="3813976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S=osjetljiv, R=rezistentan</w:t>
      </w:r>
    </w:p>
    <w:p w14:paraId="62A4253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E3527F7">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Mikrobiološka osjetljivost</w:t>
      </w:r>
    </w:p>
    <w:p w14:paraId="684B1F4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Prevalencija stečene rezistencije može varirati zavisno od geografskog položaja i tokom vremena za</w:t>
      </w:r>
    </w:p>
    <w:p w14:paraId="24FB938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određenu vrstu, te su lokalne informacije o rezistenciji poželjne, pogotovo pri liječenju teških infekcija.</w:t>
      </w:r>
    </w:p>
    <w:p w14:paraId="6257666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Prema potrebi, ako je lokalna prevalencija rezistencije takva da je korist lijeka barem u nekim oblicima</w:t>
      </w:r>
    </w:p>
    <w:p w14:paraId="4DFF63E4">
      <w:pPr>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upitna, potrebno je potražiti savjet stručnjaka.</w:t>
      </w:r>
    </w:p>
    <w:p w14:paraId="59A7F4B3">
      <w:pPr>
        <w:rPr>
          <w:rFonts w:eastAsiaTheme="minorHAnsi"/>
          <w:lang w:val="sv-SE"/>
        </w:rPr>
      </w:pPr>
    </w:p>
    <w:p w14:paraId="1B634CD3">
      <w:pPr>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je obično aktivan prema sljedećim mikroorganizmima in vitro.</w:t>
      </w:r>
    </w:p>
    <w:p w14:paraId="4B86ED4E">
      <w:pPr>
        <w:spacing w:line="240" w:lineRule="auto"/>
        <w:jc w:val="both"/>
        <w:rPr>
          <w:rFonts w:ascii="Microsoft Sans Serif" w:hAnsi="Microsoft Sans Serif" w:cs="Microsoft Sans Serif"/>
          <w:sz w:val="20"/>
          <w:lang w:val="sv-SE"/>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8"/>
      </w:tblGrid>
      <w:tr w14:paraId="532C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88" w:type="dxa"/>
            <w:shd w:val="clear" w:color="auto" w:fill="auto"/>
          </w:tcPr>
          <w:p w14:paraId="124A9B16">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b/>
                <w:bCs/>
                <w:sz w:val="20"/>
                <w:lang w:val="en-US"/>
              </w:rPr>
              <w:t>Uobičajeno osjetljive vrste</w:t>
            </w:r>
          </w:p>
        </w:tc>
      </w:tr>
      <w:tr w14:paraId="0353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66C53803">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Gram-pozitivni aerobi:</w:t>
            </w:r>
          </w:p>
          <w:p w14:paraId="3702BD95">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 xml:space="preserve">Staphylococcus aureus </w:t>
            </w:r>
            <w:r>
              <w:rPr>
                <w:rFonts w:ascii="Microsoft Sans Serif" w:hAnsi="Microsoft Sans Serif" w:cs="Microsoft Sans Serif" w:eastAsiaTheme="minorHAnsi"/>
                <w:sz w:val="20"/>
                <w:lang w:val="fr-FR"/>
              </w:rPr>
              <w:t>(osjetljiv na meticilin)</w:t>
            </w:r>
            <w:r>
              <w:rPr>
                <w:rFonts w:ascii="Microsoft Sans Serif" w:hAnsi="Microsoft Sans Serif" w:cs="Microsoft Sans Serif" w:eastAsiaTheme="minorHAnsi"/>
                <w:i/>
                <w:iCs/>
                <w:sz w:val="20"/>
                <w:lang w:val="fr-FR"/>
              </w:rPr>
              <w:t>*</w:t>
            </w:r>
          </w:p>
          <w:p w14:paraId="7F2FC59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i/>
                <w:iCs/>
                <w:sz w:val="20"/>
                <w:lang w:val="fr-FR"/>
              </w:rPr>
              <w:t xml:space="preserve">Koagulaza negativni staphylococcus </w:t>
            </w:r>
            <w:r>
              <w:rPr>
                <w:rFonts w:ascii="Microsoft Sans Serif" w:hAnsi="Microsoft Sans Serif" w:cs="Microsoft Sans Serif" w:eastAsiaTheme="minorHAnsi"/>
                <w:sz w:val="20"/>
                <w:lang w:val="fr-FR"/>
              </w:rPr>
              <w:t>(osjetljiv na meticilin)</w:t>
            </w:r>
          </w:p>
          <w:p w14:paraId="66BBD7C4">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Streptococcus pyogenes</w:t>
            </w:r>
          </w:p>
          <w:p w14:paraId="4F51771C">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i/>
                <w:iCs/>
                <w:sz w:val="20"/>
                <w:lang w:val="en-US"/>
              </w:rPr>
              <w:t>Streptococcus agalactiae</w:t>
            </w:r>
          </w:p>
        </w:tc>
      </w:tr>
      <w:tr w14:paraId="2D247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2BAA3D58">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Gram-negativni aerobi:</w:t>
            </w:r>
          </w:p>
          <w:p w14:paraId="3D0016B6">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Haemophilus influenzae</w:t>
            </w:r>
          </w:p>
          <w:p w14:paraId="4774285F">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en-US"/>
              </w:rPr>
            </w:pPr>
            <w:r>
              <w:rPr>
                <w:rFonts w:ascii="Microsoft Sans Serif" w:hAnsi="Microsoft Sans Serif" w:cs="Microsoft Sans Serif" w:eastAsiaTheme="minorHAnsi"/>
                <w:i/>
                <w:iCs/>
                <w:sz w:val="20"/>
                <w:lang w:val="en-US"/>
              </w:rPr>
              <w:t>Haemophilus parainfluenzae</w:t>
            </w:r>
          </w:p>
          <w:p w14:paraId="4E3D9FB3">
            <w:pPr>
              <w:spacing w:line="240" w:lineRule="auto"/>
              <w:jc w:val="both"/>
              <w:rPr>
                <w:rFonts w:ascii="Microsoft Sans Serif" w:hAnsi="Microsoft Sans Serif" w:cs="Microsoft Sans Serif"/>
                <w:sz w:val="20"/>
              </w:rPr>
            </w:pPr>
            <w:r>
              <w:rPr>
                <w:rFonts w:ascii="Microsoft Sans Serif" w:hAnsi="Microsoft Sans Serif" w:cs="Microsoft Sans Serif" w:eastAsiaTheme="minorHAnsi"/>
                <w:i/>
                <w:iCs/>
                <w:sz w:val="20"/>
                <w:lang w:val="en-US"/>
              </w:rPr>
              <w:t>Moraxella catarrhalis</w:t>
            </w:r>
          </w:p>
        </w:tc>
      </w:tr>
      <w:tr w14:paraId="2AE7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6A37C591">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Spirohete:</w:t>
            </w:r>
          </w:p>
          <w:p w14:paraId="78A34701">
            <w:pPr>
              <w:spacing w:line="240" w:lineRule="auto"/>
              <w:jc w:val="both"/>
              <w:rPr>
                <w:rFonts w:ascii="Microsoft Sans Serif" w:hAnsi="Microsoft Sans Serif" w:cs="Microsoft Sans Serif"/>
                <w:i/>
                <w:sz w:val="20"/>
              </w:rPr>
            </w:pPr>
            <w:r>
              <w:rPr>
                <w:rFonts w:ascii="Microsoft Sans Serif" w:hAnsi="Microsoft Sans Serif" w:cs="Microsoft Sans Serif" w:eastAsiaTheme="minorHAnsi"/>
                <w:i/>
                <w:iCs/>
                <w:sz w:val="20"/>
                <w:lang w:val="en-US"/>
              </w:rPr>
              <w:t>Borrelia burgdorferi</w:t>
            </w:r>
          </w:p>
        </w:tc>
      </w:tr>
      <w:tr w14:paraId="04BB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1F0E5AB8">
            <w:pPr>
              <w:spacing w:line="240" w:lineRule="auto"/>
              <w:jc w:val="both"/>
              <w:rPr>
                <w:rFonts w:ascii="Microsoft Sans Serif" w:hAnsi="Microsoft Sans Serif" w:cs="Microsoft Sans Serif"/>
                <w:b/>
                <w:sz w:val="20"/>
                <w:lang w:val="sv-SE"/>
              </w:rPr>
            </w:pPr>
            <w:r>
              <w:rPr>
                <w:rFonts w:ascii="Microsoft Sans Serif" w:hAnsi="Microsoft Sans Serif" w:cs="Microsoft Sans Serif" w:eastAsiaTheme="minorHAnsi"/>
                <w:b/>
                <w:bCs/>
                <w:sz w:val="20"/>
                <w:lang w:val="sv-SE"/>
              </w:rPr>
              <w:t>Organizmi čija stečena rezistencija može biti problem</w:t>
            </w:r>
          </w:p>
        </w:tc>
      </w:tr>
      <w:tr w14:paraId="1FAD4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153C834C">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Gram-pozitivni aerobi:</w:t>
            </w:r>
          </w:p>
          <w:p w14:paraId="4D85C397">
            <w:pPr>
              <w:spacing w:line="240" w:lineRule="auto"/>
              <w:jc w:val="both"/>
              <w:rPr>
                <w:rFonts w:ascii="Microsoft Sans Serif" w:hAnsi="Microsoft Sans Serif" w:cs="Microsoft Sans Serif"/>
                <w:b/>
                <w:i/>
                <w:sz w:val="20"/>
                <w:lang w:val="sv-SE"/>
              </w:rPr>
            </w:pPr>
            <w:r>
              <w:rPr>
                <w:rFonts w:ascii="Microsoft Sans Serif" w:hAnsi="Microsoft Sans Serif" w:cs="Microsoft Sans Serif" w:eastAsiaTheme="minorHAnsi"/>
                <w:i/>
                <w:iCs/>
                <w:sz w:val="20"/>
                <w:lang w:val="sv-SE"/>
              </w:rPr>
              <w:t>Streptococcus pneumoniae</w:t>
            </w:r>
          </w:p>
        </w:tc>
      </w:tr>
      <w:tr w14:paraId="0673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56AB30C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Gram-negativni aerobi:</w:t>
            </w:r>
          </w:p>
          <w:p w14:paraId="007ABC3A">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Citrobacter freundii</w:t>
            </w:r>
          </w:p>
          <w:p w14:paraId="7F93BB8F">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Enterobacter aerogenes</w:t>
            </w:r>
          </w:p>
          <w:p w14:paraId="618F4985">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Enterobacter cloacae</w:t>
            </w:r>
          </w:p>
          <w:p w14:paraId="51046056">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Escherichia coli</w:t>
            </w:r>
          </w:p>
          <w:p w14:paraId="2FF0A819">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Klebsiella pneumoniae</w:t>
            </w:r>
          </w:p>
          <w:p w14:paraId="3E6D8D4A">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Proteus mirabilis</w:t>
            </w:r>
          </w:p>
          <w:p w14:paraId="0BD2314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i/>
                <w:iCs/>
                <w:sz w:val="20"/>
                <w:lang w:val="fr-FR"/>
              </w:rPr>
              <w:t xml:space="preserve">Proteus </w:t>
            </w:r>
            <w:r>
              <w:rPr>
                <w:rFonts w:ascii="Microsoft Sans Serif" w:hAnsi="Microsoft Sans Serif" w:cs="Microsoft Sans Serif" w:eastAsiaTheme="minorHAnsi"/>
                <w:sz w:val="20"/>
                <w:lang w:val="fr-FR"/>
              </w:rPr>
              <w:t xml:space="preserve">spp. (osim </w:t>
            </w:r>
            <w:r>
              <w:rPr>
                <w:rFonts w:ascii="Microsoft Sans Serif" w:hAnsi="Microsoft Sans Serif" w:cs="Microsoft Sans Serif" w:eastAsiaTheme="minorHAnsi"/>
                <w:i/>
                <w:iCs/>
                <w:sz w:val="20"/>
                <w:lang w:val="fr-FR"/>
              </w:rPr>
              <w:t>P. vulgaris</w:t>
            </w:r>
            <w:r>
              <w:rPr>
                <w:rFonts w:ascii="Microsoft Sans Serif" w:hAnsi="Microsoft Sans Serif" w:cs="Microsoft Sans Serif" w:eastAsiaTheme="minorHAnsi"/>
                <w:sz w:val="20"/>
                <w:lang w:val="fr-FR"/>
              </w:rPr>
              <w:t>)</w:t>
            </w:r>
          </w:p>
          <w:p w14:paraId="19B9C2D2">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Providencia </w:t>
            </w:r>
            <w:r>
              <w:rPr>
                <w:rFonts w:ascii="Microsoft Sans Serif" w:hAnsi="Microsoft Sans Serif" w:cs="Microsoft Sans Serif" w:eastAsiaTheme="minorHAnsi"/>
                <w:sz w:val="20"/>
                <w:lang w:val="en-US"/>
              </w:rPr>
              <w:t>spp.</w:t>
            </w:r>
          </w:p>
        </w:tc>
      </w:tr>
      <w:tr w14:paraId="3D8C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1E7738B2">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Gram-pozitivni anaerobi:</w:t>
            </w:r>
          </w:p>
          <w:p w14:paraId="5EC6C60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i/>
                <w:iCs/>
                <w:sz w:val="20"/>
                <w:lang w:val="fr-FR"/>
              </w:rPr>
              <w:t xml:space="preserve">Peptostreptococcus </w:t>
            </w:r>
            <w:r>
              <w:rPr>
                <w:rFonts w:ascii="Microsoft Sans Serif" w:hAnsi="Microsoft Sans Serif" w:cs="Microsoft Sans Serif" w:eastAsiaTheme="minorHAnsi"/>
                <w:sz w:val="20"/>
                <w:lang w:val="fr-FR"/>
              </w:rPr>
              <w:t>spp.</w:t>
            </w:r>
          </w:p>
          <w:p w14:paraId="0AA6D6D4">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Propionibacterium </w:t>
            </w:r>
            <w:r>
              <w:rPr>
                <w:rFonts w:ascii="Microsoft Sans Serif" w:hAnsi="Microsoft Sans Serif" w:cs="Microsoft Sans Serif" w:eastAsiaTheme="minorHAnsi"/>
                <w:sz w:val="20"/>
                <w:lang w:val="en-US"/>
              </w:rPr>
              <w:t>spp.</w:t>
            </w:r>
          </w:p>
        </w:tc>
      </w:tr>
      <w:tr w14:paraId="2F8B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47BCE9D1">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Gram-negativni anaerobi:</w:t>
            </w:r>
          </w:p>
          <w:p w14:paraId="3562C35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i/>
                <w:iCs/>
                <w:sz w:val="20"/>
                <w:lang w:val="en-US"/>
              </w:rPr>
              <w:t xml:space="preserve">Fusobacterium </w:t>
            </w:r>
            <w:r>
              <w:rPr>
                <w:rFonts w:ascii="Microsoft Sans Serif" w:hAnsi="Microsoft Sans Serif" w:cs="Microsoft Sans Serif" w:eastAsiaTheme="minorHAnsi"/>
                <w:sz w:val="20"/>
                <w:lang w:val="en-US"/>
              </w:rPr>
              <w:t>spp.</w:t>
            </w:r>
          </w:p>
          <w:p w14:paraId="28ED3807">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Bacteroides </w:t>
            </w:r>
            <w:r>
              <w:rPr>
                <w:rFonts w:ascii="Microsoft Sans Serif" w:hAnsi="Microsoft Sans Serif" w:cs="Microsoft Sans Serif" w:eastAsiaTheme="minorHAnsi"/>
                <w:sz w:val="20"/>
                <w:lang w:val="en-US"/>
              </w:rPr>
              <w:t>spp.</w:t>
            </w:r>
          </w:p>
        </w:tc>
      </w:tr>
      <w:tr w14:paraId="3009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07645B23">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b/>
                <w:bCs/>
                <w:sz w:val="20"/>
                <w:lang w:val="en-US"/>
              </w:rPr>
              <w:t>Urođeno rezistentni organizmi</w:t>
            </w:r>
          </w:p>
        </w:tc>
      </w:tr>
      <w:tr w14:paraId="2884C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64DE623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Gram-pozitivni aerobi:</w:t>
            </w:r>
          </w:p>
          <w:p w14:paraId="426A4FBD">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Enterococcus faecalis</w:t>
            </w:r>
          </w:p>
          <w:p w14:paraId="0381E041">
            <w:pPr>
              <w:spacing w:line="240" w:lineRule="auto"/>
              <w:jc w:val="both"/>
              <w:rPr>
                <w:rFonts w:ascii="Microsoft Sans Serif" w:hAnsi="Microsoft Sans Serif" w:cs="Microsoft Sans Serif"/>
                <w:b/>
                <w:sz w:val="20"/>
                <w:lang w:val="fr-FR"/>
              </w:rPr>
            </w:pPr>
            <w:r>
              <w:rPr>
                <w:rFonts w:ascii="Microsoft Sans Serif" w:hAnsi="Microsoft Sans Serif" w:cs="Microsoft Sans Serif" w:eastAsiaTheme="minorHAnsi"/>
                <w:i/>
                <w:iCs/>
                <w:sz w:val="20"/>
                <w:lang w:val="fr-FR"/>
              </w:rPr>
              <w:t>Enterococcus faecium</w:t>
            </w:r>
          </w:p>
        </w:tc>
      </w:tr>
      <w:tr w14:paraId="22583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080EAB49">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Gram-negativni aerobi:</w:t>
            </w:r>
          </w:p>
          <w:p w14:paraId="35CDBB2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i/>
                <w:iCs/>
                <w:sz w:val="20"/>
                <w:lang w:val="sv-SE"/>
              </w:rPr>
              <w:t xml:space="preserve">Acinetobacter </w:t>
            </w:r>
            <w:r>
              <w:rPr>
                <w:rFonts w:ascii="Microsoft Sans Serif" w:hAnsi="Microsoft Sans Serif" w:cs="Microsoft Sans Serif" w:eastAsiaTheme="minorHAnsi"/>
                <w:sz w:val="20"/>
                <w:lang w:val="sv-SE"/>
              </w:rPr>
              <w:t>spp.</w:t>
            </w:r>
          </w:p>
          <w:p w14:paraId="3090AFE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i/>
                <w:iCs/>
                <w:sz w:val="20"/>
                <w:lang w:val="sv-SE"/>
              </w:rPr>
              <w:t xml:space="preserve">Campylobacter </w:t>
            </w:r>
            <w:r>
              <w:rPr>
                <w:rFonts w:ascii="Microsoft Sans Serif" w:hAnsi="Microsoft Sans Serif" w:cs="Microsoft Sans Serif" w:eastAsiaTheme="minorHAnsi"/>
                <w:sz w:val="20"/>
                <w:lang w:val="sv-SE"/>
              </w:rPr>
              <w:t>spp.</w:t>
            </w:r>
          </w:p>
          <w:p w14:paraId="39B87B92">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sv-SE"/>
              </w:rPr>
            </w:pPr>
            <w:r>
              <w:rPr>
                <w:rFonts w:ascii="Microsoft Sans Serif" w:hAnsi="Microsoft Sans Serif" w:cs="Microsoft Sans Serif" w:eastAsiaTheme="minorHAnsi"/>
                <w:i/>
                <w:iCs/>
                <w:sz w:val="20"/>
                <w:lang w:val="sv-SE"/>
              </w:rPr>
              <w:t>Morganella morganii</w:t>
            </w:r>
          </w:p>
          <w:p w14:paraId="75695D4A">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Proteus vulgaris</w:t>
            </w:r>
          </w:p>
          <w:p w14:paraId="662CC423">
            <w:pPr>
              <w:tabs>
                <w:tab w:val="clear" w:pos="567"/>
              </w:tabs>
              <w:autoSpaceDE w:val="0"/>
              <w:autoSpaceDN w:val="0"/>
              <w:adjustRightInd w:val="0"/>
              <w:spacing w:line="240" w:lineRule="auto"/>
              <w:jc w:val="both"/>
              <w:rPr>
                <w:rFonts w:ascii="Microsoft Sans Serif" w:hAnsi="Microsoft Sans Serif" w:cs="Microsoft Sans Serif" w:eastAsiaTheme="minorHAnsi"/>
                <w:i/>
                <w:iCs/>
                <w:sz w:val="20"/>
                <w:lang w:val="fr-FR"/>
              </w:rPr>
            </w:pPr>
            <w:r>
              <w:rPr>
                <w:rFonts w:ascii="Microsoft Sans Serif" w:hAnsi="Microsoft Sans Serif" w:cs="Microsoft Sans Serif" w:eastAsiaTheme="minorHAnsi"/>
                <w:i/>
                <w:iCs/>
                <w:sz w:val="20"/>
                <w:lang w:val="fr-FR"/>
              </w:rPr>
              <w:t>Pseudomonas aeruginosa</w:t>
            </w:r>
          </w:p>
          <w:p w14:paraId="5E6D4E0D">
            <w:pPr>
              <w:spacing w:line="240" w:lineRule="auto"/>
              <w:jc w:val="both"/>
              <w:rPr>
                <w:rFonts w:ascii="Microsoft Sans Serif" w:hAnsi="Microsoft Sans Serif" w:cs="Microsoft Sans Serif"/>
                <w:b/>
                <w:sz w:val="20"/>
                <w:lang w:val="fr-FR"/>
              </w:rPr>
            </w:pPr>
            <w:r>
              <w:rPr>
                <w:rFonts w:ascii="Microsoft Sans Serif" w:hAnsi="Microsoft Sans Serif" w:cs="Microsoft Sans Serif" w:eastAsiaTheme="minorHAnsi"/>
                <w:i/>
                <w:iCs/>
                <w:sz w:val="20"/>
                <w:lang w:val="fr-FR"/>
              </w:rPr>
              <w:t>Serratia marcescens</w:t>
            </w:r>
          </w:p>
        </w:tc>
      </w:tr>
      <w:tr w14:paraId="5EAD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2C9CC42E">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Gram-negativni anaerobi:</w:t>
            </w:r>
          </w:p>
          <w:p w14:paraId="151EEE6F">
            <w:pPr>
              <w:spacing w:line="240" w:lineRule="auto"/>
              <w:jc w:val="both"/>
              <w:rPr>
                <w:rFonts w:ascii="Microsoft Sans Serif" w:hAnsi="Microsoft Sans Serif" w:cs="Microsoft Sans Serif"/>
                <w:b/>
                <w:i/>
                <w:sz w:val="20"/>
              </w:rPr>
            </w:pPr>
            <w:r>
              <w:rPr>
                <w:rFonts w:ascii="Microsoft Sans Serif" w:hAnsi="Microsoft Sans Serif" w:cs="Microsoft Sans Serif" w:eastAsiaTheme="minorHAnsi"/>
                <w:i/>
                <w:iCs/>
                <w:sz w:val="20"/>
                <w:lang w:val="en-US"/>
              </w:rPr>
              <w:t>Bacteroides fragilis</w:t>
            </w:r>
          </w:p>
        </w:tc>
      </w:tr>
      <w:tr w14:paraId="4EB6F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8" w:type="dxa"/>
            <w:shd w:val="clear" w:color="auto" w:fill="auto"/>
          </w:tcPr>
          <w:p w14:paraId="4B455698">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en-US"/>
              </w:rPr>
            </w:pPr>
            <w:r>
              <w:rPr>
                <w:rFonts w:ascii="Microsoft Sans Serif" w:hAnsi="Microsoft Sans Serif" w:cs="Microsoft Sans Serif" w:eastAsiaTheme="minorHAnsi"/>
                <w:sz w:val="20"/>
                <w:u w:val="single"/>
                <w:lang w:val="en-US"/>
              </w:rPr>
              <w:t>Ostali:</w:t>
            </w:r>
          </w:p>
          <w:p w14:paraId="3E17E53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i/>
                <w:iCs/>
                <w:sz w:val="20"/>
                <w:lang w:val="en-US"/>
              </w:rPr>
              <w:t xml:space="preserve">Chlamydia </w:t>
            </w:r>
            <w:r>
              <w:rPr>
                <w:rFonts w:ascii="Microsoft Sans Serif" w:hAnsi="Microsoft Sans Serif" w:cs="Microsoft Sans Serif" w:eastAsiaTheme="minorHAnsi"/>
                <w:sz w:val="20"/>
                <w:lang w:val="en-US"/>
              </w:rPr>
              <w:t>spp.</w:t>
            </w:r>
          </w:p>
          <w:p w14:paraId="35C0C98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i/>
                <w:iCs/>
                <w:sz w:val="20"/>
                <w:lang w:val="en-US"/>
              </w:rPr>
              <w:t xml:space="preserve">Mycoplasma </w:t>
            </w:r>
            <w:r>
              <w:rPr>
                <w:rFonts w:ascii="Microsoft Sans Serif" w:hAnsi="Microsoft Sans Serif" w:cs="Microsoft Sans Serif" w:eastAsiaTheme="minorHAnsi"/>
                <w:sz w:val="20"/>
                <w:lang w:val="en-US"/>
              </w:rPr>
              <w:t>spp.</w:t>
            </w:r>
          </w:p>
          <w:p w14:paraId="3FFFADB0">
            <w:pPr>
              <w:spacing w:line="240" w:lineRule="auto"/>
              <w:jc w:val="both"/>
              <w:rPr>
                <w:rFonts w:ascii="Microsoft Sans Serif" w:hAnsi="Microsoft Sans Serif" w:cs="Microsoft Sans Serif"/>
                <w:b/>
                <w:sz w:val="20"/>
              </w:rPr>
            </w:pPr>
            <w:r>
              <w:rPr>
                <w:rFonts w:ascii="Microsoft Sans Serif" w:hAnsi="Microsoft Sans Serif" w:cs="Microsoft Sans Serif" w:eastAsiaTheme="minorHAnsi"/>
                <w:i/>
                <w:iCs/>
                <w:sz w:val="20"/>
                <w:lang w:val="en-US"/>
              </w:rPr>
              <w:t xml:space="preserve">Legionella </w:t>
            </w:r>
            <w:r>
              <w:rPr>
                <w:rFonts w:ascii="Microsoft Sans Serif" w:hAnsi="Microsoft Sans Serif" w:cs="Microsoft Sans Serif" w:eastAsiaTheme="minorHAnsi"/>
                <w:sz w:val="20"/>
                <w:lang w:val="en-US"/>
              </w:rPr>
              <w:t>spp.</w:t>
            </w:r>
          </w:p>
        </w:tc>
      </w:tr>
    </w:tbl>
    <w:p w14:paraId="5D756F3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*svi S. Aureus rezistentni na meticilin su rezistentni na cefuroksim.</w:t>
      </w:r>
    </w:p>
    <w:p w14:paraId="7D37E83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44D17B6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64D48D60">
      <w:pPr>
        <w:tabs>
          <w:tab w:val="clear" w:pos="567"/>
        </w:tabs>
        <w:autoSpaceDE w:val="0"/>
        <w:autoSpaceDN w:val="0"/>
        <w:adjustRightInd w:val="0"/>
        <w:spacing w:line="240" w:lineRule="auto"/>
        <w:jc w:val="both"/>
        <w:rPr>
          <w:rFonts w:ascii="Microsoft Sans Serif" w:hAnsi="Microsoft Sans Serif" w:cs="Microsoft Sans Serif"/>
          <w:b/>
          <w:lang w:val="sr-Latn-BA"/>
        </w:rPr>
      </w:pPr>
      <w:r>
        <w:rPr>
          <w:rFonts w:ascii="Microsoft Sans Serif" w:hAnsi="Microsoft Sans Serif" w:cs="Microsoft Sans Serif" w:eastAsiaTheme="minorHAnsi"/>
          <w:b/>
          <w:bCs/>
          <w:sz w:val="20"/>
          <w:lang w:val="fr-FR"/>
        </w:rPr>
        <w:t>5.2</w:t>
      </w:r>
      <w:r>
        <w:rPr>
          <w:rFonts w:ascii="Microsoft Sans Serif" w:hAnsi="Microsoft Sans Serif" w:cs="Microsoft Sans Serif" w:eastAsiaTheme="minorHAnsi"/>
          <w:b/>
          <w:bCs/>
          <w:sz w:val="20"/>
          <w:lang w:val="fr-FR"/>
        </w:rPr>
        <w:tab/>
      </w:r>
      <w:r>
        <w:rPr>
          <w:rFonts w:ascii="Microsoft Sans Serif" w:hAnsi="Microsoft Sans Serif" w:cs="Microsoft Sans Serif"/>
          <w:b/>
          <w:lang w:val="sr-Latn-BA"/>
        </w:rPr>
        <w:t>Farmakokinetičke karakteristike</w:t>
      </w:r>
    </w:p>
    <w:p w14:paraId="49407E6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fr-FR"/>
        </w:rPr>
      </w:pPr>
    </w:p>
    <w:p w14:paraId="4A3E3026">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Apsorpcija</w:t>
      </w:r>
    </w:p>
    <w:p w14:paraId="4ECA0FE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Nakon oralne primjene cefuroksim aksetil se dobro apsorbuje u probavnom traktu i brzo hidrolizira u</w:t>
      </w:r>
    </w:p>
    <w:p w14:paraId="38CFD7B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sluznici crijeva i krvi te kao cefuroksim ulazi u cirkulaciju. Apsorpcija je optimalna ako se lijek uzme</w:t>
      </w:r>
    </w:p>
    <w:p w14:paraId="1892A0E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ubrzo nakon jela.</w:t>
      </w:r>
    </w:p>
    <w:p w14:paraId="4C33A49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 xml:space="preserve">Nakon primjene cefuroksim aksetil tableta maksimalne koncentracije u serumu (2,1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g/ml za dozu od</w:t>
      </w:r>
    </w:p>
    <w:p w14:paraId="743D49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 xml:space="preserve">125 mg, 4,1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 xml:space="preserve">g/ml za dozu od 250 mg, 7,0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 xml:space="preserve">g/ml za dozu od 500 mg i 13,6 </w:t>
      </w:r>
      <w:r>
        <w:rPr>
          <w:rFonts w:ascii="Microsoft Sans Serif" w:hAnsi="Microsoft Sans Serif" w:cs="Microsoft Sans Serif" w:eastAsiaTheme="minorHAnsi"/>
          <w:sz w:val="20"/>
          <w:lang w:val="en-US"/>
        </w:rPr>
        <w:t>μ</w:t>
      </w:r>
      <w:r>
        <w:rPr>
          <w:rFonts w:ascii="Microsoft Sans Serif" w:hAnsi="Microsoft Sans Serif" w:cs="Microsoft Sans Serif" w:eastAsiaTheme="minorHAnsi"/>
          <w:sz w:val="20"/>
          <w:lang w:val="fr-FR"/>
        </w:rPr>
        <w:t>g/ml za dozu od 1000 mg)</w:t>
      </w:r>
    </w:p>
    <w:p w14:paraId="6E27A97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se javljaju približno 2 do 3 sata nakon uzimanja lijeka sa hranom. Stepen apsorpcije cefuroksima iz</w:t>
      </w:r>
    </w:p>
    <w:p w14:paraId="029E551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suspenzije je manji u odnosu na onaj nakon uzimanja tableta, što nadalje dovodi do manje</w:t>
      </w:r>
    </w:p>
    <w:p w14:paraId="0F321E4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maksimalne koncentracije u serumu i smanjene sistemske bioraspoloživosti (niže 4 do 17%).</w:t>
      </w:r>
    </w:p>
    <w:p w14:paraId="10BF7C7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Cefuroksim aksetil u obliku oralne suspenzije nije bioekvivalentan cefuroksim aksetilu u obliku tableta</w:t>
      </w:r>
    </w:p>
    <w:p w14:paraId="1D17558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kada se testirao kod odraslih ispitanika te prema tome doziranje nije zamjenjivo na miligramskoj osnovi</w:t>
      </w:r>
    </w:p>
    <w:p w14:paraId="2337C8A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(pogledati dio 4.2). Farmakokinetika cefuroksima je linearna za oralno doziranje u rasponu od 125</w:t>
      </w:r>
    </w:p>
    <w:p w14:paraId="2E1A38A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do 1000 mg. Akumulacija se nije pojavila nakon ponovljene doze od 250 do 500 mg.</w:t>
      </w:r>
    </w:p>
    <w:p w14:paraId="3EFCA4D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D4D29E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Distribucija</w:t>
      </w:r>
    </w:p>
    <w:p w14:paraId="144D02D9">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Vezivanje za proteine iznosi od 33 do 50 % zavisno od korištene metodologije. Kod 12 zdravih dobrovoljaca nakon jedne doze od 500 mg cefuroksim aksetila u obliku tableta, uočeni volumen distribucije je bio 50l (CV%=28%). Koncentracije cefuroksima više od minimalnih inhibitornih nivoa za uobičajene patogene mogu se postići u tonzilama, sinusnim tkivima, sluznici bronha, kostima, pleuralnoj tečnosti, zglobnoj tečnosti, sinovijalnoj tečnosti, intersticijskoj tečnosti, žuči, sputumu i očnoj vodici. Cefuroksim prolazi kroz krvno-moždanu barijeru kod upale moždanih ovojnica.</w:t>
      </w:r>
    </w:p>
    <w:p w14:paraId="6972EB6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8BE1E4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Biotransformacija</w:t>
      </w:r>
    </w:p>
    <w:p w14:paraId="309C11F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Cefuroksim se ne metaboliše.</w:t>
      </w:r>
    </w:p>
    <w:p w14:paraId="6E69DC9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p>
    <w:p w14:paraId="6E3F641D">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fr-FR"/>
        </w:rPr>
      </w:pPr>
      <w:r>
        <w:rPr>
          <w:rFonts w:ascii="Microsoft Sans Serif" w:hAnsi="Microsoft Sans Serif" w:cs="Microsoft Sans Serif" w:eastAsiaTheme="minorHAnsi"/>
          <w:sz w:val="20"/>
          <w:u w:val="single"/>
          <w:lang w:val="fr-FR"/>
        </w:rPr>
        <w:t>Eliminacija</w:t>
      </w:r>
    </w:p>
    <w:p w14:paraId="10F0AAA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fr-FR"/>
        </w:rPr>
      </w:pPr>
      <w:r>
        <w:rPr>
          <w:rFonts w:ascii="Microsoft Sans Serif" w:hAnsi="Microsoft Sans Serif" w:cs="Microsoft Sans Serif" w:eastAsiaTheme="minorHAnsi"/>
          <w:sz w:val="20"/>
          <w:lang w:val="fr-FR"/>
        </w:rPr>
        <w:t>Poluvrijeme u serumu je između 1 i 1,5 sata. Cefuroksim se izlučuje glomerularnom filtracijom i</w:t>
      </w:r>
    </w:p>
    <w:p w14:paraId="7BCF240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tubularnom sekrecijom. Renalni klirens je u rasponu od 125 do 148 ml/min/1,73 m</w:t>
      </w:r>
      <w:r>
        <w:rPr>
          <w:rFonts w:ascii="Microsoft Sans Serif" w:hAnsi="Microsoft Sans Serif" w:cs="Microsoft Sans Serif" w:eastAsiaTheme="minorHAnsi"/>
          <w:sz w:val="20"/>
          <w:vertAlign w:val="superscript"/>
          <w:lang w:val="sv-SE"/>
        </w:rPr>
        <w:t>2</w:t>
      </w:r>
      <w:r>
        <w:rPr>
          <w:rFonts w:ascii="Microsoft Sans Serif" w:hAnsi="Microsoft Sans Serif" w:cs="Microsoft Sans Serif" w:eastAsiaTheme="minorHAnsi"/>
          <w:sz w:val="20"/>
          <w:lang w:val="sv-SE"/>
        </w:rPr>
        <w:t>.</w:t>
      </w:r>
    </w:p>
    <w:p w14:paraId="54A6013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F88E7A7">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Posebne grupe pacijenata</w:t>
      </w:r>
    </w:p>
    <w:p w14:paraId="422BE19C">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287B05E6">
      <w:pPr>
        <w:numPr>
          <w:ilvl w:val="12"/>
          <w:numId w:val="0"/>
        </w:numPr>
        <w:spacing w:line="240" w:lineRule="auto"/>
        <w:ind w:right="-2"/>
        <w:jc w:val="both"/>
        <w:rPr>
          <w:rFonts w:ascii="Microsoft Sans Serif" w:hAnsi="Microsoft Sans Serif" w:cs="Microsoft Sans Serif"/>
          <w:iCs/>
          <w:sz w:val="20"/>
          <w:u w:val="single"/>
          <w:lang w:val="sv-SE"/>
        </w:rPr>
      </w:pPr>
      <w:r>
        <w:rPr>
          <w:rFonts w:ascii="Microsoft Sans Serif" w:hAnsi="Microsoft Sans Serif" w:cs="Microsoft Sans Serif" w:eastAsiaTheme="minorHAnsi"/>
          <w:sz w:val="20"/>
          <w:u w:val="single"/>
          <w:lang w:val="sv-SE"/>
        </w:rPr>
        <w:t>Pol</w:t>
      </w:r>
    </w:p>
    <w:p w14:paraId="129E156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Nisu primijećene razlike u farmakokinetici cefuroksima između muškarca i žena.</w:t>
      </w:r>
    </w:p>
    <w:p w14:paraId="55A904B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50279017">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Stariji pacijenti</w:t>
      </w:r>
    </w:p>
    <w:p w14:paraId="18CF9C7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Nisu potrebne posebne mjere opreza kod starijih pacijenata sa normalnom funkcijom bubrega pri</w:t>
      </w:r>
    </w:p>
    <w:p w14:paraId="6FB37B5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dozama do normalnog maksimuma od 1 g na dan. Vjerovatnije je da će stariji pacijenti imati smanjenu</w:t>
      </w:r>
    </w:p>
    <w:p w14:paraId="538EC1B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bubrežnu funkciju, zbog toga je dozu potrebno prilagoditi bubrežnoj funkciji kod starijih (pogledati</w:t>
      </w:r>
    </w:p>
    <w:p w14:paraId="26A9997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dio 4.2).</w:t>
      </w:r>
    </w:p>
    <w:p w14:paraId="53712ED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381FBCD0">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Pedijatrijska populacija</w:t>
      </w:r>
    </w:p>
    <w:p w14:paraId="349B39F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Kod starije dojenčadi (dob&gt;3 mjeseca) i djece, farmakokinetika je slična onoj uočenoj kod odraslih.</w:t>
      </w:r>
    </w:p>
    <w:p w14:paraId="420AF69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Nema dostupnih podataka iz kliničkih studija o upotrebi cefuroksim aksetila kod djece mlađe od 3</w:t>
      </w:r>
    </w:p>
    <w:p w14:paraId="39A209F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mjeseca.</w:t>
      </w:r>
    </w:p>
    <w:p w14:paraId="18653B2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7E9AE24A">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Oštećenje funkcije bubrega</w:t>
      </w:r>
    </w:p>
    <w:p w14:paraId="16E827A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Sigurnost i efikasnost cefuroksim akestila kod pacijenata s oštećenjem funkcije bubrega nije utvrđena.</w:t>
      </w:r>
    </w:p>
    <w:p w14:paraId="6345BB0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en-US"/>
        </w:rPr>
        <w:t xml:space="preserve">Cefuroksim se primarno izlučuje putem bubrega. </w:t>
      </w:r>
      <w:r>
        <w:rPr>
          <w:rFonts w:ascii="Microsoft Sans Serif" w:hAnsi="Microsoft Sans Serif" w:cs="Microsoft Sans Serif" w:eastAsiaTheme="minorHAnsi"/>
          <w:sz w:val="20"/>
          <w:lang w:val="sv-SE"/>
        </w:rPr>
        <w:t>Stoga, kao i kod svih takvih antibiotika za pacijente s</w:t>
      </w:r>
    </w:p>
    <w:p w14:paraId="052516C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izrazitim oštećem funkcije bubrega (tj. C1cr&lt; 30 ml/minuti) doze cefuroksima potrebno je smanjiti kako</w:t>
      </w:r>
    </w:p>
    <w:p w14:paraId="7AE8515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bi se nadoknadilo njegovo sporije izlučivanje (pogledati dio 4.2). Cefuroksim se efikasno uklanja</w:t>
      </w:r>
    </w:p>
    <w:p w14:paraId="3D868B5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dijalizom.</w:t>
      </w:r>
    </w:p>
    <w:p w14:paraId="6D9D77AD">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D052294">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Oštećenje funkcije jetre</w:t>
      </w:r>
    </w:p>
    <w:p w14:paraId="590C75F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Nema dostupnih podataka o pacijentima sa oštećenjem funkcije jetre. S obzirom da se cefuroksim</w:t>
      </w:r>
    </w:p>
    <w:p w14:paraId="4E1725C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primarno izlučuje putem bubega, očekuje se da prisutnost poremećaja funkcije jetre ne utiče na</w:t>
      </w:r>
    </w:p>
    <w:p w14:paraId="691220D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farmakokinetiku cefuroksima.</w:t>
      </w:r>
    </w:p>
    <w:p w14:paraId="778272C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627A2F9B">
      <w:pPr>
        <w:tabs>
          <w:tab w:val="clear" w:pos="567"/>
        </w:tabs>
        <w:autoSpaceDE w:val="0"/>
        <w:autoSpaceDN w:val="0"/>
        <w:adjustRightInd w:val="0"/>
        <w:spacing w:line="240" w:lineRule="auto"/>
        <w:jc w:val="both"/>
        <w:rPr>
          <w:rFonts w:ascii="Microsoft Sans Serif" w:hAnsi="Microsoft Sans Serif" w:cs="Microsoft Sans Serif" w:eastAsiaTheme="minorHAnsi"/>
          <w:sz w:val="20"/>
          <w:u w:val="single"/>
          <w:lang w:val="sv-SE"/>
        </w:rPr>
      </w:pPr>
      <w:r>
        <w:rPr>
          <w:rFonts w:ascii="Microsoft Sans Serif" w:hAnsi="Microsoft Sans Serif" w:cs="Microsoft Sans Serif" w:eastAsiaTheme="minorHAnsi"/>
          <w:sz w:val="20"/>
          <w:u w:val="single"/>
          <w:lang w:val="sv-SE"/>
        </w:rPr>
        <w:t>Farmakokinetički/famrakodinamički odnos</w:t>
      </w:r>
    </w:p>
    <w:p w14:paraId="04813C22">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Postotak intervala doziranja (%T) unutar kojeg koncentracija slobodnog lijeka ostaje iznad minimalne</w:t>
      </w:r>
    </w:p>
    <w:p w14:paraId="6CEC8A4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inhibitorne koncentracije (MIC) cefuroksima za pojedinačnu ciljnu vrstu patogena ( t.j. %T &gt; MIC)</w:t>
      </w:r>
    </w:p>
    <w:p w14:paraId="49812918">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pokazalo se za cefalosporine kao kao najvažniji farmakokinetički/farmakodinamički indeks koji korelira</w:t>
      </w:r>
    </w:p>
    <w:p w14:paraId="7B12683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s </w:t>
      </w:r>
      <w:r>
        <w:rPr>
          <w:rFonts w:ascii="Microsoft Sans Serif" w:hAnsi="Microsoft Sans Serif" w:cs="Microsoft Sans Serif" w:eastAsiaTheme="minorHAnsi"/>
          <w:i/>
          <w:iCs/>
          <w:sz w:val="20"/>
          <w:lang w:val="sv-SE"/>
        </w:rPr>
        <w:t xml:space="preserve">in </w:t>
      </w:r>
      <w:r>
        <w:rPr>
          <w:rFonts w:ascii="Microsoft Sans Serif" w:hAnsi="Microsoft Sans Serif" w:cs="Microsoft Sans Serif" w:eastAsiaTheme="minorHAnsi"/>
          <w:sz w:val="20"/>
          <w:lang w:val="sv-SE"/>
        </w:rPr>
        <w:t>vivo efikasnošću.</w:t>
      </w:r>
    </w:p>
    <w:p w14:paraId="0C33FDE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41A0B2E1">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r>
        <w:rPr>
          <w:rFonts w:ascii="Microsoft Sans Serif" w:hAnsi="Microsoft Sans Serif" w:cs="Microsoft Sans Serif" w:eastAsiaTheme="minorHAnsi"/>
          <w:b/>
          <w:bCs/>
          <w:sz w:val="20"/>
          <w:lang w:val="sv-SE"/>
        </w:rPr>
        <w:t>5.3</w:t>
      </w:r>
      <w:r>
        <w:rPr>
          <w:rFonts w:ascii="Microsoft Sans Serif" w:hAnsi="Microsoft Sans Serif" w:cs="Microsoft Sans Serif" w:eastAsiaTheme="minorHAnsi"/>
          <w:b/>
          <w:bCs/>
          <w:sz w:val="20"/>
          <w:lang w:val="sv-SE"/>
        </w:rPr>
        <w:tab/>
      </w:r>
      <w:r>
        <w:rPr>
          <w:rFonts w:ascii="Microsoft Sans Serif" w:hAnsi="Microsoft Sans Serif" w:cs="Microsoft Sans Serif" w:eastAsiaTheme="minorHAnsi"/>
          <w:b/>
          <w:bCs/>
          <w:sz w:val="20"/>
          <w:lang w:val="sv-SE"/>
        </w:rPr>
        <w:t>Neklinički podaci o sigurnosti primjene</w:t>
      </w:r>
    </w:p>
    <w:p w14:paraId="4CFB366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v-SE"/>
        </w:rPr>
      </w:pPr>
    </w:p>
    <w:p w14:paraId="5C63175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Neklinički podaci ne ukazuju na poseban rizik za ljude na osnovu konvencionalnih ispitivanja</w:t>
      </w:r>
    </w:p>
    <w:p w14:paraId="60840D9F">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sigurnosne farmakologije, toksičnosti ponovljenih doza, genotoksičnosti te reproduktivne i razvojne</w:t>
      </w:r>
    </w:p>
    <w:p w14:paraId="450B678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toksičnosti. Nisu provedene ispitivanja kancerogenosti, međutim nema dokaza koji bi ukazivao na</w:t>
      </w:r>
    </w:p>
    <w:p w14:paraId="618E7210">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kancerogeni potencijal.</w:t>
      </w:r>
    </w:p>
    <w:p w14:paraId="30BAC47A">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Aktivnost gamaglutamil transpeptidaze u urinu štakora inhibirana je raznim cefalosporinima, međutim,</w:t>
      </w:r>
    </w:p>
    <w:p w14:paraId="08104F0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fr-FR"/>
        </w:rPr>
        <w:t xml:space="preserve">nivo inhibicije sa cefalosporinom je niži. </w:t>
      </w:r>
      <w:r>
        <w:rPr>
          <w:rFonts w:ascii="Microsoft Sans Serif" w:hAnsi="Microsoft Sans Serif" w:cs="Microsoft Sans Serif" w:eastAsiaTheme="minorHAnsi"/>
          <w:sz w:val="20"/>
          <w:lang w:val="en-US"/>
        </w:rPr>
        <w:t>Ovo može biti značajno zbog interferencije s nalazima</w:t>
      </w:r>
    </w:p>
    <w:p w14:paraId="74B520D9">
      <w:pPr>
        <w:numPr>
          <w:ilvl w:val="12"/>
          <w:numId w:val="0"/>
        </w:numPr>
        <w:spacing w:line="240" w:lineRule="auto"/>
        <w:ind w:right="-2"/>
        <w:jc w:val="both"/>
        <w:rPr>
          <w:rFonts w:ascii="Microsoft Sans Serif" w:hAnsi="Microsoft Sans Serif" w:cs="Microsoft Sans Serif"/>
          <w:iCs/>
          <w:sz w:val="20"/>
          <w:lang w:val="sv-SE"/>
        </w:rPr>
      </w:pPr>
      <w:r>
        <w:rPr>
          <w:rFonts w:ascii="Microsoft Sans Serif" w:hAnsi="Microsoft Sans Serif" w:cs="Microsoft Sans Serif" w:eastAsiaTheme="minorHAnsi"/>
          <w:sz w:val="20"/>
          <w:lang w:val="sv-SE"/>
        </w:rPr>
        <w:t>kliničkih laboratorijskih testova kod ljudi.</w:t>
      </w:r>
    </w:p>
    <w:p w14:paraId="63BA2C73">
      <w:pPr>
        <w:spacing w:line="240" w:lineRule="auto"/>
        <w:jc w:val="both"/>
        <w:rPr>
          <w:rFonts w:ascii="Microsoft Sans Serif" w:hAnsi="Microsoft Sans Serif" w:cs="Microsoft Sans Serif"/>
          <w:b/>
          <w:sz w:val="20"/>
          <w:lang w:val="sv-SE"/>
        </w:rPr>
      </w:pPr>
    </w:p>
    <w:p w14:paraId="78482F49">
      <w:pPr>
        <w:spacing w:line="240" w:lineRule="auto"/>
        <w:jc w:val="both"/>
        <w:rPr>
          <w:rFonts w:ascii="Microsoft Sans Serif" w:hAnsi="Microsoft Sans Serif" w:cs="Microsoft Sans Serif"/>
          <w:sz w:val="20"/>
          <w:highlight w:val="yellow"/>
          <w:lang w:val="sr-Latn-BA" w:eastAsia="en-GB"/>
        </w:rPr>
      </w:pPr>
    </w:p>
    <w:p w14:paraId="044AF8DC">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r>
        <w:rPr>
          <w:rFonts w:ascii="Microsoft Sans Serif" w:hAnsi="Microsoft Sans Serif" w:cs="Microsoft Sans Serif" w:eastAsiaTheme="minorHAnsi"/>
          <w:b/>
          <w:bCs/>
          <w:sz w:val="20"/>
          <w:lang w:val="sr-Latn-BA"/>
        </w:rPr>
        <w:t>6.</w:t>
      </w:r>
      <w:r>
        <w:rPr>
          <w:rFonts w:ascii="Microsoft Sans Serif" w:hAnsi="Microsoft Sans Serif" w:cs="Microsoft Sans Serif" w:eastAsiaTheme="minorHAnsi"/>
          <w:b/>
          <w:bCs/>
          <w:sz w:val="20"/>
          <w:lang w:val="sr-Latn-BA"/>
        </w:rPr>
        <w:tab/>
      </w:r>
      <w:r>
        <w:rPr>
          <w:rFonts w:ascii="Microsoft Sans Serif" w:hAnsi="Microsoft Sans Serif" w:cs="Microsoft Sans Serif" w:eastAsiaTheme="minorHAnsi"/>
          <w:b/>
          <w:bCs/>
          <w:sz w:val="20"/>
          <w:lang w:val="sr-Latn-BA"/>
        </w:rPr>
        <w:t>FARMACEUTSKI PODACI</w:t>
      </w:r>
    </w:p>
    <w:p w14:paraId="4B39D4C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p>
    <w:p w14:paraId="04A4D3BA">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r>
        <w:rPr>
          <w:rFonts w:ascii="Microsoft Sans Serif" w:hAnsi="Microsoft Sans Serif" w:cs="Microsoft Sans Serif" w:eastAsiaTheme="minorHAnsi"/>
          <w:b/>
          <w:bCs/>
          <w:sz w:val="20"/>
          <w:lang w:val="sr-Latn-BA"/>
        </w:rPr>
        <w:t>6.1</w:t>
      </w:r>
      <w:r>
        <w:rPr>
          <w:rFonts w:ascii="Microsoft Sans Serif" w:hAnsi="Microsoft Sans Serif" w:cs="Microsoft Sans Serif" w:eastAsiaTheme="minorHAnsi"/>
          <w:b/>
          <w:bCs/>
          <w:sz w:val="20"/>
          <w:lang w:val="sr-Latn-BA"/>
        </w:rPr>
        <w:tab/>
      </w:r>
      <w:r>
        <w:rPr>
          <w:rFonts w:ascii="Microsoft Sans Serif" w:hAnsi="Microsoft Sans Serif" w:cs="Microsoft Sans Serif" w:eastAsiaTheme="minorHAnsi"/>
          <w:b/>
          <w:bCs/>
          <w:sz w:val="20"/>
          <w:lang w:val="sr-Latn-BA"/>
        </w:rPr>
        <w:t>Spisak pomoćnih supstanci</w:t>
      </w:r>
    </w:p>
    <w:p w14:paraId="425B3C98">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lang w:val="sr-Latn-BA"/>
        </w:rPr>
      </w:pPr>
    </w:p>
    <w:p w14:paraId="41306BA2">
      <w:pPr>
        <w:pStyle w:val="9"/>
        <w:tabs>
          <w:tab w:val="clear" w:pos="4320"/>
          <w:tab w:val="clear" w:pos="8640"/>
        </w:tabs>
        <w:jc w:val="both"/>
        <w:rPr>
          <w:rFonts w:ascii="Microsoft Sans Serif" w:hAnsi="Microsoft Sans Serif" w:cs="Microsoft Sans Serif"/>
          <w:i/>
          <w:sz w:val="20"/>
          <w:lang w:val="sr-Latn-BA"/>
        </w:rPr>
      </w:pPr>
      <w:r>
        <w:rPr>
          <w:rFonts w:ascii="Microsoft Sans Serif" w:hAnsi="Microsoft Sans Serif" w:cs="Microsoft Sans Serif"/>
          <w:i/>
          <w:sz w:val="20"/>
          <w:lang w:val="sr-Latn-BA"/>
        </w:rPr>
        <w:t>Tabletno jezgro</w:t>
      </w:r>
    </w:p>
    <w:p w14:paraId="799E0C93">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Limunska kiselina, bezvodna; </w:t>
      </w:r>
    </w:p>
    <w:p w14:paraId="3F5564BB">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Natrijum-hidrogenkarbonat; </w:t>
      </w:r>
    </w:p>
    <w:p w14:paraId="4A062131">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Krospovidon;</w:t>
      </w:r>
    </w:p>
    <w:p w14:paraId="683424AC">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Kroskarmeloza-natrijum; </w:t>
      </w:r>
    </w:p>
    <w:p w14:paraId="336FCC74">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Natrijum-laurilsulfat; </w:t>
      </w:r>
    </w:p>
    <w:p w14:paraId="63033C2E">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 xml:space="preserve">Silicijum-dioksid, koloidni, bezvodni; </w:t>
      </w:r>
    </w:p>
    <w:p w14:paraId="0E2899D7">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r>
        <w:rPr>
          <w:rFonts w:ascii="Microsoft Sans Serif" w:hAnsi="Microsoft Sans Serif" w:cs="Microsoft Sans Serif" w:eastAsiaTheme="minorHAnsi"/>
          <w:sz w:val="20"/>
          <w:lang w:val="sv-SE"/>
        </w:rPr>
        <w:t>Talk;</w:t>
      </w:r>
    </w:p>
    <w:p w14:paraId="46A27A83">
      <w:pPr>
        <w:tabs>
          <w:tab w:val="clear" w:pos="567"/>
        </w:tabs>
        <w:autoSpaceDE w:val="0"/>
        <w:autoSpaceDN w:val="0"/>
        <w:adjustRightInd w:val="0"/>
        <w:spacing w:line="240" w:lineRule="auto"/>
        <w:jc w:val="both"/>
        <w:rPr>
          <w:rFonts w:ascii="Microsoft Sans Serif" w:hAnsi="Microsoft Sans Serif" w:cs="Microsoft Sans Serif"/>
          <w:color w:val="000000"/>
          <w:sz w:val="20"/>
          <w:lang w:val="sv-SE"/>
        </w:rPr>
      </w:pPr>
      <w:r>
        <w:rPr>
          <w:rFonts w:ascii="Microsoft Sans Serif" w:hAnsi="Microsoft Sans Serif" w:cs="Microsoft Sans Serif" w:eastAsiaTheme="minorHAnsi"/>
          <w:sz w:val="20"/>
          <w:lang w:val="sv-SE"/>
        </w:rPr>
        <w:t>Celuloza, mikrokristalna.</w:t>
      </w:r>
      <w:r>
        <w:rPr>
          <w:rFonts w:ascii="Microsoft Sans Serif" w:hAnsi="Microsoft Sans Serif" w:cs="Microsoft Sans Serif"/>
          <w:color w:val="000000"/>
          <w:sz w:val="20"/>
          <w:lang w:val="sv-SE"/>
        </w:rPr>
        <w:t xml:space="preserve"> </w:t>
      </w:r>
    </w:p>
    <w:p w14:paraId="6242D046">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sv-SE"/>
        </w:rPr>
      </w:pPr>
    </w:p>
    <w:p w14:paraId="383D01B8">
      <w:pPr>
        <w:tabs>
          <w:tab w:val="clear" w:pos="567"/>
        </w:tabs>
        <w:autoSpaceDE w:val="0"/>
        <w:autoSpaceDN w:val="0"/>
        <w:adjustRightInd w:val="0"/>
        <w:spacing w:line="240" w:lineRule="auto"/>
        <w:jc w:val="both"/>
        <w:rPr>
          <w:rFonts w:ascii="Microsoft Sans Serif" w:hAnsi="Microsoft Sans Serif" w:cs="Microsoft Sans Serif"/>
          <w:color w:val="000000"/>
          <w:sz w:val="20"/>
          <w:lang w:val="sv-SE"/>
        </w:rPr>
      </w:pPr>
      <w:r>
        <w:rPr>
          <w:rFonts w:ascii="Microsoft Sans Serif" w:hAnsi="Microsoft Sans Serif" w:cs="Microsoft Sans Serif"/>
          <w:i/>
          <w:color w:val="000000"/>
          <w:sz w:val="20"/>
          <w:lang w:val="sv-SE"/>
        </w:rPr>
        <w:t>Film obloga</w:t>
      </w:r>
    </w:p>
    <w:p w14:paraId="1777C617">
      <w:pPr>
        <w:tabs>
          <w:tab w:val="clear" w:pos="567"/>
        </w:tabs>
        <w:autoSpaceDE w:val="0"/>
        <w:autoSpaceDN w:val="0"/>
        <w:adjustRightInd w:val="0"/>
        <w:spacing w:line="240" w:lineRule="auto"/>
        <w:jc w:val="both"/>
        <w:rPr>
          <w:rFonts w:ascii="Microsoft Sans Serif" w:hAnsi="Microsoft Sans Serif" w:cs="Microsoft Sans Serif"/>
          <w:color w:val="000000"/>
          <w:sz w:val="20"/>
          <w:lang w:val="sv-SE"/>
        </w:rPr>
      </w:pPr>
      <w:r>
        <w:rPr>
          <w:rFonts w:ascii="Microsoft Sans Serif" w:hAnsi="Microsoft Sans Serif" w:cs="Microsoft Sans Serif"/>
          <w:color w:val="000000"/>
          <w:sz w:val="20"/>
          <w:lang w:val="sv-SE"/>
        </w:rPr>
        <w:t>Opadry White 03H580000 koji se sastoji od:</w:t>
      </w:r>
    </w:p>
    <w:p w14:paraId="68F71674">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 xml:space="preserve">Hipromeloza 6 cps, </w:t>
      </w:r>
    </w:p>
    <w:p w14:paraId="6A253F86">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 xml:space="preserve">Titan-dioksid (E171), </w:t>
      </w:r>
    </w:p>
    <w:p w14:paraId="3202DA49">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 xml:space="preserve">Propilenglikol </w:t>
      </w:r>
    </w:p>
    <w:p w14:paraId="327CFDDC">
      <w:pPr>
        <w:pStyle w:val="13"/>
        <w:numPr>
          <w:ilvl w:val="0"/>
          <w:numId w:val="4"/>
        </w:num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r>
        <w:rPr>
          <w:rFonts w:ascii="Microsoft Sans Serif" w:hAnsi="Microsoft Sans Serif" w:cs="Microsoft Sans Serif" w:eastAsiaTheme="minorHAnsi"/>
          <w:sz w:val="20"/>
          <w:lang w:val="en-US"/>
        </w:rPr>
        <w:t>Natrijum-benzoat (E211)</w:t>
      </w:r>
      <w:r>
        <w:rPr>
          <w:rFonts w:ascii="Microsoft Sans Serif" w:hAnsi="Microsoft Sans Serif" w:cs="Microsoft Sans Serif"/>
          <w:color w:val="000000"/>
          <w:sz w:val="20"/>
          <w:lang w:val="en-US"/>
        </w:rPr>
        <w:t>.</w:t>
      </w:r>
    </w:p>
    <w:p w14:paraId="0023A483">
      <w:pPr>
        <w:tabs>
          <w:tab w:val="left" w:pos="426"/>
          <w:tab w:val="clear" w:pos="567"/>
        </w:tabs>
        <w:autoSpaceDE w:val="0"/>
        <w:autoSpaceDN w:val="0"/>
        <w:adjustRightInd w:val="0"/>
        <w:spacing w:line="240" w:lineRule="auto"/>
        <w:ind w:left="142"/>
        <w:jc w:val="both"/>
        <w:rPr>
          <w:rFonts w:ascii="Microsoft Sans Serif" w:hAnsi="Microsoft Sans Serif" w:cs="Microsoft Sans Serif"/>
          <w:color w:val="000000"/>
          <w:sz w:val="20"/>
          <w:lang w:val="en-US"/>
        </w:rPr>
      </w:pPr>
    </w:p>
    <w:p w14:paraId="09904D75">
      <w:pPr>
        <w:tabs>
          <w:tab w:val="clear" w:pos="567"/>
        </w:tabs>
        <w:autoSpaceDE w:val="0"/>
        <w:autoSpaceDN w:val="0"/>
        <w:adjustRightInd w:val="0"/>
        <w:spacing w:line="240" w:lineRule="auto"/>
        <w:jc w:val="both"/>
        <w:rPr>
          <w:rFonts w:ascii="Microsoft Sans Serif" w:hAnsi="Microsoft Sans Serif" w:cs="Microsoft Sans Serif" w:eastAsiaTheme="minorHAnsi"/>
          <w:sz w:val="20"/>
          <w:lang w:val="en-US"/>
        </w:rPr>
      </w:pPr>
    </w:p>
    <w:p w14:paraId="7FF83B92">
      <w:pPr>
        <w:tabs>
          <w:tab w:val="clear" w:pos="567"/>
        </w:tabs>
        <w:autoSpaceDE w:val="0"/>
        <w:autoSpaceDN w:val="0"/>
        <w:adjustRightInd w:val="0"/>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eastAsiaTheme="minorHAnsi"/>
          <w:b/>
          <w:bCs/>
          <w:sz w:val="20"/>
          <w:lang w:val="en-US"/>
        </w:rPr>
        <w:t>6.2</w:t>
      </w:r>
      <w:r>
        <w:rPr>
          <w:rFonts w:ascii="Microsoft Sans Serif" w:hAnsi="Microsoft Sans Serif" w:cs="Microsoft Sans Serif" w:eastAsiaTheme="minorHAnsi"/>
          <w:b/>
          <w:bCs/>
          <w:sz w:val="20"/>
          <w:lang w:val="en-US"/>
        </w:rPr>
        <w:tab/>
      </w:r>
      <w:r>
        <w:rPr>
          <w:rFonts w:ascii="Microsoft Sans Serif" w:hAnsi="Microsoft Sans Serif" w:cs="Microsoft Sans Serif" w:eastAsiaTheme="minorHAnsi"/>
          <w:b/>
          <w:bCs/>
          <w:sz w:val="20"/>
          <w:lang w:val="en-US"/>
        </w:rPr>
        <w:t>Inkompatibilnosti</w:t>
      </w:r>
      <w:r>
        <w:rPr>
          <w:rFonts w:ascii="Microsoft Sans Serif" w:hAnsi="Microsoft Sans Serif" w:cs="Microsoft Sans Serif"/>
          <w:sz w:val="20"/>
          <w:lang w:val="sr-Latn-BA" w:eastAsia="en-GB"/>
        </w:rPr>
        <w:t xml:space="preserve"> </w:t>
      </w:r>
    </w:p>
    <w:p w14:paraId="71124779">
      <w:pPr>
        <w:tabs>
          <w:tab w:val="clear" w:pos="567"/>
        </w:tabs>
        <w:autoSpaceDE w:val="0"/>
        <w:autoSpaceDN w:val="0"/>
        <w:adjustRightInd w:val="0"/>
        <w:spacing w:line="240" w:lineRule="auto"/>
        <w:jc w:val="both"/>
        <w:rPr>
          <w:rFonts w:ascii="Microsoft Sans Serif" w:hAnsi="Microsoft Sans Serif" w:cs="Microsoft Sans Serif" w:eastAsiaTheme="minorHAnsi"/>
          <w:b/>
          <w:bCs/>
          <w:sz w:val="20"/>
          <w:highlight w:val="yellow"/>
          <w:lang w:val="en-US"/>
        </w:rPr>
      </w:pPr>
      <w:r>
        <w:rPr>
          <w:rFonts w:ascii="Microsoft Sans Serif" w:hAnsi="Microsoft Sans Serif" w:cs="Microsoft Sans Serif"/>
          <w:sz w:val="20"/>
          <w:lang w:val="sr-Latn-BA" w:eastAsia="en-GB"/>
        </w:rPr>
        <w:t>Nije primjenjivo</w:t>
      </w:r>
    </w:p>
    <w:p w14:paraId="400248BD">
      <w:pPr>
        <w:spacing w:line="240" w:lineRule="auto"/>
        <w:jc w:val="both"/>
        <w:rPr>
          <w:rFonts w:ascii="Microsoft Sans Serif" w:hAnsi="Microsoft Sans Serif" w:cs="Microsoft Sans Serif" w:eastAsiaTheme="minorHAnsi"/>
          <w:sz w:val="20"/>
          <w:lang w:val="en-US"/>
        </w:rPr>
      </w:pPr>
    </w:p>
    <w:p w14:paraId="32AD5F71">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b/>
          <w:sz w:val="20"/>
          <w:lang w:val="sr-Latn-BA" w:eastAsia="en-GB"/>
        </w:rPr>
        <w:t>6.3</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Rok trajanja</w:t>
      </w:r>
    </w:p>
    <w:p w14:paraId="4033314A">
      <w:pPr>
        <w:spacing w:line="240" w:lineRule="auto"/>
        <w:jc w:val="both"/>
        <w:rPr>
          <w:rFonts w:ascii="Microsoft Sans Serif" w:hAnsi="Microsoft Sans Serif" w:cs="Microsoft Sans Serif"/>
          <w:b/>
          <w:sz w:val="20"/>
          <w:lang w:val="sr-Latn-BA" w:eastAsia="en-GB"/>
        </w:rPr>
      </w:pPr>
    </w:p>
    <w:p w14:paraId="06F6C96A">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Dvije</w:t>
      </w:r>
      <w:r>
        <w:rPr>
          <w:rFonts w:ascii="Microsoft Sans Serif" w:hAnsi="Microsoft Sans Serif" w:cs="Microsoft Sans Serif"/>
          <w:sz w:val="20"/>
          <w:lang w:val="en-US" w:eastAsia="en-GB"/>
        </w:rPr>
        <w:t xml:space="preserve"> (2)</w:t>
      </w:r>
      <w:r>
        <w:rPr>
          <w:rFonts w:ascii="Microsoft Sans Serif" w:hAnsi="Microsoft Sans Serif" w:cs="Microsoft Sans Serif"/>
          <w:sz w:val="20"/>
          <w:lang w:val="sr-Latn-BA" w:eastAsia="en-GB"/>
        </w:rPr>
        <w:t xml:space="preserve"> godine.</w:t>
      </w:r>
    </w:p>
    <w:p w14:paraId="44999FB4">
      <w:pPr>
        <w:spacing w:line="240" w:lineRule="auto"/>
        <w:jc w:val="both"/>
        <w:rPr>
          <w:rFonts w:ascii="Microsoft Sans Serif" w:hAnsi="Microsoft Sans Serif" w:cs="Microsoft Sans Serif"/>
          <w:sz w:val="20"/>
          <w:lang w:val="sr-Latn-BA" w:eastAsia="en-GB"/>
        </w:rPr>
      </w:pPr>
    </w:p>
    <w:p w14:paraId="54909F12">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6.4</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Posebne mjere  pri čuvanju lijeka</w:t>
      </w:r>
    </w:p>
    <w:p w14:paraId="4B3357D8">
      <w:pPr>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ab/>
      </w:r>
    </w:p>
    <w:p w14:paraId="69442459">
      <w:pPr>
        <w:spacing w:line="240" w:lineRule="auto"/>
        <w:jc w:val="both"/>
        <w:rPr>
          <w:rFonts w:ascii="Microsoft Sans Serif" w:hAnsi="Microsoft Sans Serif" w:cs="Microsoft Sans Serif"/>
          <w:sz w:val="20"/>
          <w:lang w:val="hr-HR" w:eastAsia="en-GB"/>
        </w:rPr>
      </w:pPr>
      <w:r>
        <w:rPr>
          <w:rFonts w:ascii="Microsoft Sans Serif" w:hAnsi="Microsoft Sans Serif" w:cs="Microsoft Sans Serif"/>
          <w:sz w:val="20"/>
          <w:lang w:val="hr-HR" w:eastAsia="en-GB"/>
        </w:rPr>
        <w:t xml:space="preserve">Lijek treba čuvati na temperaturi do 25°C. </w:t>
      </w:r>
    </w:p>
    <w:p w14:paraId="0BBDDF4D">
      <w:pPr>
        <w:spacing w:line="240" w:lineRule="auto"/>
        <w:jc w:val="both"/>
        <w:rPr>
          <w:rFonts w:ascii="Microsoft Sans Serif" w:hAnsi="Microsoft Sans Serif" w:cs="Microsoft Sans Serif"/>
          <w:sz w:val="20"/>
          <w:lang w:val="hr-HR" w:eastAsia="en-GB"/>
        </w:rPr>
      </w:pPr>
      <w:r>
        <w:rPr>
          <w:rFonts w:ascii="Microsoft Sans Serif" w:hAnsi="Microsoft Sans Serif" w:cs="Microsoft Sans Serif"/>
          <w:sz w:val="20"/>
          <w:lang w:val="hr-HR" w:eastAsia="en-GB"/>
        </w:rPr>
        <w:t>Lijek se ne smije čuvati u frižideru ili zamrzavati.</w:t>
      </w:r>
    </w:p>
    <w:p w14:paraId="0E2C3AAF">
      <w:pPr>
        <w:spacing w:line="240" w:lineRule="auto"/>
        <w:jc w:val="both"/>
        <w:rPr>
          <w:rFonts w:ascii="Microsoft Sans Serif" w:hAnsi="Microsoft Sans Serif" w:cs="Microsoft Sans Serif"/>
          <w:b/>
          <w:sz w:val="20"/>
          <w:lang w:val="hr-HR" w:eastAsia="en-GB"/>
        </w:rPr>
      </w:pPr>
    </w:p>
    <w:p w14:paraId="51D3F768">
      <w:pPr>
        <w:spacing w:line="240" w:lineRule="auto"/>
        <w:jc w:val="both"/>
        <w:rPr>
          <w:rFonts w:ascii="Microsoft Sans Serif" w:hAnsi="Microsoft Sans Serif" w:cs="Microsoft Sans Serif"/>
          <w:b/>
          <w:sz w:val="20"/>
          <w:lang w:val="hr-HR"/>
        </w:rPr>
      </w:pPr>
      <w:r>
        <w:rPr>
          <w:rFonts w:ascii="Microsoft Sans Serif" w:hAnsi="Microsoft Sans Serif" w:cs="Microsoft Sans Serif"/>
          <w:b/>
          <w:sz w:val="20"/>
          <w:lang w:val="sr-Latn-BA" w:eastAsia="en-GB"/>
        </w:rPr>
        <w:t>6.5</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Vrsta i sadržaj unutrašnjeg pakovanja</w:t>
      </w:r>
      <w:r>
        <w:rPr>
          <w:rFonts w:ascii="Microsoft Sans Serif" w:hAnsi="Microsoft Sans Serif" w:cs="Microsoft Sans Serif"/>
          <w:b/>
          <w:sz w:val="20"/>
          <w:lang w:val="hr-HR"/>
        </w:rPr>
        <w:t xml:space="preserve"> </w:t>
      </w:r>
    </w:p>
    <w:p w14:paraId="4BC73496">
      <w:pPr>
        <w:spacing w:line="240" w:lineRule="auto"/>
        <w:jc w:val="both"/>
        <w:rPr>
          <w:rFonts w:ascii="Microsoft Sans Serif" w:hAnsi="Microsoft Sans Serif" w:cs="Microsoft Sans Serif"/>
          <w:sz w:val="20"/>
          <w:lang w:val="hr-HR"/>
        </w:rPr>
      </w:pPr>
    </w:p>
    <w:p w14:paraId="11E26A2D">
      <w:pPr>
        <w:tabs>
          <w:tab w:val="clear" w:pos="567"/>
        </w:tabs>
        <w:autoSpaceDE w:val="0"/>
        <w:autoSpaceDN w:val="0"/>
        <w:adjustRightInd w:val="0"/>
        <w:spacing w:line="240" w:lineRule="auto"/>
        <w:jc w:val="both"/>
        <w:rPr>
          <w:rFonts w:ascii="Microsoft Sans Serif" w:hAnsi="Microsoft Sans Serif" w:cs="Microsoft Sans Serif"/>
          <w:color w:val="000000"/>
          <w:sz w:val="20"/>
          <w:lang w:val="hr-HR"/>
        </w:rPr>
      </w:pPr>
      <w:r>
        <w:rPr>
          <w:rFonts w:ascii="Microsoft Sans Serif" w:hAnsi="Microsoft Sans Serif" w:cs="Microsoft Sans Serif"/>
          <w:sz w:val="20"/>
          <w:lang w:val="hr-HR"/>
        </w:rPr>
        <w:t>Unutra</w:t>
      </w:r>
      <w:r>
        <w:rPr>
          <w:rFonts w:ascii="Microsoft Sans Serif" w:hAnsi="Microsoft Sans Serif" w:cs="Microsoft Sans Serif"/>
          <w:sz w:val="20"/>
          <w:lang w:val="sr-Latn-RS"/>
        </w:rPr>
        <w:t xml:space="preserve">šnje pakovanje je </w:t>
      </w:r>
      <w:r>
        <w:rPr>
          <w:rFonts w:ascii="Microsoft Sans Serif" w:hAnsi="Microsoft Sans Serif" w:cs="Microsoft Sans Serif"/>
          <w:color w:val="000000"/>
          <w:sz w:val="20"/>
          <w:lang w:val="hr-HR"/>
        </w:rPr>
        <w:t>Alu-Alu blister, koji sadrži 10 film tableta.</w:t>
      </w:r>
    </w:p>
    <w:p w14:paraId="360FF3AD">
      <w:pPr>
        <w:tabs>
          <w:tab w:val="clear" w:pos="567"/>
        </w:tabs>
        <w:autoSpaceDE w:val="0"/>
        <w:autoSpaceDN w:val="0"/>
        <w:adjustRightInd w:val="0"/>
        <w:spacing w:line="240" w:lineRule="auto"/>
        <w:jc w:val="both"/>
        <w:rPr>
          <w:rFonts w:ascii="Microsoft Sans Serif" w:hAnsi="Microsoft Sans Serif" w:cs="Microsoft Sans Serif"/>
          <w:sz w:val="20"/>
          <w:lang w:val="hr-HR"/>
        </w:rPr>
      </w:pPr>
      <w:r>
        <w:rPr>
          <w:rFonts w:ascii="Microsoft Sans Serif" w:hAnsi="Microsoft Sans Serif" w:cs="Microsoft Sans Serif"/>
          <w:sz w:val="20"/>
          <w:lang w:val="hr-HR"/>
        </w:rPr>
        <w:t>Spoljašnje pakovanje je kartonska kutija koja sadrži 10 film tableta (1 blister), uz prilozeno Uputstvo za pacijenta.</w:t>
      </w:r>
    </w:p>
    <w:p w14:paraId="43F2C78B">
      <w:pPr>
        <w:tabs>
          <w:tab w:val="clear" w:pos="567"/>
        </w:tabs>
        <w:autoSpaceDE w:val="0"/>
        <w:autoSpaceDN w:val="0"/>
        <w:adjustRightInd w:val="0"/>
        <w:spacing w:line="240" w:lineRule="auto"/>
        <w:jc w:val="both"/>
        <w:rPr>
          <w:rFonts w:ascii="Microsoft Sans Serif" w:hAnsi="Microsoft Sans Serif" w:cs="Microsoft Sans Serif"/>
          <w:color w:val="000000"/>
          <w:sz w:val="20"/>
          <w:lang w:val="hr-HR"/>
        </w:rPr>
      </w:pPr>
      <w:r>
        <w:rPr>
          <w:rFonts w:ascii="Microsoft Sans Serif" w:hAnsi="Microsoft Sans Serif" w:cs="Microsoft Sans Serif"/>
          <w:color w:val="000000"/>
          <w:sz w:val="20"/>
          <w:lang w:val="hr-HR"/>
        </w:rPr>
        <w:t xml:space="preserve"> </w:t>
      </w:r>
    </w:p>
    <w:p w14:paraId="53DDF0DE">
      <w:pPr>
        <w:tabs>
          <w:tab w:val="clear" w:pos="567"/>
        </w:tabs>
        <w:spacing w:line="240" w:lineRule="auto"/>
        <w:jc w:val="both"/>
        <w:rPr>
          <w:rFonts w:ascii="Microsoft Sans Serif" w:hAnsi="Microsoft Sans Serif" w:cs="Microsoft Sans Serif"/>
          <w:b/>
          <w:sz w:val="20"/>
          <w:lang w:val="sr-Latn-BA" w:eastAsia="en-GB"/>
        </w:rPr>
      </w:pPr>
      <w:r>
        <w:rPr>
          <w:rFonts w:ascii="Microsoft Sans Serif" w:hAnsi="Microsoft Sans Serif" w:cs="Microsoft Sans Serif"/>
          <w:b/>
          <w:sz w:val="20"/>
          <w:lang w:val="sr-Latn-BA" w:eastAsia="en-GB"/>
        </w:rPr>
        <w:t>6.6</w:t>
      </w:r>
      <w:r>
        <w:rPr>
          <w:rFonts w:ascii="Microsoft Sans Serif" w:hAnsi="Microsoft Sans Serif" w:cs="Microsoft Sans Serif"/>
          <w:b/>
          <w:sz w:val="20"/>
          <w:lang w:val="sr-Latn-BA" w:eastAsia="en-GB"/>
        </w:rPr>
        <w:tab/>
      </w:r>
      <w:bookmarkStart w:id="0" w:name="_Hlk148513798"/>
      <w:r>
        <w:rPr>
          <w:rFonts w:ascii="Microsoft Sans Serif" w:hAnsi="Microsoft Sans Serif" w:cs="Microsoft Sans Serif"/>
          <w:b/>
          <w:sz w:val="20"/>
          <w:lang w:val="sr-Latn-BA" w:eastAsia="en-GB"/>
        </w:rPr>
        <w:t xml:space="preserve">Uputstva za upotrebu i rukovanje i posebne mjere za uklanjanje neiskorištenog lijeka ili otpadnih materijala koji potiču od lijeka </w:t>
      </w:r>
      <w:bookmarkEnd w:id="0"/>
    </w:p>
    <w:p w14:paraId="046E5888">
      <w:pPr>
        <w:spacing w:line="240" w:lineRule="auto"/>
        <w:jc w:val="both"/>
        <w:rPr>
          <w:rFonts w:ascii="Microsoft Sans Serif" w:hAnsi="Microsoft Sans Serif" w:cs="Microsoft Sans Serif"/>
          <w:sz w:val="20"/>
          <w:lang w:val="sr-Latn-BA" w:eastAsia="en-GB"/>
        </w:rPr>
      </w:pPr>
    </w:p>
    <w:p w14:paraId="184711C1">
      <w:pPr>
        <w:spacing w:line="240" w:lineRule="auto"/>
        <w:jc w:val="both"/>
        <w:rPr>
          <w:rFonts w:ascii="Microsoft Sans Serif" w:hAnsi="Microsoft Sans Serif" w:cs="Microsoft Sans Serif"/>
          <w:sz w:val="20"/>
          <w:lang w:val="sr-Latn-BA" w:eastAsia="en-GB"/>
        </w:rPr>
      </w:pPr>
      <w:bookmarkStart w:id="1" w:name="_Hlk148513887"/>
      <w:r>
        <w:rPr>
          <w:rFonts w:ascii="Microsoft Sans Serif" w:hAnsi="Microsoft Sans Serif" w:cs="Microsoft Sans Serif"/>
          <w:sz w:val="20"/>
          <w:lang w:val="sr-Latn-BA" w:eastAsia="en-GB"/>
        </w:rPr>
        <w:t>Nema posebnih zahtjeva.</w:t>
      </w:r>
    </w:p>
    <w:p w14:paraId="1D8FC472">
      <w:pPr>
        <w:tabs>
          <w:tab w:val="clear" w:pos="567"/>
        </w:tabs>
        <w:spacing w:line="240" w:lineRule="auto"/>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Sav neiskorišten lijek ili otpadni materijal treba zbrinuti u skladu sa lokalnim propisima</w:t>
      </w:r>
      <w:bookmarkEnd w:id="1"/>
      <w:r>
        <w:rPr>
          <w:rFonts w:ascii="Microsoft Sans Serif" w:hAnsi="Microsoft Sans Serif" w:cs="Microsoft Sans Serif"/>
          <w:sz w:val="20"/>
          <w:lang w:val="bs-Latn-BA" w:eastAsia="en-GB"/>
        </w:rPr>
        <w:t>.</w:t>
      </w:r>
    </w:p>
    <w:p w14:paraId="5E476958">
      <w:pPr>
        <w:spacing w:line="240" w:lineRule="auto"/>
        <w:jc w:val="both"/>
        <w:rPr>
          <w:rFonts w:ascii="Microsoft Sans Serif" w:hAnsi="Microsoft Sans Serif" w:cs="Microsoft Sans Serif"/>
          <w:sz w:val="20"/>
          <w:lang w:val="sr-Latn-BA"/>
        </w:rPr>
      </w:pPr>
    </w:p>
    <w:p w14:paraId="74A12FEE">
      <w:pPr>
        <w:tabs>
          <w:tab w:val="clear" w:pos="567"/>
        </w:tabs>
        <w:spacing w:line="240" w:lineRule="auto"/>
        <w:jc w:val="both"/>
        <w:rPr>
          <w:rFonts w:ascii="Microsoft Sans Serif" w:hAnsi="Microsoft Sans Serif" w:cs="Microsoft Sans Serif"/>
          <w:b/>
          <w:sz w:val="20"/>
          <w:lang w:val="sr-Latn-BA" w:eastAsia="en-GB"/>
        </w:rPr>
      </w:pPr>
      <w:bookmarkStart w:id="2" w:name="_Hlk148513816"/>
      <w:r>
        <w:rPr>
          <w:rFonts w:ascii="Microsoft Sans Serif" w:hAnsi="Microsoft Sans Serif" w:cs="Microsoft Sans Serif"/>
          <w:b/>
          <w:sz w:val="20"/>
          <w:lang w:val="sr-Latn-BA" w:eastAsia="en-GB"/>
        </w:rPr>
        <w:t>6.7</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Režim izdavanja</w:t>
      </w:r>
    </w:p>
    <w:p w14:paraId="66B8AAEE">
      <w:pPr>
        <w:spacing w:line="240" w:lineRule="auto"/>
        <w:jc w:val="both"/>
        <w:rPr>
          <w:rFonts w:ascii="Microsoft Sans Serif" w:hAnsi="Microsoft Sans Serif" w:cs="Microsoft Sans Serif"/>
          <w:sz w:val="20"/>
          <w:lang w:val="sr-Latn-BA" w:eastAsia="en-GB"/>
        </w:rPr>
      </w:pPr>
    </w:p>
    <w:p w14:paraId="558254D6">
      <w:pPr>
        <w:shd w:val="clear" w:color="auto" w:fill="FFFFFF"/>
        <w:tabs>
          <w:tab w:val="clear" w:pos="567"/>
        </w:tabs>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Lijek se izdaje uz ljekarski recept.</w:t>
      </w:r>
    </w:p>
    <w:bookmarkEnd w:id="2"/>
    <w:p w14:paraId="03FD708F">
      <w:pPr>
        <w:spacing w:line="240" w:lineRule="auto"/>
        <w:jc w:val="both"/>
        <w:rPr>
          <w:rFonts w:ascii="Microsoft Sans Serif" w:hAnsi="Microsoft Sans Serif" w:cs="Microsoft Sans Serif"/>
          <w:sz w:val="20"/>
          <w:lang w:val="sr-Latn-BA" w:eastAsia="en-GB"/>
        </w:rPr>
      </w:pPr>
    </w:p>
    <w:p w14:paraId="2CD3D71F">
      <w:pPr>
        <w:spacing w:line="240" w:lineRule="auto"/>
        <w:jc w:val="both"/>
        <w:rPr>
          <w:rFonts w:ascii="Microsoft Sans Serif" w:hAnsi="Microsoft Sans Serif" w:cs="Microsoft Sans Serif"/>
          <w:sz w:val="20"/>
          <w:lang w:val="sr-Latn-BA" w:eastAsia="en-GB"/>
        </w:rPr>
      </w:pPr>
    </w:p>
    <w:p w14:paraId="55F08A71">
      <w:pPr>
        <w:spacing w:line="240" w:lineRule="auto"/>
        <w:jc w:val="both"/>
        <w:rPr>
          <w:rFonts w:ascii="Microsoft Sans Serif" w:hAnsi="Microsoft Sans Serif" w:cs="Microsoft Sans Serif"/>
          <w:b/>
          <w:sz w:val="20"/>
          <w:lang w:val="es-MX" w:eastAsia="en-GB"/>
        </w:rPr>
      </w:pPr>
      <w:bookmarkStart w:id="3" w:name="_Hlk148513835"/>
      <w:r>
        <w:rPr>
          <w:rFonts w:ascii="Microsoft Sans Serif" w:hAnsi="Microsoft Sans Serif" w:cs="Microsoft Sans Serif"/>
          <w:b/>
          <w:sz w:val="20"/>
          <w:lang w:val="es-MX" w:eastAsia="en-GB"/>
        </w:rPr>
        <w:t>7.     PROIZVOĐAČ</w:t>
      </w:r>
    </w:p>
    <w:p w14:paraId="07FBE426">
      <w:pPr>
        <w:spacing w:line="240" w:lineRule="auto"/>
        <w:jc w:val="both"/>
        <w:rPr>
          <w:rFonts w:ascii="Microsoft Sans Serif" w:hAnsi="Microsoft Sans Serif" w:cs="Microsoft Sans Serif"/>
          <w:b/>
          <w:sz w:val="20"/>
          <w:lang w:val="es-MX" w:eastAsia="en-GB"/>
        </w:rPr>
      </w:pPr>
    </w:p>
    <w:p w14:paraId="656C4A23">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ALKALOID AD Skopje</w:t>
      </w:r>
    </w:p>
    <w:p w14:paraId="066513BC">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 xml:space="preserve">Bul. Aleksandar Makedonski </w:t>
      </w:r>
      <w:r>
        <w:rPr>
          <w:rFonts w:ascii="Microsoft Sans Serif" w:hAnsi="Microsoft Sans Serif" w:cs="Microsoft Sans Serif"/>
          <w:sz w:val="20"/>
          <w:lang w:val="sv-SE" w:eastAsia="en-GB"/>
        </w:rPr>
        <w:t xml:space="preserve">br. </w:t>
      </w:r>
      <w:r>
        <w:rPr>
          <w:rFonts w:ascii="Microsoft Sans Serif" w:hAnsi="Microsoft Sans Serif" w:cs="Microsoft Sans Serif"/>
          <w:sz w:val="20"/>
          <w:lang w:val="sr-Latn-BA" w:eastAsia="en-GB"/>
        </w:rPr>
        <w:t xml:space="preserve">12, </w:t>
      </w:r>
    </w:p>
    <w:p w14:paraId="6EB2BFCD">
      <w:pPr>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1000 Skopje, Republika Severna Makedonija</w:t>
      </w:r>
    </w:p>
    <w:p w14:paraId="5A7517A1">
      <w:pPr>
        <w:spacing w:line="240" w:lineRule="auto"/>
        <w:jc w:val="both"/>
        <w:rPr>
          <w:rFonts w:ascii="Microsoft Sans Serif" w:hAnsi="Microsoft Sans Serif" w:cs="Microsoft Sans Serif"/>
          <w:sz w:val="20"/>
          <w:lang w:val="sr-Latn-BA" w:eastAsia="en-GB"/>
        </w:rPr>
      </w:pPr>
    </w:p>
    <w:p w14:paraId="59185494">
      <w:pPr>
        <w:spacing w:line="240" w:lineRule="auto"/>
        <w:jc w:val="both"/>
        <w:rPr>
          <w:rFonts w:ascii="Microsoft Sans Serif" w:hAnsi="Microsoft Sans Serif" w:cs="Microsoft Sans Serif"/>
          <w:b/>
          <w:sz w:val="20"/>
          <w:lang w:val="es-MX" w:eastAsia="en-GB"/>
        </w:rPr>
      </w:pPr>
      <w:r>
        <w:rPr>
          <w:rFonts w:ascii="Microsoft Sans Serif" w:hAnsi="Microsoft Sans Serif" w:cs="Microsoft Sans Serif"/>
          <w:b/>
          <w:sz w:val="20"/>
          <w:lang w:val="es-MX" w:eastAsia="en-GB"/>
        </w:rPr>
        <w:t>PROIZVOĐAČ GOTOVOG LIJEKA</w:t>
      </w:r>
    </w:p>
    <w:p w14:paraId="15718A7C">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ALKALOID AD Skopje</w:t>
      </w:r>
    </w:p>
    <w:p w14:paraId="3FDA6CEC">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 xml:space="preserve">Bul. Aleksandar Makedonski br. 12, </w:t>
      </w:r>
    </w:p>
    <w:p w14:paraId="39916437">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1000 Skopje, Republika Severna Makedonija</w:t>
      </w:r>
    </w:p>
    <w:p w14:paraId="19BE5A97">
      <w:pPr>
        <w:spacing w:line="240" w:lineRule="auto"/>
        <w:jc w:val="both"/>
        <w:rPr>
          <w:rFonts w:ascii="Microsoft Sans Serif" w:hAnsi="Microsoft Sans Serif" w:cs="Microsoft Sans Serif"/>
          <w:sz w:val="20"/>
          <w:lang w:val="es-MX" w:eastAsia="en-GB"/>
        </w:rPr>
      </w:pPr>
    </w:p>
    <w:p w14:paraId="36A606B5">
      <w:pPr>
        <w:spacing w:line="240" w:lineRule="auto"/>
        <w:jc w:val="both"/>
        <w:rPr>
          <w:rFonts w:ascii="Microsoft Sans Serif" w:hAnsi="Microsoft Sans Serif" w:cs="Microsoft Sans Serif"/>
          <w:b/>
          <w:sz w:val="20"/>
          <w:lang w:val="es-MX" w:eastAsia="en-GB"/>
        </w:rPr>
      </w:pPr>
      <w:r>
        <w:rPr>
          <w:rFonts w:ascii="Microsoft Sans Serif" w:hAnsi="Microsoft Sans Serif" w:cs="Microsoft Sans Serif"/>
          <w:b/>
          <w:sz w:val="20"/>
          <w:lang w:val="es-MX" w:eastAsia="en-GB"/>
        </w:rPr>
        <w:t>NOSITELJ DOZVOLE ZA STAVLJANJE LIJEKA U PROMET</w:t>
      </w:r>
    </w:p>
    <w:p w14:paraId="1A5C1BE8">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ALKALOID d.o.o. Sarajevo</w:t>
      </w:r>
    </w:p>
    <w:p w14:paraId="5AA75810">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 xml:space="preserve">Isevića sokak 6, Sarajevo, </w:t>
      </w:r>
    </w:p>
    <w:p w14:paraId="60EA5446">
      <w:pPr>
        <w:spacing w:line="240" w:lineRule="auto"/>
        <w:jc w:val="both"/>
        <w:rPr>
          <w:rFonts w:ascii="Microsoft Sans Serif" w:hAnsi="Microsoft Sans Serif" w:cs="Microsoft Sans Serif"/>
          <w:sz w:val="20"/>
          <w:lang w:val="es-MX" w:eastAsia="en-GB"/>
        </w:rPr>
      </w:pPr>
      <w:r>
        <w:rPr>
          <w:rFonts w:ascii="Microsoft Sans Serif" w:hAnsi="Microsoft Sans Serif" w:cs="Microsoft Sans Serif"/>
          <w:sz w:val="20"/>
          <w:lang w:val="es-MX" w:eastAsia="en-GB"/>
        </w:rPr>
        <w:t>Bosna i Hercegovina</w:t>
      </w:r>
    </w:p>
    <w:p w14:paraId="18AFE1F1">
      <w:pPr>
        <w:spacing w:line="240" w:lineRule="auto"/>
        <w:jc w:val="both"/>
        <w:rPr>
          <w:rFonts w:ascii="Microsoft Sans Serif" w:hAnsi="Microsoft Sans Serif" w:cs="Microsoft Sans Serif"/>
          <w:sz w:val="20"/>
          <w:lang w:val="es-MX" w:eastAsia="en-GB"/>
        </w:rPr>
      </w:pPr>
    </w:p>
    <w:p w14:paraId="2E7B8C3B">
      <w:pPr>
        <w:spacing w:line="240" w:lineRule="auto"/>
        <w:jc w:val="both"/>
        <w:rPr>
          <w:rFonts w:ascii="Microsoft Sans Serif" w:hAnsi="Microsoft Sans Serif" w:cs="Microsoft Sans Serif"/>
          <w:sz w:val="20"/>
          <w:lang w:val="es-MX" w:eastAsia="en-GB"/>
        </w:rPr>
      </w:pPr>
    </w:p>
    <w:p w14:paraId="54BF7751">
      <w:pPr>
        <w:spacing w:line="240" w:lineRule="auto"/>
        <w:jc w:val="both"/>
        <w:rPr>
          <w:rFonts w:ascii="Microsoft Sans Serif" w:hAnsi="Microsoft Sans Serif" w:cs="Microsoft Sans Serif"/>
          <w:b/>
          <w:sz w:val="20"/>
          <w:lang w:val="es-MX" w:eastAsia="en-GB"/>
        </w:rPr>
      </w:pPr>
      <w:r>
        <w:rPr>
          <w:rFonts w:ascii="Microsoft Sans Serif" w:hAnsi="Microsoft Sans Serif" w:cs="Microsoft Sans Serif"/>
          <w:b/>
          <w:sz w:val="20"/>
          <w:lang w:val="es-MX" w:eastAsia="en-GB"/>
        </w:rPr>
        <w:t>8.     BROJ I DATUM DOZVOLE ZA STAVLJANJE LIJEKA U PROMET</w:t>
      </w:r>
      <w:bookmarkEnd w:id="3"/>
    </w:p>
    <w:p w14:paraId="50514DFE">
      <w:pPr>
        <w:spacing w:line="240" w:lineRule="auto"/>
        <w:jc w:val="both"/>
        <w:rPr>
          <w:rFonts w:ascii="Microsoft Sans Serif" w:hAnsi="Microsoft Sans Serif" w:cs="Microsoft Sans Serif"/>
          <w:sz w:val="20"/>
          <w:lang w:val="es-MX" w:eastAsia="en-GB"/>
        </w:rPr>
      </w:pPr>
    </w:p>
    <w:p w14:paraId="66E4A1ED">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es-MX" w:eastAsia="en-GB"/>
        </w:rPr>
        <w:t>FUREXTIL 250mg</w:t>
      </w:r>
      <w:r>
        <w:rPr>
          <w:rFonts w:ascii="Microsoft Sans Serif" w:hAnsi="Microsoft Sans Serif" w:cs="Microsoft Sans Serif"/>
          <w:sz w:val="20"/>
          <w:lang w:val="sv-SE"/>
        </w:rPr>
        <w:t xml:space="preserve"> film tableta</w:t>
      </w:r>
      <w:r>
        <w:rPr>
          <w:rFonts w:ascii="Microsoft Sans Serif" w:hAnsi="Microsoft Sans Serif" w:cs="Microsoft Sans Serif"/>
          <w:sz w:val="20"/>
          <w:lang w:val="es-MX" w:eastAsia="en-GB"/>
        </w:rPr>
        <w:t>: 04-07.3-1-8855/21 od 29.09.2023. godine</w:t>
      </w:r>
    </w:p>
    <w:p w14:paraId="57347EB7">
      <w:pPr>
        <w:spacing w:line="240" w:lineRule="auto"/>
        <w:jc w:val="both"/>
        <w:rPr>
          <w:rFonts w:ascii="Microsoft Sans Serif" w:hAnsi="Microsoft Sans Serif" w:cs="Microsoft Sans Serif"/>
          <w:sz w:val="20"/>
          <w:lang w:val="sv-SE"/>
        </w:rPr>
      </w:pPr>
      <w:r>
        <w:rPr>
          <w:rFonts w:ascii="Microsoft Sans Serif" w:hAnsi="Microsoft Sans Serif" w:cs="Microsoft Sans Serif"/>
          <w:sz w:val="20"/>
          <w:lang w:val="es-MX" w:eastAsia="en-GB"/>
        </w:rPr>
        <w:t xml:space="preserve">FUREXTIL 500mg </w:t>
      </w:r>
      <w:r>
        <w:rPr>
          <w:rFonts w:ascii="Microsoft Sans Serif" w:hAnsi="Microsoft Sans Serif" w:cs="Microsoft Sans Serif"/>
          <w:sz w:val="20"/>
          <w:lang w:val="sv-SE"/>
        </w:rPr>
        <w:t>film tableta</w:t>
      </w:r>
      <w:r>
        <w:rPr>
          <w:rFonts w:ascii="Microsoft Sans Serif" w:hAnsi="Microsoft Sans Serif" w:cs="Microsoft Sans Serif"/>
          <w:sz w:val="20"/>
          <w:lang w:val="es-MX" w:eastAsia="en-GB"/>
        </w:rPr>
        <w:t>: 04-07.3-1-8854/21 od 29.09.2023. godine</w:t>
      </w:r>
    </w:p>
    <w:p w14:paraId="16A3E28F">
      <w:pPr>
        <w:spacing w:line="240" w:lineRule="auto"/>
        <w:jc w:val="both"/>
        <w:rPr>
          <w:rFonts w:ascii="Microsoft Sans Serif" w:hAnsi="Microsoft Sans Serif" w:cs="Microsoft Sans Serif"/>
          <w:sz w:val="20"/>
          <w:lang w:val="sr-Latn-BA" w:eastAsia="en-GB"/>
        </w:rPr>
      </w:pPr>
    </w:p>
    <w:p w14:paraId="28374FBB">
      <w:pPr>
        <w:tabs>
          <w:tab w:val="clear" w:pos="567"/>
        </w:tabs>
        <w:spacing w:line="240" w:lineRule="auto"/>
        <w:jc w:val="both"/>
        <w:rPr>
          <w:rFonts w:ascii="Microsoft Sans Serif" w:hAnsi="Microsoft Sans Serif" w:cs="Microsoft Sans Serif"/>
          <w:b/>
          <w:sz w:val="20"/>
          <w:lang w:val="sr-Latn-BA" w:eastAsia="en-GB"/>
        </w:rPr>
      </w:pPr>
      <w:bookmarkStart w:id="4" w:name="_Hlk148513850"/>
      <w:r>
        <w:rPr>
          <w:rFonts w:ascii="Microsoft Sans Serif" w:hAnsi="Microsoft Sans Serif" w:cs="Microsoft Sans Serif"/>
          <w:b/>
          <w:sz w:val="20"/>
          <w:lang w:val="sr-Latn-BA" w:eastAsia="en-GB"/>
        </w:rPr>
        <w:t xml:space="preserve">9. </w:t>
      </w:r>
      <w:r>
        <w:rPr>
          <w:rFonts w:ascii="Microsoft Sans Serif" w:hAnsi="Microsoft Sans Serif" w:cs="Microsoft Sans Serif"/>
          <w:b/>
          <w:sz w:val="20"/>
          <w:lang w:val="sr-Latn-BA" w:eastAsia="en-GB"/>
        </w:rPr>
        <w:tab/>
      </w:r>
      <w:r>
        <w:rPr>
          <w:rFonts w:ascii="Microsoft Sans Serif" w:hAnsi="Microsoft Sans Serif" w:cs="Microsoft Sans Serif"/>
          <w:b/>
          <w:sz w:val="20"/>
          <w:lang w:val="sr-Latn-BA" w:eastAsia="en-GB"/>
        </w:rPr>
        <w:t>DATUM REVIZIJE SAŽETKA KARAKETERISTIKA LIJEKA</w:t>
      </w:r>
    </w:p>
    <w:p w14:paraId="6CFA9338">
      <w:pPr>
        <w:tabs>
          <w:tab w:val="clear" w:pos="567"/>
        </w:tabs>
        <w:spacing w:line="240" w:lineRule="auto"/>
        <w:jc w:val="both"/>
        <w:rPr>
          <w:rFonts w:ascii="Microsoft Sans Serif" w:hAnsi="Microsoft Sans Serif" w:cs="Microsoft Sans Serif"/>
          <w:b/>
          <w:sz w:val="20"/>
          <w:lang w:val="sr-Latn-BA" w:eastAsia="en-GB"/>
        </w:rPr>
      </w:pPr>
    </w:p>
    <w:p w14:paraId="63EEC6D3">
      <w:pPr>
        <w:tabs>
          <w:tab w:val="clear" w:pos="567"/>
        </w:tabs>
        <w:spacing w:line="240" w:lineRule="auto"/>
        <w:jc w:val="both"/>
        <w:rPr>
          <w:rFonts w:ascii="Microsoft Sans Serif" w:hAnsi="Microsoft Sans Serif" w:cs="Microsoft Sans Serif"/>
          <w:sz w:val="20"/>
          <w:lang w:val="sr-Latn-BA" w:eastAsia="en-GB"/>
        </w:rPr>
      </w:pPr>
      <w:r>
        <w:rPr>
          <w:rFonts w:ascii="Microsoft Sans Serif" w:hAnsi="Microsoft Sans Serif" w:cs="Microsoft Sans Serif"/>
          <w:sz w:val="20"/>
          <w:lang w:val="sr-Latn-BA" w:eastAsia="en-GB"/>
        </w:rPr>
        <w:t>Septembar, 2023. godine</w:t>
      </w:r>
    </w:p>
    <w:bookmarkEnd w:id="4"/>
    <w:p w14:paraId="5A4E73AD">
      <w:pPr>
        <w:tabs>
          <w:tab w:val="clear" w:pos="567"/>
        </w:tabs>
        <w:spacing w:line="240" w:lineRule="auto"/>
        <w:jc w:val="both"/>
        <w:rPr>
          <w:rFonts w:ascii="Microsoft Sans Serif" w:hAnsi="Microsoft Sans Serif" w:cs="Microsoft Sans Serif"/>
          <w:sz w:val="20"/>
          <w:lang w:val="sr-Latn-BA" w:eastAsia="en-GB"/>
        </w:rPr>
      </w:pPr>
    </w:p>
    <w:p w14:paraId="0EB8AAB0">
      <w:pPr>
        <w:spacing w:line="240" w:lineRule="auto"/>
        <w:jc w:val="both"/>
        <w:rPr>
          <w:rFonts w:ascii="Microsoft Sans Serif" w:hAnsi="Microsoft Sans Serif" w:cs="Microsoft Sans Serif"/>
          <w:sz w:val="20"/>
          <w:lang w:val="sv-SE"/>
        </w:rPr>
      </w:pPr>
    </w:p>
    <w:sectPr>
      <w:pgSz w:w="12240" w:h="15840"/>
      <w:pgMar w:top="2552" w:right="1134" w:bottom="1134" w:left="141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MicrosoftSansSerif,Italic">
    <w:altName w:val="Arial"/>
    <w:panose1 w:val="00000000000000000000"/>
    <w:charset w:val="00"/>
    <w:family w:val="swiss"/>
    <w:pitch w:val="default"/>
    <w:sig w:usb0="00000000" w:usb1="00000000" w:usb2="00000000" w:usb3="00000000" w:csb0="00000001" w:csb1="00000000"/>
  </w:font>
  <w:font w:name="MicrosoftSansSerif">
    <w:altName w:val="Arial"/>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12C1B"/>
    <w:multiLevelType w:val="multilevel"/>
    <w:tmpl w:val="01F12C1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9CC09EF"/>
    <w:multiLevelType w:val="multilevel"/>
    <w:tmpl w:val="09CC09E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9A64608"/>
    <w:multiLevelType w:val="multilevel"/>
    <w:tmpl w:val="69A6460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35D1389"/>
    <w:multiLevelType w:val="multilevel"/>
    <w:tmpl w:val="735D138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910"/>
    <w:rsid w:val="00090F91"/>
    <w:rsid w:val="000D6376"/>
    <w:rsid w:val="000E019C"/>
    <w:rsid w:val="000F5B51"/>
    <w:rsid w:val="00117D22"/>
    <w:rsid w:val="00160056"/>
    <w:rsid w:val="001702D2"/>
    <w:rsid w:val="001B18A5"/>
    <w:rsid w:val="001D76B8"/>
    <w:rsid w:val="001F1DF4"/>
    <w:rsid w:val="00204AEF"/>
    <w:rsid w:val="00241553"/>
    <w:rsid w:val="00285FD6"/>
    <w:rsid w:val="002A24A0"/>
    <w:rsid w:val="00304745"/>
    <w:rsid w:val="00314ECE"/>
    <w:rsid w:val="0032716C"/>
    <w:rsid w:val="0034751A"/>
    <w:rsid w:val="003673A6"/>
    <w:rsid w:val="0037722E"/>
    <w:rsid w:val="00394910"/>
    <w:rsid w:val="003B615E"/>
    <w:rsid w:val="003E6876"/>
    <w:rsid w:val="00401F2B"/>
    <w:rsid w:val="004220B9"/>
    <w:rsid w:val="00447E80"/>
    <w:rsid w:val="00451B88"/>
    <w:rsid w:val="004B0CFD"/>
    <w:rsid w:val="004B21BD"/>
    <w:rsid w:val="004B6ADA"/>
    <w:rsid w:val="004C07B1"/>
    <w:rsid w:val="004C4A0F"/>
    <w:rsid w:val="004E59B3"/>
    <w:rsid w:val="00530DD5"/>
    <w:rsid w:val="00561240"/>
    <w:rsid w:val="0056757D"/>
    <w:rsid w:val="005778FE"/>
    <w:rsid w:val="00582E12"/>
    <w:rsid w:val="005A0C99"/>
    <w:rsid w:val="005A6690"/>
    <w:rsid w:val="005B6572"/>
    <w:rsid w:val="005C1DCA"/>
    <w:rsid w:val="005E460B"/>
    <w:rsid w:val="005E72B0"/>
    <w:rsid w:val="006138EA"/>
    <w:rsid w:val="00634DB3"/>
    <w:rsid w:val="006672B2"/>
    <w:rsid w:val="0067304D"/>
    <w:rsid w:val="006B607C"/>
    <w:rsid w:val="006D7982"/>
    <w:rsid w:val="006F00C3"/>
    <w:rsid w:val="00701301"/>
    <w:rsid w:val="00735E73"/>
    <w:rsid w:val="008503B6"/>
    <w:rsid w:val="00876C47"/>
    <w:rsid w:val="008D5647"/>
    <w:rsid w:val="008E3DB5"/>
    <w:rsid w:val="00934101"/>
    <w:rsid w:val="00972EAB"/>
    <w:rsid w:val="00975DD5"/>
    <w:rsid w:val="009C214B"/>
    <w:rsid w:val="009D18AB"/>
    <w:rsid w:val="00A443B4"/>
    <w:rsid w:val="00A50265"/>
    <w:rsid w:val="00A61B90"/>
    <w:rsid w:val="00AB6F98"/>
    <w:rsid w:val="00AE1BE6"/>
    <w:rsid w:val="00B174D6"/>
    <w:rsid w:val="00B468E8"/>
    <w:rsid w:val="00C2156E"/>
    <w:rsid w:val="00C43E21"/>
    <w:rsid w:val="00C456A5"/>
    <w:rsid w:val="00C80630"/>
    <w:rsid w:val="00C8499B"/>
    <w:rsid w:val="00CC2CB7"/>
    <w:rsid w:val="00CD346C"/>
    <w:rsid w:val="00CE10E9"/>
    <w:rsid w:val="00CE1E17"/>
    <w:rsid w:val="00CE2890"/>
    <w:rsid w:val="00D34ACD"/>
    <w:rsid w:val="00D67574"/>
    <w:rsid w:val="00D9530F"/>
    <w:rsid w:val="00DE655D"/>
    <w:rsid w:val="00E03E23"/>
    <w:rsid w:val="00E10C90"/>
    <w:rsid w:val="00E91BCA"/>
    <w:rsid w:val="00EA57A0"/>
    <w:rsid w:val="00EA7E75"/>
    <w:rsid w:val="00EC2D62"/>
    <w:rsid w:val="00EC3CE4"/>
    <w:rsid w:val="00EC47D8"/>
    <w:rsid w:val="00F30FFA"/>
    <w:rsid w:val="00F771FF"/>
    <w:rsid w:val="00F81D7B"/>
    <w:rsid w:val="00F82653"/>
    <w:rsid w:val="00F967C9"/>
    <w:rsid w:val="00FC26AE"/>
    <w:rsid w:val="00FD0CF5"/>
    <w:rsid w:val="34E343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567"/>
      </w:tabs>
      <w:spacing w:after="0" w:line="260" w:lineRule="exact"/>
    </w:pPr>
    <w:rPr>
      <w:rFonts w:ascii="Times New Roman" w:hAnsi="Times New Roman" w:eastAsia="Times New Roman" w:cs="Times New Roman"/>
      <w:sz w:val="22"/>
      <w:szCs w:val="20"/>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line="240" w:lineRule="auto"/>
    </w:pPr>
    <w:rPr>
      <w:rFonts w:ascii="Tahoma" w:hAnsi="Tahoma" w:cs="Tahoma"/>
      <w:sz w:val="16"/>
      <w:szCs w:val="16"/>
    </w:rPr>
  </w:style>
  <w:style w:type="character" w:styleId="5">
    <w:name w:val="annotation reference"/>
    <w:basedOn w:val="2"/>
    <w:semiHidden/>
    <w:unhideWhenUsed/>
    <w:qFormat/>
    <w:uiPriority w:val="99"/>
    <w:rPr>
      <w:sz w:val="16"/>
      <w:szCs w:val="16"/>
    </w:rPr>
  </w:style>
  <w:style w:type="paragraph" w:styleId="6">
    <w:name w:val="annotation text"/>
    <w:basedOn w:val="1"/>
    <w:link w:val="14"/>
    <w:semiHidden/>
    <w:unhideWhenUsed/>
    <w:qFormat/>
    <w:uiPriority w:val="99"/>
    <w:pPr>
      <w:spacing w:line="240" w:lineRule="auto"/>
    </w:pPr>
    <w:rPr>
      <w:sz w:val="20"/>
    </w:rPr>
  </w:style>
  <w:style w:type="paragraph" w:styleId="7">
    <w:name w:val="annotation subject"/>
    <w:basedOn w:val="6"/>
    <w:next w:val="6"/>
    <w:link w:val="15"/>
    <w:semiHidden/>
    <w:unhideWhenUsed/>
    <w:qFormat/>
    <w:uiPriority w:val="99"/>
    <w:rPr>
      <w:b/>
      <w:bCs/>
    </w:rPr>
  </w:style>
  <w:style w:type="paragraph" w:styleId="8">
    <w:name w:val="footer"/>
    <w:basedOn w:val="1"/>
    <w:link w:val="16"/>
    <w:unhideWhenUsed/>
    <w:uiPriority w:val="99"/>
    <w:pPr>
      <w:tabs>
        <w:tab w:val="center" w:pos="4680"/>
        <w:tab w:val="right" w:pos="9360"/>
        <w:tab w:val="clear" w:pos="567"/>
      </w:tabs>
      <w:spacing w:line="240" w:lineRule="auto"/>
    </w:pPr>
  </w:style>
  <w:style w:type="paragraph" w:styleId="9">
    <w:name w:val="header"/>
    <w:basedOn w:val="1"/>
    <w:link w:val="12"/>
    <w:qFormat/>
    <w:uiPriority w:val="0"/>
    <w:pPr>
      <w:tabs>
        <w:tab w:val="center" w:pos="4320"/>
        <w:tab w:val="right" w:pos="8640"/>
        <w:tab w:val="clear" w:pos="567"/>
      </w:tabs>
      <w:spacing w:line="240" w:lineRule="auto"/>
    </w:pPr>
    <w:rPr>
      <w:sz w:val="24"/>
      <w:lang w:eastAsia="en-GB"/>
    </w:rPr>
  </w:style>
  <w:style w:type="character" w:styleId="10">
    <w:name w:val="Hyperlink"/>
    <w:qFormat/>
    <w:uiPriority w:val="0"/>
    <w:rPr>
      <w:color w:val="0000FF"/>
      <w:u w:val="single"/>
    </w:rPr>
  </w:style>
  <w:style w:type="character" w:customStyle="1" w:styleId="11">
    <w:name w:val="Balloon Text Char"/>
    <w:basedOn w:val="2"/>
    <w:link w:val="4"/>
    <w:semiHidden/>
    <w:qFormat/>
    <w:uiPriority w:val="99"/>
    <w:rPr>
      <w:rFonts w:ascii="Tahoma" w:hAnsi="Tahoma" w:eastAsia="Times New Roman" w:cs="Tahoma"/>
      <w:sz w:val="16"/>
      <w:szCs w:val="16"/>
      <w:lang w:val="en-GB"/>
    </w:rPr>
  </w:style>
  <w:style w:type="character" w:customStyle="1" w:styleId="12">
    <w:name w:val="Header Char"/>
    <w:basedOn w:val="2"/>
    <w:link w:val="9"/>
    <w:uiPriority w:val="0"/>
    <w:rPr>
      <w:rFonts w:ascii="Times New Roman" w:hAnsi="Times New Roman" w:eastAsia="Times New Roman" w:cs="Times New Roman"/>
      <w:sz w:val="24"/>
      <w:szCs w:val="20"/>
      <w:lang w:val="en-GB" w:eastAsia="en-GB"/>
    </w:rPr>
  </w:style>
  <w:style w:type="paragraph" w:styleId="13">
    <w:name w:val="List Paragraph"/>
    <w:basedOn w:val="1"/>
    <w:qFormat/>
    <w:uiPriority w:val="34"/>
    <w:pPr>
      <w:ind w:left="720"/>
      <w:contextualSpacing/>
    </w:pPr>
  </w:style>
  <w:style w:type="character" w:customStyle="1" w:styleId="14">
    <w:name w:val="Comment Text Char"/>
    <w:basedOn w:val="2"/>
    <w:link w:val="6"/>
    <w:semiHidden/>
    <w:uiPriority w:val="99"/>
    <w:rPr>
      <w:rFonts w:ascii="Times New Roman" w:hAnsi="Times New Roman" w:eastAsia="Times New Roman" w:cs="Times New Roman"/>
      <w:sz w:val="20"/>
      <w:szCs w:val="20"/>
      <w:lang w:val="en-GB"/>
    </w:rPr>
  </w:style>
  <w:style w:type="character" w:customStyle="1" w:styleId="15">
    <w:name w:val="Comment Subject Char"/>
    <w:basedOn w:val="14"/>
    <w:link w:val="7"/>
    <w:semiHidden/>
    <w:uiPriority w:val="99"/>
    <w:rPr>
      <w:rFonts w:ascii="Times New Roman" w:hAnsi="Times New Roman" w:eastAsia="Times New Roman" w:cs="Times New Roman"/>
      <w:b/>
      <w:bCs/>
      <w:sz w:val="20"/>
      <w:szCs w:val="20"/>
      <w:lang w:val="en-GB"/>
    </w:rPr>
  </w:style>
  <w:style w:type="character" w:customStyle="1" w:styleId="16">
    <w:name w:val="Footer Char"/>
    <w:basedOn w:val="2"/>
    <w:link w:val="8"/>
    <w:uiPriority w:val="99"/>
    <w:rPr>
      <w:rFonts w:ascii="Times New Roman" w:hAnsi="Times New Roman" w:eastAsia="Times New Roman" w:cs="Times New Roman"/>
      <w:szCs w:val="20"/>
      <w:lang w:val="en-GB"/>
    </w:rPr>
  </w:style>
  <w:style w:type="paragraph" w:customStyle="1" w:styleId="17">
    <w:name w:val="Default"/>
    <w:uiPriority w:val="0"/>
    <w:pPr>
      <w:autoSpaceDE w:val="0"/>
      <w:autoSpaceDN w:val="0"/>
      <w:adjustRightInd w:val="0"/>
      <w:spacing w:after="0" w:line="240" w:lineRule="auto"/>
    </w:pPr>
    <w:rPr>
      <w:rFonts w:ascii="Times New Roman" w:hAnsi="Times New Roman" w:eastAsia="Times New Roman" w:cs="Times New Roman"/>
      <w:sz w:val="20"/>
      <w:szCs w:val="20"/>
      <w:lang w:val="en-US" w:eastAsia="en-US" w:bidi="ar-SA"/>
    </w:rPr>
  </w:style>
  <w:style w:type="paragraph" w:customStyle="1" w:styleId="18">
    <w:name w:val="Revision"/>
    <w:hidden/>
    <w:semiHidden/>
    <w:uiPriority w:val="99"/>
    <w:pPr>
      <w:spacing w:after="0" w:line="240" w:lineRule="auto"/>
    </w:pPr>
    <w:rPr>
      <w:rFonts w:ascii="Times New Roman" w:hAnsi="Times New Roman" w:eastAsia="Times New Roman" w:cs="Times New Roman"/>
      <w:sz w:val="22"/>
      <w:szCs w:val="20"/>
      <w:lang w:val="en-GB"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6" ma:contentTypeDescription="Create a new document." ma:contentTypeScope="" ma:versionID="1ab04713649b0279deed7896309f5272">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57c2d5c0b48a3766d58439e193deef0"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660F-B3D3-4D13-89D0-8200DC8188A6}">
  <ds:schemaRefs/>
</ds:datastoreItem>
</file>

<file path=customXml/itemProps2.xml><?xml version="1.0" encoding="utf-8"?>
<ds:datastoreItem xmlns:ds="http://schemas.openxmlformats.org/officeDocument/2006/customXml" ds:itemID="{39AA4DDA-CD04-4ABF-AC21-6371C293464D}">
  <ds:schemaRefs/>
</ds:datastoreItem>
</file>

<file path=customXml/itemProps3.xml><?xml version="1.0" encoding="utf-8"?>
<ds:datastoreItem xmlns:ds="http://schemas.openxmlformats.org/officeDocument/2006/customXml" ds:itemID="{6065C72F-CC09-48FA-A996-35F7BD9A5B53}">
  <ds:schemaRefs/>
</ds:datastoreItem>
</file>

<file path=customXml/itemProps4.xml><?xml version="1.0" encoding="utf-8"?>
<ds:datastoreItem xmlns:ds="http://schemas.openxmlformats.org/officeDocument/2006/customXml" ds:itemID="{BC9E0136-8901-4DDE-BFCF-596DDD315373}">
  <ds:schemaRefs/>
</ds:datastoreItem>
</file>

<file path=docProps/app.xml><?xml version="1.0" encoding="utf-8"?>
<Properties xmlns="http://schemas.openxmlformats.org/officeDocument/2006/extended-properties" xmlns:vt="http://schemas.openxmlformats.org/officeDocument/2006/docPropsVTypes">
  <Template>Normal</Template>
  <Pages>12</Pages>
  <Words>3897</Words>
  <Characters>22217</Characters>
  <Lines>185</Lines>
  <Paragraphs>52</Paragraphs>
  <TotalTime>0</TotalTime>
  <ScaleCrop>false</ScaleCrop>
  <LinksUpToDate>false</LinksUpToDate>
  <CharactersWithSpaces>26062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2023-12-04T08:13:00Z</dcterms:created>
  <dc:creator>Jelena Lalić</dc:creator>
  <cp:lastModifiedBy>Haris</cp:lastModifiedBy>
  <dcterms:modified xsi:type="dcterms:W3CDTF">2025-02-21T14:54:52Z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8A67AC39E9904766A0A64812B1937B61_13</vt:lpwstr>
  </property>
</Properties>
</file>