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6B858">
      <w:pPr>
        <w:rPr>
          <w:lang w:val="sr-Latn-RS"/>
        </w:rPr>
      </w:pPr>
      <w:bookmarkStart w:id="9" w:name="_GoBack"/>
      <w:bookmarkEnd w:id="9"/>
    </w:p>
    <w:p w14:paraId="169AE389">
      <w:pPr>
        <w:jc w:val="center"/>
        <w:rPr>
          <w:rFonts w:ascii="Microsoft Sans Serif" w:hAnsi="Microsoft Sans Serif" w:cs="Microsoft Sans Serif"/>
          <w:b/>
          <w:bCs/>
          <w:iCs/>
          <w:sz w:val="20"/>
          <w:szCs w:val="20"/>
        </w:rPr>
      </w:pPr>
      <w:r>
        <w:rPr>
          <w:rFonts w:ascii="Microsoft Sans Serif" w:hAnsi="Microsoft Sans Serif" w:cs="Microsoft Sans Serif"/>
          <w:b/>
          <w:bCs/>
          <w:iCs/>
          <w:sz w:val="20"/>
          <w:szCs w:val="20"/>
        </w:rPr>
        <w:t>SAŽETAK KARAKTERISTIKA LIJEKA</w:t>
      </w:r>
    </w:p>
    <w:p w14:paraId="36379448">
      <w:pPr>
        <w:jc w:val="center"/>
        <w:rPr>
          <w:rFonts w:ascii="Microsoft Sans Serif" w:hAnsi="Microsoft Sans Serif" w:cs="Microsoft Sans Serif"/>
          <w:b/>
          <w:bCs/>
          <w:iCs/>
          <w:sz w:val="20"/>
          <w:szCs w:val="20"/>
        </w:rPr>
      </w:pPr>
    </w:p>
    <w:p w14:paraId="461BF92B">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 Ovaj lijek je predmet dodatnog praćenja/nadzora. Ovo će omogućiti da se nove bezbjedonosne</w:t>
      </w:r>
    </w:p>
    <w:p w14:paraId="3A32CDA6">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informacije o lijeku pribave u što kraćem vremenu. Od zdravstvenih stručnjaka se traži da prijave svaku</w:t>
      </w:r>
    </w:p>
    <w:p w14:paraId="4A0829C7">
      <w:pPr>
        <w:tabs>
          <w:tab w:val="clear" w:pos="284"/>
        </w:tabs>
        <w:autoSpaceDE w:val="0"/>
        <w:autoSpaceDN w:val="0"/>
        <w:adjustRightInd w:val="0"/>
        <w:jc w:val="left"/>
        <w:rPr>
          <w:rFonts w:ascii="Microsoft Sans Serif" w:hAnsi="Microsoft Sans Serif" w:cs="Microsoft Sans Serif"/>
          <w:b/>
          <w:bCs/>
          <w:sz w:val="20"/>
          <w:szCs w:val="20"/>
        </w:rPr>
      </w:pPr>
      <w:r>
        <w:rPr>
          <w:rFonts w:ascii="MicrosoftSansSerif" w:hAnsi="MicrosoftSansSerif" w:cs="MicrosoftSansSerif"/>
          <w:sz w:val="20"/>
          <w:szCs w:val="20"/>
        </w:rPr>
        <w:t>sumnju na neželjeno dejstvo predmetnog lijeka. Pogledajte dio 4.8 u kome je naznačen način prijavljivanja neželjenih djelovanja</w:t>
      </w:r>
    </w:p>
    <w:p w14:paraId="4F17B0E5">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14:paraId="5AEA2EE3">
      <w:pPr>
        <w:rPr>
          <w:rFonts w:ascii="Microsoft Sans Serif" w:hAnsi="Microsoft Sans Serif" w:cs="Microsoft Sans Serif"/>
          <w:sz w:val="20"/>
          <w:szCs w:val="20"/>
        </w:rPr>
      </w:pPr>
    </w:p>
    <w:p w14:paraId="6515914E">
      <w:pPr>
        <w:pStyle w:val="18"/>
        <w:spacing w:before="0" w:after="0"/>
        <w:jc w:val="both"/>
        <w:rPr>
          <w:rFonts w:ascii="Microsoft Sans Serif" w:hAnsi="Microsoft Sans Serif" w:cs="Microsoft Sans Serif"/>
          <w:sz w:val="20"/>
          <w:szCs w:val="20"/>
          <w:lang w:val="sr-Latn-CS"/>
        </w:rPr>
      </w:pPr>
      <w:r>
        <w:rPr>
          <w:rFonts w:ascii="Microsoft Sans Serif" w:hAnsi="Microsoft Sans Serif" w:cs="Microsoft Sans Serif"/>
          <w:sz w:val="20"/>
          <w:szCs w:val="20"/>
        </w:rPr>
        <w:t>1. NAZIV GOTOVOG LIJEKA</w:t>
      </w:r>
    </w:p>
    <w:p w14:paraId="07744B2F">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Latn-CS"/>
        </w:rPr>
        <w:t xml:space="preserve">Rufixalo, 10 mg, </w:t>
      </w:r>
      <w:r>
        <w:rPr>
          <w:rFonts w:ascii="Microsoft Sans Serif" w:hAnsi="Microsoft Sans Serif" w:cs="Microsoft Sans Serif"/>
          <w:bCs/>
          <w:iCs/>
          <w:sz w:val="20"/>
          <w:szCs w:val="20"/>
          <w:lang w:val="sr-Cyrl-RS"/>
        </w:rPr>
        <w:t>film tablete</w:t>
      </w:r>
    </w:p>
    <w:p w14:paraId="1375087E">
      <w:pPr>
        <w:rPr>
          <w:rFonts w:ascii="Microsoft Sans Serif" w:hAnsi="Microsoft Sans Serif" w:cs="Microsoft Sans Serif"/>
          <w:bCs/>
          <w:sz w:val="20"/>
          <w:szCs w:val="20"/>
          <w:lang w:val="sr-Latn-CS"/>
        </w:rPr>
      </w:pPr>
    </w:p>
    <w:p w14:paraId="0BD38904">
      <w:pPr>
        <w:rPr>
          <w:rFonts w:ascii="Microsoft Sans Serif" w:hAnsi="Microsoft Sans Serif" w:cs="Microsoft Sans Serif"/>
          <w:sz w:val="20"/>
          <w:szCs w:val="20"/>
          <w:lang w:val="sr-Latn-RS"/>
        </w:rPr>
      </w:pPr>
      <w:r>
        <w:rPr>
          <w:rFonts w:ascii="Microsoft Sans Serif" w:hAnsi="Microsoft Sans Serif" w:cs="Microsoft Sans Serif"/>
          <w:sz w:val="20"/>
          <w:szCs w:val="20"/>
        </w:rPr>
        <w:t>INN: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rivaroksaban</w:t>
      </w:r>
    </w:p>
    <w:p w14:paraId="4D3C1D9E">
      <w:pPr>
        <w:rPr>
          <w:rFonts w:ascii="Microsoft Sans Serif" w:hAnsi="Microsoft Sans Serif" w:cs="Microsoft Sans Serif"/>
          <w:b/>
          <w:bCs/>
          <w:sz w:val="20"/>
          <w:szCs w:val="20"/>
        </w:rPr>
      </w:pPr>
    </w:p>
    <w:p w14:paraId="2DD45689">
      <w:pPr>
        <w:rPr>
          <w:rFonts w:ascii="Microsoft Sans Serif" w:hAnsi="Microsoft Sans Serif" w:cs="Microsoft Sans Serif"/>
          <w:b/>
          <w:bCs/>
          <w:sz w:val="20"/>
          <w:szCs w:val="20"/>
        </w:rPr>
      </w:pPr>
    </w:p>
    <w:p w14:paraId="164914F6">
      <w:pPr>
        <w:pStyle w:val="18"/>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2. KVALITATIVNI I KVANTITATIVNI SASTAV</w:t>
      </w:r>
    </w:p>
    <w:p w14:paraId="0CB5DDB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hr-BA"/>
        </w:rPr>
        <w:t>Jedna</w:t>
      </w:r>
      <w:r>
        <w:rPr>
          <w:rFonts w:ascii="Microsoft Sans Serif" w:hAnsi="Microsoft Sans Serif" w:cs="Microsoft Sans Serif"/>
          <w:sz w:val="20"/>
          <w:szCs w:val="20"/>
          <w:lang w:val="sr-Cyrl-RS"/>
        </w:rPr>
        <w:t xml:space="preserve"> film tableta sadrži 10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rivaroksabana.</w:t>
      </w:r>
    </w:p>
    <w:p w14:paraId="380664E2">
      <w:pPr>
        <w:tabs>
          <w:tab w:val="clear" w:pos="284"/>
        </w:tabs>
        <w:rPr>
          <w:rFonts w:ascii="Microsoft Sans Serif" w:hAnsi="Microsoft Sans Serif" w:cs="Microsoft Sans Serif"/>
          <w:sz w:val="20"/>
          <w:szCs w:val="20"/>
          <w:lang w:val="sr-Cyrl-RS"/>
        </w:rPr>
      </w:pPr>
    </w:p>
    <w:p w14:paraId="6858F190">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Pomoćn</w:t>
      </w:r>
      <w:r>
        <w:rPr>
          <w:rFonts w:ascii="Microsoft Sans Serif" w:hAnsi="Microsoft Sans Serif" w:cs="Microsoft Sans Serif"/>
          <w:sz w:val="20"/>
          <w:szCs w:val="20"/>
          <w:u w:val="single"/>
          <w:lang w:val="hr-BA"/>
        </w:rPr>
        <w:t>a</w:t>
      </w:r>
      <w:r>
        <w:rPr>
          <w:rFonts w:ascii="Microsoft Sans Serif" w:hAnsi="Microsoft Sans Serif" w:cs="Microsoft Sans Serif"/>
          <w:sz w:val="20"/>
          <w:szCs w:val="20"/>
          <w:u w:val="single"/>
          <w:lang w:val="sr-Cyrl-RS"/>
        </w:rPr>
        <w:t xml:space="preserve"> supstanc</w:t>
      </w:r>
      <w:r>
        <w:rPr>
          <w:rFonts w:ascii="Microsoft Sans Serif" w:hAnsi="Microsoft Sans Serif" w:cs="Microsoft Sans Serif"/>
          <w:sz w:val="20"/>
          <w:szCs w:val="20"/>
          <w:u w:val="single"/>
          <w:lang w:val="hr-BA"/>
        </w:rPr>
        <w:t>a</w:t>
      </w:r>
      <w:r>
        <w:rPr>
          <w:rFonts w:ascii="Microsoft Sans Serif" w:hAnsi="Microsoft Sans Serif" w:cs="Microsoft Sans Serif"/>
          <w:sz w:val="20"/>
          <w:szCs w:val="20"/>
          <w:u w:val="single"/>
          <w:lang w:val="sr-Cyrl-RS"/>
        </w:rPr>
        <w:t xml:space="preserve"> sa potvrđenim dejstvom:</w:t>
      </w:r>
    </w:p>
    <w:p w14:paraId="37381BBF">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Svaka film tableta sadrži </w:t>
      </w:r>
      <w:r>
        <w:rPr>
          <w:rFonts w:ascii="Microsoft Sans Serif" w:hAnsi="Microsoft Sans Serif" w:cs="Microsoft Sans Serif"/>
          <w:sz w:val="20"/>
          <w:szCs w:val="20"/>
          <w:lang w:val="sr-Latn-RS"/>
        </w:rPr>
        <w:t>29 mg</w:t>
      </w:r>
      <w:r>
        <w:rPr>
          <w:rFonts w:ascii="Microsoft Sans Serif" w:hAnsi="Microsoft Sans Serif" w:cs="Microsoft Sans Serif"/>
          <w:sz w:val="20"/>
          <w:szCs w:val="20"/>
          <w:lang w:val="sr-Cyrl-RS"/>
        </w:rPr>
        <w:t xml:space="preserve"> laktoze, pogledati dio 4.4.</w:t>
      </w:r>
    </w:p>
    <w:p w14:paraId="7E8D4094">
      <w:pPr>
        <w:tabs>
          <w:tab w:val="clear" w:pos="284"/>
        </w:tabs>
        <w:rPr>
          <w:rFonts w:ascii="Microsoft Sans Serif" w:hAnsi="Microsoft Sans Serif" w:cs="Microsoft Sans Serif"/>
          <w:sz w:val="20"/>
          <w:szCs w:val="20"/>
          <w:lang w:val="sr-Cyrl-RS"/>
        </w:rPr>
      </w:pPr>
    </w:p>
    <w:p w14:paraId="0BF377F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listu svih pomoćnih supstanci, pogledati dio 6.1.</w:t>
      </w:r>
    </w:p>
    <w:p w14:paraId="164CE391">
      <w:pPr>
        <w:rPr>
          <w:rFonts w:ascii="Microsoft Sans Serif" w:hAnsi="Microsoft Sans Serif" w:cs="Microsoft Sans Serif"/>
          <w:sz w:val="20"/>
          <w:szCs w:val="20"/>
        </w:rPr>
      </w:pPr>
    </w:p>
    <w:p w14:paraId="1EC3000E">
      <w:pPr>
        <w:rPr>
          <w:rFonts w:ascii="Microsoft Sans Serif" w:hAnsi="Microsoft Sans Serif" w:cs="Microsoft Sans Serif"/>
          <w:sz w:val="20"/>
          <w:szCs w:val="20"/>
        </w:rPr>
      </w:pPr>
    </w:p>
    <w:p w14:paraId="39E5CC6A">
      <w:pPr>
        <w:pStyle w:val="18"/>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3. FARMACEUTSKI OBLIK</w:t>
      </w:r>
    </w:p>
    <w:p w14:paraId="3FDFC23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tableta.</w:t>
      </w:r>
    </w:p>
    <w:p w14:paraId="062BA629">
      <w:pPr>
        <w:rPr>
          <w:rFonts w:ascii="Microsoft Sans Serif" w:hAnsi="Microsoft Sans Serif" w:cs="Microsoft Sans Serif"/>
          <w:sz w:val="20"/>
          <w:szCs w:val="20"/>
        </w:rPr>
      </w:pPr>
    </w:p>
    <w:p w14:paraId="53921A02">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crvene, okrugle bikonveksne tablete, sa utisnutom oznakom „10“ na jednoj strani i bez oznaka na drugoj strani.</w:t>
      </w:r>
    </w:p>
    <w:p w14:paraId="26FC9186">
      <w:pPr>
        <w:rPr>
          <w:rFonts w:ascii="Microsoft Sans Serif" w:hAnsi="Microsoft Sans Serif" w:cs="Microsoft Sans Serif"/>
          <w:sz w:val="20"/>
          <w:szCs w:val="20"/>
        </w:rPr>
      </w:pPr>
    </w:p>
    <w:p w14:paraId="42679081">
      <w:pPr>
        <w:rPr>
          <w:rFonts w:ascii="Microsoft Sans Serif" w:hAnsi="Microsoft Sans Serif" w:cs="Microsoft Sans Serif"/>
          <w:sz w:val="20"/>
          <w:szCs w:val="20"/>
        </w:rPr>
      </w:pPr>
    </w:p>
    <w:p w14:paraId="1A1F8200">
      <w:pPr>
        <w:pStyle w:val="18"/>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4. KLINIČKI PODACI</w:t>
      </w:r>
    </w:p>
    <w:p w14:paraId="45CB0B5F">
      <w:pPr>
        <w:pStyle w:val="18"/>
        <w:spacing w:before="0" w:after="0"/>
        <w:jc w:val="both"/>
        <w:rPr>
          <w:rFonts w:ascii="Microsoft Sans Serif" w:hAnsi="Microsoft Sans Serif" w:cs="Microsoft Sans Serif"/>
          <w:sz w:val="20"/>
          <w:szCs w:val="20"/>
        </w:rPr>
      </w:pPr>
    </w:p>
    <w:p w14:paraId="19801F65">
      <w:pPr>
        <w:rPr>
          <w:rFonts w:ascii="Microsoft Sans Serif" w:hAnsi="Microsoft Sans Serif" w:cs="Microsoft Sans Serif"/>
          <w:b/>
          <w:bCs/>
          <w:sz w:val="20"/>
          <w:szCs w:val="20"/>
        </w:rPr>
      </w:pPr>
      <w:r>
        <w:rPr>
          <w:rFonts w:ascii="Microsoft Sans Serif" w:hAnsi="Microsoft Sans Serif" w:cs="Microsoft Sans Serif"/>
          <w:b/>
          <w:bCs/>
          <w:sz w:val="20"/>
          <w:szCs w:val="20"/>
        </w:rPr>
        <w:t>4.1. Terapijske indikacije</w:t>
      </w:r>
    </w:p>
    <w:p w14:paraId="63411E09">
      <w:pPr>
        <w:rPr>
          <w:rFonts w:ascii="Microsoft Sans Serif" w:hAnsi="Microsoft Sans Serif" w:cs="Microsoft Sans Serif"/>
          <w:b/>
          <w:bCs/>
          <w:sz w:val="20"/>
          <w:szCs w:val="20"/>
        </w:rPr>
      </w:pPr>
    </w:p>
    <w:p w14:paraId="542A2FE3">
      <w:pPr>
        <w:rPr>
          <w:rFonts w:ascii="Microsoft Sans Serif" w:hAnsi="Microsoft Sans Serif" w:cs="Microsoft Sans Serif"/>
          <w:bCs/>
          <w:sz w:val="20"/>
          <w:szCs w:val="20"/>
        </w:rPr>
      </w:pPr>
      <w:r>
        <w:rPr>
          <w:rFonts w:ascii="Microsoft Sans Serif" w:hAnsi="Microsoft Sans Serif" w:cs="Microsoft Sans Serif"/>
          <w:bCs/>
          <w:sz w:val="20"/>
          <w:szCs w:val="20"/>
        </w:rPr>
        <w:t>Prevencija venske tromboembolije (VTE) kod odraslih pacijenata koji se podvrgavaju elektivnoj hirurškoj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intervenciji ugradnje vještačkog kuka ili koljena.</w:t>
      </w:r>
    </w:p>
    <w:p w14:paraId="717BF187">
      <w:pPr>
        <w:rPr>
          <w:rFonts w:ascii="Microsoft Sans Serif" w:hAnsi="Microsoft Sans Serif" w:cs="Microsoft Sans Serif"/>
          <w:bCs/>
          <w:sz w:val="20"/>
          <w:szCs w:val="20"/>
        </w:rPr>
      </w:pPr>
    </w:p>
    <w:p w14:paraId="3AEDAE9F">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Liječenje </w:t>
      </w:r>
      <w:r>
        <w:rPr>
          <w:rFonts w:ascii="Microsoft Sans Serif" w:hAnsi="Microsoft Sans Serif" w:cs="Microsoft Sans Serif"/>
          <w:bCs/>
          <w:sz w:val="20"/>
          <w:szCs w:val="20"/>
          <w:lang w:val="mk-MK"/>
        </w:rPr>
        <w:t>duboke venske tomboze</w:t>
      </w:r>
      <w:r>
        <w:rPr>
          <w:rFonts w:ascii="Microsoft Sans Serif" w:hAnsi="Microsoft Sans Serif" w:cs="Microsoft Sans Serif"/>
          <w:bCs/>
          <w:sz w:val="20"/>
          <w:szCs w:val="20"/>
        </w:rPr>
        <w:t xml:space="preserve"> (TDV) i plućne embolije (PE) i prevencija ponavlјajuće </w:t>
      </w:r>
      <w:r>
        <w:rPr>
          <w:rFonts w:ascii="Microsoft Sans Serif" w:hAnsi="Microsoft Sans Serif" w:cs="Microsoft Sans Serif"/>
          <w:bCs/>
          <w:sz w:val="20"/>
          <w:szCs w:val="20"/>
          <w:lang w:val="mk-MK"/>
        </w:rPr>
        <w:t>duboke venske tromboze</w:t>
      </w:r>
      <w:r>
        <w:rPr>
          <w:rFonts w:ascii="Microsoft Sans Serif" w:hAnsi="Microsoft Sans Serif" w:cs="Microsoft Sans Serif"/>
          <w:bCs/>
          <w:sz w:val="20"/>
          <w:szCs w:val="20"/>
        </w:rPr>
        <w:t xml:space="preserve"> i plućne embolije kod odraslih osoba (pogledati dio 4.4 za informacije o primjeni kod hemodinamski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nestabilnih pacijenata sa plućnom embolijom).</w:t>
      </w:r>
    </w:p>
    <w:p w14:paraId="4B50D6DD">
      <w:pPr>
        <w:rPr>
          <w:rFonts w:ascii="Microsoft Sans Serif" w:hAnsi="Microsoft Sans Serif" w:cs="Microsoft Sans Serif"/>
          <w:sz w:val="20"/>
          <w:szCs w:val="20"/>
        </w:rPr>
      </w:pPr>
    </w:p>
    <w:p w14:paraId="774FB299">
      <w:pPr>
        <w:rPr>
          <w:rFonts w:ascii="Microsoft Sans Serif" w:hAnsi="Microsoft Sans Serif" w:cs="Microsoft Sans Serif"/>
          <w:b/>
          <w:bCs/>
          <w:sz w:val="20"/>
          <w:szCs w:val="20"/>
        </w:rPr>
      </w:pPr>
      <w:r>
        <w:rPr>
          <w:rFonts w:ascii="Microsoft Sans Serif" w:hAnsi="Microsoft Sans Serif" w:cs="Microsoft Sans Serif"/>
          <w:b/>
          <w:bCs/>
          <w:sz w:val="20"/>
          <w:szCs w:val="20"/>
        </w:rPr>
        <w:t>4.2. Doziranje i način primjene</w:t>
      </w:r>
    </w:p>
    <w:p w14:paraId="4783A160">
      <w:pPr>
        <w:tabs>
          <w:tab w:val="clear" w:pos="284"/>
        </w:tabs>
        <w:rPr>
          <w:rFonts w:ascii="Microsoft Sans Serif" w:hAnsi="Microsoft Sans Serif" w:cs="Microsoft Sans Serif"/>
          <w:sz w:val="20"/>
          <w:szCs w:val="20"/>
          <w:u w:val="single"/>
        </w:rPr>
      </w:pPr>
    </w:p>
    <w:p w14:paraId="1FD2BB37">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Doziranje</w:t>
      </w:r>
    </w:p>
    <w:p w14:paraId="7264F090">
      <w:pPr>
        <w:tabs>
          <w:tab w:val="clear" w:pos="284"/>
        </w:tabs>
        <w:rPr>
          <w:rFonts w:ascii="Microsoft Sans Serif" w:hAnsi="Microsoft Sans Serif" w:cs="Microsoft Sans Serif"/>
          <w:sz w:val="20"/>
          <w:szCs w:val="20"/>
          <w:u w:val="single"/>
        </w:rPr>
      </w:pPr>
    </w:p>
    <w:p w14:paraId="256DBE5F">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Prevencija venske tromboembolije (VTE) kod odraslih pacijenata koji se podvrgavaju elektivnoj hirurškoj</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intervenciji ugradnje vještačkog kuka ili koljena</w:t>
      </w:r>
    </w:p>
    <w:p w14:paraId="7E2D184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Preporučena doza je 10 mg rivaroksabana peroralno jednom dnevno. Početna doza mora se uzeti 6 do 10 sati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 hirurške intervencije pod uslovom da je postignuta hemostaza.</w:t>
      </w:r>
    </w:p>
    <w:p w14:paraId="230A415A">
      <w:pPr>
        <w:tabs>
          <w:tab w:val="clear" w:pos="284"/>
        </w:tabs>
        <w:rPr>
          <w:rFonts w:ascii="Microsoft Sans Serif" w:hAnsi="Microsoft Sans Serif" w:cs="Microsoft Sans Serif"/>
          <w:sz w:val="20"/>
          <w:szCs w:val="20"/>
        </w:rPr>
      </w:pPr>
    </w:p>
    <w:p w14:paraId="5B79EB7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Trajanje liječenja zavisi od individualnog rizika pacijenta za nastanak venske tromboembolije, što je određeno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vrstom ortopedske hirurške interv</w:t>
      </w:r>
      <w:r>
        <w:rPr>
          <w:rFonts w:ascii="Microsoft Sans Serif" w:hAnsi="Microsoft Sans Serif" w:cs="Microsoft Sans Serif"/>
          <w:sz w:val="20"/>
          <w:szCs w:val="20"/>
          <w:lang w:val="mk-MK"/>
        </w:rPr>
        <w:t>e</w:t>
      </w:r>
      <w:r>
        <w:rPr>
          <w:rFonts w:ascii="Microsoft Sans Serif" w:hAnsi="Microsoft Sans Serif" w:cs="Microsoft Sans Serif"/>
          <w:sz w:val="20"/>
          <w:szCs w:val="20"/>
        </w:rPr>
        <w:t>ncije.</w:t>
      </w:r>
    </w:p>
    <w:p w14:paraId="6F4A2E6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Preporučeno trajanje liječenja kod pacijenata podvrgnutih velikoj hirurškoj intervenciji na kuku je 5</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nedelјa.</w:t>
      </w:r>
    </w:p>
    <w:p w14:paraId="0BE33C4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Preporučeno trajanje liječenja kod pacijenata podvrgnutih velikoj hirurškoj intervenciji na koljenu je 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nedelјe.</w:t>
      </w:r>
    </w:p>
    <w:p w14:paraId="278B2F74">
      <w:pPr>
        <w:tabs>
          <w:tab w:val="clear" w:pos="284"/>
        </w:tabs>
        <w:rPr>
          <w:rFonts w:ascii="Microsoft Sans Serif" w:hAnsi="Microsoft Sans Serif" w:cs="Microsoft Sans Serif"/>
          <w:sz w:val="20"/>
          <w:szCs w:val="20"/>
        </w:rPr>
      </w:pPr>
    </w:p>
    <w:p w14:paraId="21A8449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Ako propusti dozu, pacijent mora odmah uzeti lijek, a zatim od sljedećeg dana nastaviti sa uzimanjem 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jednom dnevno kao i ranije.</w:t>
      </w:r>
    </w:p>
    <w:p w14:paraId="4F5B36D5">
      <w:pPr>
        <w:tabs>
          <w:tab w:val="clear" w:pos="284"/>
        </w:tabs>
        <w:rPr>
          <w:rFonts w:ascii="Microsoft Sans Serif" w:hAnsi="Microsoft Sans Serif" w:eastAsia="Arial" w:cs="Microsoft Sans Serif"/>
          <w:i/>
          <w:sz w:val="20"/>
          <w:szCs w:val="20"/>
        </w:rPr>
      </w:pPr>
      <w:bookmarkStart w:id="0" w:name="page27"/>
      <w:bookmarkEnd w:id="0"/>
    </w:p>
    <w:p w14:paraId="79536025">
      <w:pPr>
        <w:tabs>
          <w:tab w:val="clear" w:pos="284"/>
        </w:tabs>
        <w:rPr>
          <w:rFonts w:ascii="Microsoft Sans Serif" w:hAnsi="Microsoft Sans Serif" w:eastAsia="Arial" w:cs="Microsoft Sans Serif"/>
          <w:i/>
          <w:sz w:val="20"/>
          <w:szCs w:val="20"/>
        </w:rPr>
      </w:pPr>
      <w:r>
        <w:rPr>
          <w:rFonts w:ascii="Microsoft Sans Serif" w:hAnsi="Microsoft Sans Serif" w:eastAsia="Arial" w:cs="Microsoft Sans Serif"/>
          <w:i/>
          <w:sz w:val="20"/>
          <w:szCs w:val="20"/>
        </w:rPr>
        <w:t xml:space="preserve">Liječenje </w:t>
      </w:r>
      <w:r>
        <w:rPr>
          <w:rFonts w:ascii="Microsoft Sans Serif" w:hAnsi="Microsoft Sans Serif" w:eastAsia="Arial" w:cs="Microsoft Sans Serif"/>
          <w:i/>
          <w:sz w:val="20"/>
          <w:szCs w:val="20"/>
          <w:lang w:val="mk-MK"/>
        </w:rPr>
        <w:t>duboke venske tromboze</w:t>
      </w:r>
      <w:r>
        <w:rPr>
          <w:rFonts w:ascii="Microsoft Sans Serif" w:hAnsi="Microsoft Sans Serif" w:eastAsia="Arial" w:cs="Microsoft Sans Serif"/>
          <w:i/>
          <w:sz w:val="20"/>
          <w:szCs w:val="20"/>
        </w:rPr>
        <w:t xml:space="preserve">, liječenje plućne embolije i prevencija ponavlјajuće </w:t>
      </w:r>
      <w:r>
        <w:rPr>
          <w:rFonts w:ascii="Microsoft Sans Serif" w:hAnsi="Microsoft Sans Serif" w:eastAsia="Arial" w:cs="Microsoft Sans Serif"/>
          <w:i/>
          <w:sz w:val="20"/>
          <w:szCs w:val="20"/>
          <w:lang w:val="mk-MK"/>
        </w:rPr>
        <w:t>duboke venske tromboze</w:t>
      </w:r>
      <w:r>
        <w:rPr>
          <w:rFonts w:ascii="Microsoft Sans Serif" w:hAnsi="Microsoft Sans Serif" w:eastAsia="Arial" w:cs="Microsoft Sans Serif"/>
          <w:i/>
          <w:sz w:val="20"/>
          <w:szCs w:val="20"/>
        </w:rPr>
        <w:t xml:space="preserve"> i plućne embolije</w:t>
      </w:r>
    </w:p>
    <w:p w14:paraId="0E9C5252">
      <w:pPr>
        <w:tabs>
          <w:tab w:val="clear" w:pos="284"/>
        </w:tabs>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 xml:space="preserve">Preporučena doza za inicijalno liječenje akutne </w:t>
      </w:r>
      <w:r>
        <w:rPr>
          <w:rFonts w:ascii="Microsoft Sans Serif" w:hAnsi="Microsoft Sans Serif" w:eastAsia="Arial" w:cs="Microsoft Sans Serif"/>
          <w:sz w:val="20"/>
          <w:szCs w:val="20"/>
          <w:lang w:val="mk-MK"/>
        </w:rPr>
        <w:t>duboke venske tromboze</w:t>
      </w:r>
      <w:r>
        <w:rPr>
          <w:rFonts w:ascii="Microsoft Sans Serif" w:hAnsi="Microsoft Sans Serif" w:eastAsia="Arial" w:cs="Microsoft Sans Serif"/>
          <w:sz w:val="20"/>
          <w:szCs w:val="20"/>
        </w:rPr>
        <w:t xml:space="preserve"> ili plućne embolije je 15 mg dva puta dnevno tokom prve 3 nedelјe. Zatim se za nastavak liječenja i prevenciju ponavlјajuće </w:t>
      </w:r>
      <w:r>
        <w:rPr>
          <w:rFonts w:ascii="Microsoft Sans Serif" w:hAnsi="Microsoft Sans Serif" w:eastAsia="Arial" w:cs="Microsoft Sans Serif"/>
          <w:sz w:val="20"/>
          <w:szCs w:val="20"/>
          <w:lang w:val="mk-MK"/>
        </w:rPr>
        <w:t>duboke venske tromboze</w:t>
      </w:r>
      <w:r>
        <w:rPr>
          <w:rFonts w:ascii="Microsoft Sans Serif" w:hAnsi="Microsoft Sans Serif" w:eastAsia="Arial" w:cs="Microsoft Sans Serif"/>
          <w:sz w:val="20"/>
          <w:szCs w:val="20"/>
        </w:rPr>
        <w:t xml:space="preserve"> i plućne embolije uzima 20 mg jednom dnevno.</w:t>
      </w:r>
    </w:p>
    <w:p w14:paraId="1E0ED667">
      <w:pPr>
        <w:tabs>
          <w:tab w:val="clear" w:pos="284"/>
        </w:tabs>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 xml:space="preserve">Potrebno je razmotriti kratko trajanje liječenja (najmanje 3 mjeseca) kod pacijenata sa </w:t>
      </w:r>
      <w:r>
        <w:rPr>
          <w:rFonts w:ascii="Microsoft Sans Serif" w:hAnsi="Microsoft Sans Serif" w:eastAsia="Arial" w:cs="Microsoft Sans Serif"/>
          <w:sz w:val="20"/>
          <w:szCs w:val="20"/>
          <w:lang w:val="mk-MK"/>
        </w:rPr>
        <w:t>dubokom venskom trombozom</w:t>
      </w:r>
      <w:r>
        <w:rPr>
          <w:rFonts w:ascii="Microsoft Sans Serif" w:hAnsi="Microsoft Sans Serif" w:eastAsia="Arial" w:cs="Microsoft Sans Serif"/>
          <w:sz w:val="20"/>
          <w:szCs w:val="20"/>
        </w:rPr>
        <w:t xml:space="preserve"> i</w:t>
      </w:r>
      <w:r>
        <w:rPr>
          <w:rFonts w:ascii="Microsoft Sans Serif" w:hAnsi="Microsoft Sans Serif" w:eastAsia="Arial" w:cs="Microsoft Sans Serif"/>
          <w:sz w:val="20"/>
          <w:szCs w:val="20"/>
          <w:lang w:val="mk-MK"/>
        </w:rPr>
        <w:t>li</w:t>
      </w:r>
      <w:r>
        <w:rPr>
          <w:rFonts w:ascii="Microsoft Sans Serif" w:hAnsi="Microsoft Sans Serif" w:eastAsia="Arial" w:cs="Microsoft Sans Serif"/>
          <w:sz w:val="20"/>
          <w:szCs w:val="20"/>
        </w:rPr>
        <w:t xml:space="preserve"> plućnom embolijom koji su posljedica glavnog prolaznog faktora rizika (tj. nedavnom velikom hirurškom intervencijom ili traumom). Duže liječenje je potrebno razmotriti kod pacijenata sa provociranom </w:t>
      </w:r>
      <w:r>
        <w:rPr>
          <w:rFonts w:ascii="Microsoft Sans Serif" w:hAnsi="Microsoft Sans Serif" w:eastAsia="Arial" w:cs="Microsoft Sans Serif"/>
          <w:sz w:val="20"/>
          <w:szCs w:val="20"/>
          <w:lang w:val="mk-MK"/>
        </w:rPr>
        <w:t>dubokom venskom trombozom</w:t>
      </w:r>
      <w:r>
        <w:rPr>
          <w:rFonts w:ascii="Microsoft Sans Serif" w:hAnsi="Microsoft Sans Serif" w:eastAsia="Arial" w:cs="Microsoft Sans Serif"/>
          <w:sz w:val="20"/>
          <w:szCs w:val="20"/>
        </w:rPr>
        <w:t xml:space="preserve"> ili plućnom embolijom koje nisu u vezi sa glavnim prolaznim faktorima rizika, neprovociranom </w:t>
      </w:r>
      <w:r>
        <w:rPr>
          <w:rFonts w:ascii="Microsoft Sans Serif" w:hAnsi="Microsoft Sans Serif" w:eastAsia="Arial" w:cs="Microsoft Sans Serif"/>
          <w:sz w:val="20"/>
          <w:szCs w:val="20"/>
          <w:lang w:val="mk-MK"/>
        </w:rPr>
        <w:t>dubokom venskom trombozom</w:t>
      </w:r>
      <w:r>
        <w:rPr>
          <w:rFonts w:ascii="Microsoft Sans Serif" w:hAnsi="Microsoft Sans Serif" w:eastAsia="Arial" w:cs="Microsoft Sans Serif"/>
          <w:sz w:val="20"/>
          <w:szCs w:val="20"/>
        </w:rPr>
        <w:t xml:space="preserve"> ili plućnom embolijom ili ponavlјajućom </w:t>
      </w:r>
      <w:r>
        <w:rPr>
          <w:rFonts w:ascii="Microsoft Sans Serif" w:hAnsi="Microsoft Sans Serif" w:eastAsia="Arial" w:cs="Microsoft Sans Serif"/>
          <w:sz w:val="20"/>
          <w:szCs w:val="20"/>
          <w:lang w:val="mk-MK"/>
        </w:rPr>
        <w:t>dubokom venskom trombozom</w:t>
      </w:r>
      <w:r>
        <w:rPr>
          <w:rFonts w:ascii="Microsoft Sans Serif" w:hAnsi="Microsoft Sans Serif" w:eastAsia="Arial" w:cs="Microsoft Sans Serif"/>
          <w:sz w:val="20"/>
          <w:szCs w:val="20"/>
        </w:rPr>
        <w:t xml:space="preserve"> ili plućnom embolijom u anamnezi.</w:t>
      </w:r>
    </w:p>
    <w:p w14:paraId="3A43F340">
      <w:pPr>
        <w:tabs>
          <w:tab w:val="clear" w:pos="284"/>
        </w:tabs>
        <w:rPr>
          <w:rFonts w:ascii="Microsoft Sans Serif" w:hAnsi="Microsoft Sans Serif" w:eastAsia="Arial" w:cs="Microsoft Sans Serif"/>
          <w:sz w:val="20"/>
          <w:szCs w:val="20"/>
        </w:rPr>
      </w:pPr>
    </w:p>
    <w:p w14:paraId="5BD7C32D">
      <w:pPr>
        <w:tabs>
          <w:tab w:val="clear" w:pos="284"/>
        </w:tabs>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 xml:space="preserve">U slučaju kada je indikovana produžena prevencija ponavlјajuće </w:t>
      </w:r>
      <w:r>
        <w:rPr>
          <w:rFonts w:ascii="Microsoft Sans Serif" w:hAnsi="Microsoft Sans Serif" w:eastAsia="Arial" w:cs="Microsoft Sans Serif"/>
          <w:sz w:val="20"/>
          <w:szCs w:val="20"/>
          <w:lang w:val="mk-MK"/>
        </w:rPr>
        <w:t>duboke venske tromboze</w:t>
      </w:r>
      <w:r>
        <w:rPr>
          <w:rFonts w:ascii="Microsoft Sans Serif" w:hAnsi="Microsoft Sans Serif" w:eastAsia="Arial" w:cs="Microsoft Sans Serif"/>
          <w:sz w:val="20"/>
          <w:szCs w:val="20"/>
        </w:rPr>
        <w:t xml:space="preserve"> ili plućne embolije (nakon završetka liječenja u trajanju od najmanje 6 mjeseci zbog </w:t>
      </w:r>
      <w:r>
        <w:rPr>
          <w:rFonts w:ascii="Microsoft Sans Serif" w:hAnsi="Microsoft Sans Serif" w:eastAsia="Arial" w:cs="Microsoft Sans Serif"/>
          <w:sz w:val="20"/>
          <w:szCs w:val="20"/>
          <w:lang w:val="mk-MK"/>
        </w:rPr>
        <w:t>duboke venske tromboze</w:t>
      </w:r>
      <w:r>
        <w:rPr>
          <w:rFonts w:ascii="Microsoft Sans Serif" w:hAnsi="Microsoft Sans Serif" w:eastAsia="Arial" w:cs="Microsoft Sans Serif"/>
          <w:sz w:val="20"/>
          <w:szCs w:val="20"/>
        </w:rPr>
        <w:t xml:space="preserve"> ili plućne embolije), preporučena doza je 10 mg jednom dnevno. Kod pacijenata kod kojih se smatra da je rizik</w:t>
      </w:r>
      <w:r>
        <w:rPr>
          <w:rFonts w:ascii="Microsoft Sans Serif" w:hAnsi="Microsoft Sans Serif" w:eastAsia="Arial" w:cs="Microsoft Sans Serif"/>
          <w:sz w:val="20"/>
          <w:szCs w:val="20"/>
          <w:lang w:val="mk-MK"/>
        </w:rPr>
        <w:t xml:space="preserve"> od nastanka</w:t>
      </w:r>
      <w:r>
        <w:rPr>
          <w:rFonts w:ascii="Microsoft Sans Serif" w:hAnsi="Microsoft Sans Serif" w:eastAsia="Arial" w:cs="Microsoft Sans Serif"/>
          <w:sz w:val="20"/>
          <w:szCs w:val="20"/>
        </w:rPr>
        <w:t xml:space="preserve"> ponavlјajuće </w:t>
      </w:r>
      <w:r>
        <w:rPr>
          <w:rFonts w:ascii="Microsoft Sans Serif" w:hAnsi="Microsoft Sans Serif" w:eastAsia="Arial" w:cs="Microsoft Sans Serif"/>
          <w:sz w:val="20"/>
          <w:szCs w:val="20"/>
          <w:lang w:val="mk-MK"/>
        </w:rPr>
        <w:t>duboke venske tromboze</w:t>
      </w:r>
      <w:r>
        <w:rPr>
          <w:rFonts w:ascii="Microsoft Sans Serif" w:hAnsi="Microsoft Sans Serif" w:eastAsia="Arial" w:cs="Microsoft Sans Serif"/>
          <w:sz w:val="20"/>
          <w:szCs w:val="20"/>
        </w:rPr>
        <w:t xml:space="preserve"> ili plućne embolije veliki, kao što su oni sa komplikovanim komorbiditetima ili kod kojih je ponavlјajuća </w:t>
      </w:r>
      <w:r>
        <w:rPr>
          <w:rFonts w:ascii="Microsoft Sans Serif" w:hAnsi="Microsoft Sans Serif" w:eastAsia="Arial" w:cs="Microsoft Sans Serif"/>
          <w:sz w:val="20"/>
          <w:szCs w:val="20"/>
          <w:lang w:val="mk-MK"/>
        </w:rPr>
        <w:t>duboka venska tromboza</w:t>
      </w:r>
      <w:r>
        <w:rPr>
          <w:rFonts w:ascii="Microsoft Sans Serif" w:hAnsi="Microsoft Sans Serif" w:eastAsia="Arial" w:cs="Microsoft Sans Serif"/>
          <w:sz w:val="20"/>
          <w:szCs w:val="20"/>
        </w:rPr>
        <w:t xml:space="preserve"> ili plućna embolija nastala tokom produžene prevencije sa lijekom Rufixalo 10 mg jednom dnevno, potrebno je razmotriti uzimanje lijeka Rufixalo u dozi od 20 mg jednom dnevno.</w:t>
      </w:r>
    </w:p>
    <w:p w14:paraId="7F6788E2">
      <w:pPr>
        <w:tabs>
          <w:tab w:val="clear" w:pos="284"/>
        </w:tabs>
        <w:rPr>
          <w:rFonts w:ascii="Microsoft Sans Serif" w:hAnsi="Microsoft Sans Serif" w:eastAsia="Arial" w:cs="Microsoft Sans Serif"/>
          <w:sz w:val="20"/>
          <w:szCs w:val="20"/>
        </w:rPr>
      </w:pPr>
    </w:p>
    <w:p w14:paraId="41FB49C0">
      <w:pPr>
        <w:tabs>
          <w:tab w:val="clear" w:pos="284"/>
        </w:tabs>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Trajanje liječenja i odabir doze treba prilagoditi svakom pacijentu pojedinačno nakon pažlјive procjene odnosa koristi od liječenja i rizika od krvarenja (pogledati dio 4.4)</w:t>
      </w:r>
    </w:p>
    <w:p w14:paraId="60492A22">
      <w:pPr>
        <w:tabs>
          <w:tab w:val="clear" w:pos="284"/>
        </w:tabs>
        <w:rPr>
          <w:rFonts w:ascii="Microsoft Sans Serif" w:hAnsi="Microsoft Sans Serif" w:cs="Microsoft Sans Serif"/>
          <w:sz w:val="20"/>
          <w:szCs w:val="20"/>
        </w:rPr>
      </w:pPr>
    </w:p>
    <w:tbl>
      <w:tblPr>
        <w:tblStyle w:val="7"/>
        <w:tblW w:w="0" w:type="auto"/>
        <w:tblInd w:w="10" w:type="dxa"/>
        <w:tblLayout w:type="fixed"/>
        <w:tblCellMar>
          <w:top w:w="0" w:type="dxa"/>
          <w:left w:w="0" w:type="dxa"/>
          <w:bottom w:w="0" w:type="dxa"/>
          <w:right w:w="0" w:type="dxa"/>
        </w:tblCellMar>
      </w:tblPr>
      <w:tblGrid>
        <w:gridCol w:w="2360"/>
        <w:gridCol w:w="2380"/>
        <w:gridCol w:w="2360"/>
        <w:gridCol w:w="2160"/>
      </w:tblGrid>
      <w:tr w14:paraId="496979C4">
        <w:tblPrEx>
          <w:tblCellMar>
            <w:top w:w="0" w:type="dxa"/>
            <w:left w:w="0" w:type="dxa"/>
            <w:bottom w:w="0" w:type="dxa"/>
            <w:right w:w="0" w:type="dxa"/>
          </w:tblCellMar>
        </w:tblPrEx>
        <w:trPr>
          <w:trHeight w:val="20" w:hRule="atLeast"/>
        </w:trPr>
        <w:tc>
          <w:tcPr>
            <w:tcW w:w="2360" w:type="dxa"/>
            <w:tcBorders>
              <w:top w:val="single" w:color="auto" w:sz="8" w:space="0"/>
              <w:left w:val="single" w:color="auto" w:sz="8" w:space="0"/>
              <w:bottom w:val="single" w:color="auto" w:sz="8" w:space="0"/>
              <w:right w:val="single" w:color="auto" w:sz="8" w:space="0"/>
            </w:tcBorders>
            <w:vAlign w:val="bottom"/>
          </w:tcPr>
          <w:p w14:paraId="71E23CF4">
            <w:pPr>
              <w:tabs>
                <w:tab w:val="clear" w:pos="284"/>
              </w:tabs>
              <w:jc w:val="left"/>
              <w:rPr>
                <w:rFonts w:ascii="Microsoft Sans Serif" w:hAnsi="Microsoft Sans Serif" w:cs="Microsoft Sans Serif"/>
                <w:sz w:val="20"/>
                <w:szCs w:val="20"/>
              </w:rPr>
            </w:pPr>
          </w:p>
        </w:tc>
        <w:tc>
          <w:tcPr>
            <w:tcW w:w="2380" w:type="dxa"/>
            <w:tcBorders>
              <w:top w:val="single" w:color="auto" w:sz="8" w:space="0"/>
              <w:bottom w:val="single" w:color="auto" w:sz="8" w:space="0"/>
              <w:right w:val="single" w:color="auto" w:sz="8" w:space="0"/>
            </w:tcBorders>
            <w:vAlign w:val="bottom"/>
          </w:tcPr>
          <w:p w14:paraId="0F495E58">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Razdoblјe</w:t>
            </w:r>
          </w:p>
        </w:tc>
        <w:tc>
          <w:tcPr>
            <w:tcW w:w="2360" w:type="dxa"/>
            <w:tcBorders>
              <w:top w:val="single" w:color="auto" w:sz="8" w:space="0"/>
              <w:bottom w:val="single" w:color="auto" w:sz="8" w:space="0"/>
              <w:right w:val="single" w:color="auto" w:sz="8" w:space="0"/>
            </w:tcBorders>
            <w:vAlign w:val="bottom"/>
          </w:tcPr>
          <w:p w14:paraId="0CB519A2">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Raspored doziranja</w:t>
            </w:r>
          </w:p>
        </w:tc>
        <w:tc>
          <w:tcPr>
            <w:tcW w:w="2160" w:type="dxa"/>
            <w:tcBorders>
              <w:top w:val="single" w:color="auto" w:sz="8" w:space="0"/>
              <w:bottom w:val="single" w:color="auto" w:sz="8" w:space="0"/>
              <w:right w:val="single" w:color="auto" w:sz="8" w:space="0"/>
            </w:tcBorders>
            <w:vAlign w:val="bottom"/>
          </w:tcPr>
          <w:p w14:paraId="1AA51027">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Ukupna dnevna doza</w:t>
            </w:r>
          </w:p>
        </w:tc>
      </w:tr>
      <w:tr w14:paraId="49C4AFB9">
        <w:tblPrEx>
          <w:tblCellMar>
            <w:top w:w="0" w:type="dxa"/>
            <w:left w:w="0" w:type="dxa"/>
            <w:bottom w:w="0" w:type="dxa"/>
            <w:right w:w="0" w:type="dxa"/>
          </w:tblCellMar>
        </w:tblPrEx>
        <w:trPr>
          <w:trHeight w:val="20" w:hRule="atLeast"/>
        </w:trPr>
        <w:tc>
          <w:tcPr>
            <w:tcW w:w="2360" w:type="dxa"/>
            <w:tcBorders>
              <w:top w:val="single" w:color="auto" w:sz="8" w:space="0"/>
              <w:left w:val="single" w:color="auto" w:sz="8" w:space="0"/>
              <w:bottom w:val="single" w:color="auto" w:sz="4" w:space="0"/>
              <w:right w:val="single" w:color="auto" w:sz="8" w:space="0"/>
            </w:tcBorders>
            <w:vAlign w:val="center"/>
          </w:tcPr>
          <w:p w14:paraId="6E71269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Liječenje i </w:t>
            </w:r>
            <w:r>
              <w:rPr>
                <w:rFonts w:ascii="Microsoft Sans Serif" w:hAnsi="Microsoft Sans Serif" w:cs="Microsoft Sans Serif"/>
                <w:sz w:val="20"/>
                <w:szCs w:val="20"/>
              </w:rPr>
              <w:t>prevencija ponavlјajuće</w:t>
            </w:r>
          </w:p>
          <w:p w14:paraId="05E39A7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xml:space="preserve"> i PE</w:t>
            </w:r>
          </w:p>
        </w:tc>
        <w:tc>
          <w:tcPr>
            <w:tcW w:w="2380" w:type="dxa"/>
            <w:tcBorders>
              <w:top w:val="single" w:color="auto" w:sz="8" w:space="0"/>
              <w:bottom w:val="single" w:color="auto" w:sz="4" w:space="0"/>
              <w:right w:val="single" w:color="auto" w:sz="8" w:space="0"/>
            </w:tcBorders>
            <w:vAlign w:val="center"/>
          </w:tcPr>
          <w:p w14:paraId="07A9DF6A">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Od </w:t>
            </w:r>
            <w:r>
              <w:rPr>
                <w:rFonts w:ascii="Microsoft Sans Serif" w:hAnsi="Microsoft Sans Serif" w:cs="Microsoft Sans Serif"/>
                <w:sz w:val="20"/>
                <w:szCs w:val="20"/>
                <w:lang w:val="sr-Cyrl-RS"/>
              </w:rPr>
              <w:t>1. do 21. dana</w:t>
            </w:r>
          </w:p>
          <w:p w14:paraId="1AEC959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Od 22. dana nadalјe</w:t>
            </w:r>
          </w:p>
        </w:tc>
        <w:tc>
          <w:tcPr>
            <w:tcW w:w="2360" w:type="dxa"/>
            <w:tcBorders>
              <w:top w:val="single" w:color="auto" w:sz="8" w:space="0"/>
              <w:bottom w:val="single" w:color="auto" w:sz="4" w:space="0"/>
              <w:right w:val="single" w:color="auto" w:sz="8" w:space="0"/>
            </w:tcBorders>
            <w:vAlign w:val="center"/>
          </w:tcPr>
          <w:p w14:paraId="0134730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 dva puta dnevno</w:t>
            </w:r>
          </w:p>
          <w:p w14:paraId="542E19A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 jednom dnevno</w:t>
            </w:r>
          </w:p>
        </w:tc>
        <w:tc>
          <w:tcPr>
            <w:tcW w:w="2160" w:type="dxa"/>
            <w:tcBorders>
              <w:top w:val="single" w:color="auto" w:sz="8" w:space="0"/>
              <w:bottom w:val="single" w:color="auto" w:sz="4" w:space="0"/>
              <w:right w:val="single" w:color="auto" w:sz="8" w:space="0"/>
            </w:tcBorders>
            <w:vAlign w:val="center"/>
          </w:tcPr>
          <w:p w14:paraId="079AFF6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 mg</w:t>
            </w:r>
          </w:p>
          <w:p w14:paraId="6044C84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r>
      <w:tr w14:paraId="3E52A5B2">
        <w:tblPrEx>
          <w:tblCellMar>
            <w:top w:w="0" w:type="dxa"/>
            <w:left w:w="0" w:type="dxa"/>
            <w:bottom w:w="0" w:type="dxa"/>
            <w:right w:w="0" w:type="dxa"/>
          </w:tblCellMar>
        </w:tblPrEx>
        <w:trPr>
          <w:trHeight w:val="20" w:hRule="atLeast"/>
        </w:trPr>
        <w:tc>
          <w:tcPr>
            <w:tcW w:w="2360" w:type="dxa"/>
            <w:tcBorders>
              <w:top w:val="single" w:color="auto" w:sz="4" w:space="0"/>
              <w:left w:val="single" w:color="auto" w:sz="8" w:space="0"/>
              <w:bottom w:val="single" w:color="auto" w:sz="4" w:space="0"/>
              <w:right w:val="single" w:color="auto" w:sz="8" w:space="0"/>
            </w:tcBorders>
            <w:vAlign w:val="center"/>
          </w:tcPr>
          <w:p w14:paraId="19963B2E">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Prevencija ponavlјajuće</w:t>
            </w:r>
          </w:p>
          <w:p w14:paraId="3369079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DVT</w:t>
            </w:r>
            <w:r>
              <w:rPr>
                <w:rFonts w:ascii="Microsoft Sans Serif" w:hAnsi="Microsoft Sans Serif" w:cs="Microsoft Sans Serif"/>
                <w:sz w:val="20"/>
                <w:szCs w:val="20"/>
              </w:rPr>
              <w:t xml:space="preserve"> i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E</w:t>
            </w:r>
          </w:p>
        </w:tc>
        <w:tc>
          <w:tcPr>
            <w:tcW w:w="2380" w:type="dxa"/>
            <w:tcBorders>
              <w:top w:val="single" w:color="auto" w:sz="4" w:space="0"/>
              <w:bottom w:val="single" w:color="auto" w:sz="4" w:space="0"/>
              <w:right w:val="single" w:color="auto" w:sz="8" w:space="0"/>
            </w:tcBorders>
            <w:vAlign w:val="center"/>
          </w:tcPr>
          <w:p w14:paraId="5F53ED7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Nakon završetka</w:t>
            </w:r>
          </w:p>
          <w:p w14:paraId="31C9B30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liječenja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xml:space="preserve"> ili PE u</w:t>
            </w:r>
          </w:p>
          <w:p w14:paraId="21E5708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trajanju od najmanje 6</w:t>
            </w:r>
          </w:p>
          <w:p w14:paraId="7A1BB1B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mjeseci</w:t>
            </w:r>
          </w:p>
        </w:tc>
        <w:tc>
          <w:tcPr>
            <w:tcW w:w="2360" w:type="dxa"/>
            <w:tcBorders>
              <w:top w:val="single" w:color="auto" w:sz="4" w:space="0"/>
              <w:bottom w:val="single" w:color="auto" w:sz="4" w:space="0"/>
              <w:right w:val="single" w:color="auto" w:sz="8" w:space="0"/>
            </w:tcBorders>
            <w:vAlign w:val="center"/>
          </w:tcPr>
          <w:p w14:paraId="137E2AFA">
            <w:pPr>
              <w:tabs>
                <w:tab w:val="clear" w:pos="284"/>
              </w:tabs>
              <w:jc w:val="left"/>
              <w:rPr>
                <w:rFonts w:ascii="Microsoft Sans Serif" w:hAnsi="Microsoft Sans Serif" w:cs="Microsoft Sans Serif"/>
                <w:sz w:val="20"/>
                <w:szCs w:val="20"/>
                <w:lang w:val="mk-MK"/>
              </w:rPr>
            </w:pPr>
            <w:r>
              <w:rPr>
                <w:rFonts w:ascii="Microsoft Sans Serif" w:hAnsi="Microsoft Sans Serif" w:cs="Microsoft Sans Serif"/>
                <w:sz w:val="20"/>
                <w:szCs w:val="20"/>
              </w:rPr>
              <w:t>10 mg jednom dnevno</w:t>
            </w:r>
            <w:r>
              <w:rPr>
                <w:rFonts w:ascii="Microsoft Sans Serif" w:hAnsi="Microsoft Sans Serif" w:cs="Microsoft Sans Serif"/>
                <w:sz w:val="20"/>
                <w:szCs w:val="20"/>
                <w:lang w:val="mk-MK"/>
              </w:rPr>
              <w:t xml:space="preserve"> ili</w:t>
            </w:r>
          </w:p>
          <w:p w14:paraId="6A437CC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 jednom dnevno</w:t>
            </w:r>
          </w:p>
        </w:tc>
        <w:tc>
          <w:tcPr>
            <w:tcW w:w="2160" w:type="dxa"/>
            <w:tcBorders>
              <w:top w:val="single" w:color="auto" w:sz="4" w:space="0"/>
              <w:bottom w:val="single" w:color="auto" w:sz="4" w:space="0"/>
              <w:right w:val="single" w:color="auto" w:sz="8" w:space="0"/>
            </w:tcBorders>
            <w:vAlign w:val="center"/>
          </w:tcPr>
          <w:p w14:paraId="3A16D4D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p w14:paraId="18EFB07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ili 20 mg</w:t>
            </w:r>
          </w:p>
        </w:tc>
      </w:tr>
    </w:tbl>
    <w:p w14:paraId="03AB61E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mc:AlternateContent>
          <mc:Choice Requires="wps">
            <w:drawing>
              <wp:anchor distT="0" distB="0" distL="114300" distR="114300" simplePos="0" relativeHeight="251659264" behindDoc="1" locked="0" layoutInCell="0" allowOverlap="1">
                <wp:simplePos x="0" y="0"/>
                <wp:positionH relativeFrom="column">
                  <wp:posOffset>3709670</wp:posOffset>
                </wp:positionH>
                <wp:positionV relativeFrom="paragraph">
                  <wp:posOffset>-349885</wp:posOffset>
                </wp:positionV>
                <wp:extent cx="34925" cy="0"/>
                <wp:effectExtent l="0" t="0" r="0" b="0"/>
                <wp:wrapNone/>
                <wp:docPr id="621" name="Shape 621"/>
                <wp:cNvGraphicFramePr/>
                <a:graphic xmlns:a="http://schemas.openxmlformats.org/drawingml/2006/main">
                  <a:graphicData uri="http://schemas.microsoft.com/office/word/2010/wordprocessingShape">
                    <wps:wsp>
                      <wps:cNvCnPr/>
                      <wps:spPr>
                        <a:xfrm>
                          <a:off x="0" y="0"/>
                          <a:ext cx="34925" cy="4763"/>
                        </a:xfrm>
                        <a:prstGeom prst="line">
                          <a:avLst/>
                        </a:prstGeom>
                        <a:solidFill>
                          <a:srgbClr val="FFFFFF"/>
                        </a:solidFill>
                        <a:ln w="6857">
                          <a:solidFill>
                            <a:srgbClr val="000000"/>
                          </a:solidFill>
                          <a:miter lim="800000"/>
                        </a:ln>
                      </wps:spPr>
                      <wps:bodyPr/>
                    </wps:wsp>
                  </a:graphicData>
                </a:graphic>
              </wp:anchor>
            </w:drawing>
          </mc:Choice>
          <mc:Fallback>
            <w:pict>
              <v:line id="Shape 621" o:spid="_x0000_s1026" o:spt="20" style="position:absolute;left:0pt;margin-left:292.1pt;margin-top:-27.55pt;height:0pt;width:2.75pt;z-index:-251657216;mso-width-relative:page;mso-height-relative:page;" fillcolor="#FFFFFF" filled="t" stroked="t" coordsize="21600,21600" o:allowincell="f" o:gfxdata="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Ep&#10;qUfYAAAACwEAAA8AAAAAAAAAAQAgAAAAIgAAAGRycy9kb3ducmV2LnhtbFBLAQIUABQAAAAIAIdO&#10;4kCYLrA/sQEAAJsDAAAOAAAAAAAAAAEAIAAAACcBAABkcnMvZTJvRG9jLnhtbFBLBQYAAAAABgAG&#10;AFkBAABKBQAAAAA=&#10;">
                <v:fill on="t" focussize="0,0"/>
                <v:stroke weight="0.53992125984252pt" color="#000000" miterlimit="8" joinstyle="miter"/>
                <v:imagedata o:title=""/>
                <o:lock v:ext="edit" aspectratio="f"/>
              </v:line>
            </w:pict>
          </mc:Fallback>
        </mc:AlternateContent>
      </w:r>
    </w:p>
    <w:p w14:paraId="335C1EB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Ako se propusti doza tokom uzimanja lijeka u dozi od 15 mg dva puta dnevno (od 1. do 21. dana), pacijent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 uzeti lijek Rufixalo odmah, kako bi osigurao unos od 30 mg lijeka u tom danu. U tom slučaju mogu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dj</w:t>
      </w:r>
      <w:r>
        <w:rPr>
          <w:rFonts w:ascii="Microsoft Sans Serif" w:hAnsi="Microsoft Sans Serif" w:cs="Microsoft Sans Serif"/>
          <w:sz w:val="20"/>
          <w:szCs w:val="20"/>
        </w:rPr>
        <w:t>ednom uzeti dvije tablete od 15 mg. Od sljedećeg dana, pacijent treba da nastavi redovno da uzima lijek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 od 15 mg dva puta na dan, kao što je preporučeno.</w:t>
      </w:r>
    </w:p>
    <w:p w14:paraId="70137BB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Ako </w:t>
      </w:r>
      <w:r>
        <w:rPr>
          <w:rFonts w:ascii="Microsoft Sans Serif" w:hAnsi="Microsoft Sans Serif" w:cs="Microsoft Sans Serif"/>
          <w:sz w:val="20"/>
          <w:szCs w:val="20"/>
          <w:lang w:val="mk-MK"/>
        </w:rPr>
        <w:t xml:space="preserve">se </w:t>
      </w:r>
      <w:r>
        <w:rPr>
          <w:rFonts w:ascii="Microsoft Sans Serif" w:hAnsi="Microsoft Sans Serif" w:cs="Microsoft Sans Serif"/>
          <w:sz w:val="20"/>
          <w:szCs w:val="20"/>
        </w:rPr>
        <w:t>propusti doz</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tokom </w:t>
      </w:r>
      <w:r>
        <w:rPr>
          <w:rFonts w:ascii="Microsoft Sans Serif" w:hAnsi="Microsoft Sans Serif" w:cs="Microsoft Sans Serif"/>
          <w:sz w:val="20"/>
          <w:szCs w:val="20"/>
          <w:lang w:val="mk-MK"/>
        </w:rPr>
        <w:t xml:space="preserve">faze </w:t>
      </w:r>
      <w:r>
        <w:rPr>
          <w:rFonts w:ascii="Microsoft Sans Serif" w:hAnsi="Microsoft Sans Serif" w:cs="Microsoft Sans Serif"/>
          <w:sz w:val="20"/>
          <w:szCs w:val="20"/>
        </w:rPr>
        <w:t>uzimanja lijeka jednom dnevno, pacijent mora uzeti lijek Rufixalo odmah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sljedećeg dana nastaviti sa uzimanjem doze jednom dnevno, kao što je preporučeno. </w:t>
      </w:r>
      <w:r>
        <w:rPr>
          <w:rFonts w:ascii="Microsoft Sans Serif" w:hAnsi="Microsoft Sans Serif" w:cs="Microsoft Sans Serif"/>
          <w:sz w:val="20"/>
          <w:szCs w:val="20"/>
          <w:lang w:val="mk-MK"/>
        </w:rPr>
        <w:t>N</w:t>
      </w:r>
      <w:r>
        <w:rPr>
          <w:rFonts w:ascii="Microsoft Sans Serif" w:hAnsi="Microsoft Sans Serif" w:cs="Microsoft Sans Serif"/>
          <w:sz w:val="20"/>
          <w:szCs w:val="20"/>
        </w:rPr>
        <w:t>e smiju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se uzeti 2 doze </w:t>
      </w:r>
      <w:r>
        <w:rPr>
          <w:rFonts w:ascii="Microsoft Sans Serif" w:hAnsi="Microsoft Sans Serif" w:cs="Microsoft Sans Serif"/>
          <w:sz w:val="20"/>
          <w:szCs w:val="20"/>
          <w:lang w:val="mk-MK"/>
        </w:rPr>
        <w:t xml:space="preserve">u istom danu </w:t>
      </w:r>
      <w:r>
        <w:rPr>
          <w:rFonts w:ascii="Microsoft Sans Serif" w:hAnsi="Microsoft Sans Serif" w:cs="Microsoft Sans Serif"/>
          <w:sz w:val="20"/>
          <w:szCs w:val="20"/>
        </w:rPr>
        <w:t>kako bi se nadoknadila propuštena doza.</w:t>
      </w:r>
    </w:p>
    <w:p w14:paraId="367F0E60">
      <w:pPr>
        <w:tabs>
          <w:tab w:val="clear" w:pos="284"/>
        </w:tabs>
        <w:rPr>
          <w:rFonts w:ascii="Microsoft Sans Serif" w:hAnsi="Microsoft Sans Serif" w:cs="Microsoft Sans Serif"/>
          <w:sz w:val="20"/>
          <w:szCs w:val="20"/>
        </w:rPr>
      </w:pPr>
    </w:p>
    <w:p w14:paraId="43575782">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Prevođenje sa terapije antagonistima vitamina K (engl. Vitamin K antagonist, VKA) na terapiju lijekom Rufixalo</w:t>
      </w:r>
    </w:p>
    <w:p w14:paraId="08C4FFE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Kod pacijenata koji se liječe zbog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plućne embolije ili uzimaju lijekove za prevenciju ponovnog javlјanja, mora se prekinuti liječenje antagonistima vitamina K i početi liječenje lijekom Rufixalo kada je vrijednost internacionalnog normalizovanog odnosa (engl. </w:t>
      </w:r>
      <w:r>
        <w:rPr>
          <w:rFonts w:ascii="Microsoft Sans Serif" w:hAnsi="Microsoft Sans Serif" w:cs="Microsoft Sans Serif"/>
          <w:i/>
          <w:sz w:val="20"/>
          <w:szCs w:val="20"/>
        </w:rPr>
        <w:t>International Normalised Ratio</w:t>
      </w:r>
      <w:r>
        <w:rPr>
          <w:rFonts w:ascii="Microsoft Sans Serif" w:hAnsi="Microsoft Sans Serif" w:cs="Microsoft Sans Serif"/>
          <w:sz w:val="20"/>
          <w:szCs w:val="20"/>
        </w:rPr>
        <w:t>, INR) ≤ 2,5.</w:t>
      </w:r>
    </w:p>
    <w:p w14:paraId="08991290">
      <w:pPr>
        <w:tabs>
          <w:tab w:val="clear" w:pos="284"/>
        </w:tabs>
        <w:rPr>
          <w:rFonts w:ascii="Microsoft Sans Serif" w:hAnsi="Microsoft Sans Serif" w:cs="Microsoft Sans Serif"/>
          <w:sz w:val="20"/>
          <w:szCs w:val="20"/>
        </w:rPr>
      </w:pPr>
    </w:p>
    <w:p w14:paraId="7369DE2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Kada se pacijenti prevode sa terapije antagonistima vitamina K na lijek Rufixalo, vrijednosti internacionalnog normalizovanog odnosa (engl. </w:t>
      </w:r>
      <w:r>
        <w:rPr>
          <w:rFonts w:ascii="Microsoft Sans Serif" w:hAnsi="Microsoft Sans Serif" w:cs="Microsoft Sans Serif"/>
          <w:i/>
          <w:sz w:val="20"/>
          <w:szCs w:val="20"/>
        </w:rPr>
        <w:t>International Normalised Ratio</w:t>
      </w:r>
      <w:r>
        <w:rPr>
          <w:rFonts w:ascii="Microsoft Sans Serif" w:hAnsi="Microsoft Sans Serif" w:cs="Microsoft Sans Serif"/>
          <w:sz w:val="20"/>
          <w:szCs w:val="20"/>
        </w:rPr>
        <w:t>, INR) će biti lažno povećane nakon uzimanja lijeka Rivaroxaban Alkaloid. Vrijednost INR nije odgovarajuća mjera antikoagulantne aktivnosti lijeka Rufixalo i stoga se ne smije koristiti (pogledati dio 4.5).</w:t>
      </w:r>
    </w:p>
    <w:p w14:paraId="3F7C4EB7">
      <w:pPr>
        <w:tabs>
          <w:tab w:val="clear" w:pos="284"/>
        </w:tabs>
        <w:rPr>
          <w:rFonts w:ascii="Microsoft Sans Serif" w:hAnsi="Microsoft Sans Serif" w:cs="Microsoft Sans Serif"/>
          <w:sz w:val="20"/>
          <w:szCs w:val="20"/>
        </w:rPr>
      </w:pPr>
    </w:p>
    <w:p w14:paraId="1EE4A683">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Prevođenje sa terapije lijekom Rufixalo na terapiju antagonistima vitamina K (VKA)</w:t>
      </w:r>
    </w:p>
    <w:p w14:paraId="44D4B5D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Može doći do</w:t>
      </w:r>
      <w:r>
        <w:rPr>
          <w:rFonts w:ascii="Microsoft Sans Serif" w:hAnsi="Microsoft Sans Serif" w:cs="Microsoft Sans Serif"/>
          <w:sz w:val="20"/>
          <w:szCs w:val="20"/>
        </w:rPr>
        <w:t xml:space="preserve"> neadekvatne antikoagulacije tokom prevođenja sa lijeka Rufixalo na VKA. Tokom svakog prelaza na alternativni antikoagulans treba osigurati kontinuiranu adekvatnu antikoagulaciju. Treba imati na umu da lijek Rufixalo može doprinijeti povećanju INR-a.</w:t>
      </w:r>
    </w:p>
    <w:p w14:paraId="2F52146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Ako se pacijenti prevode sa lijeka Rufixalo na VKA, VKA treba primijeniti istovremeno dok INR ne dostigne vrijednost ≥ 2,0. Tokom prva dva dana perioda prevođenja, treba primijeniti standardno početno doziranje VKA, nakon čega slijedi doziranje VKA prema rezultatima mjerenja INR-a. Dok su pacijenti i na terapiji lijekom Rufixalo i na terapiji sa VKA, INR ne treba mjeriti </w:t>
      </w:r>
      <w:r>
        <w:rPr>
          <w:rFonts w:ascii="Microsoft Sans Serif" w:hAnsi="Microsoft Sans Serif" w:cs="Microsoft Sans Serif"/>
          <w:sz w:val="20"/>
          <w:szCs w:val="20"/>
          <w:lang w:val="mk-MK"/>
        </w:rPr>
        <w:t>ranije od</w:t>
      </w:r>
      <w:r>
        <w:rPr>
          <w:rFonts w:ascii="Microsoft Sans Serif" w:hAnsi="Microsoft Sans Serif" w:cs="Microsoft Sans Serif"/>
          <w:sz w:val="20"/>
          <w:szCs w:val="20"/>
        </w:rPr>
        <w:t xml:space="preserve"> 24 sata </w:t>
      </w:r>
      <w:r>
        <w:rPr>
          <w:rFonts w:ascii="Microsoft Sans Serif" w:hAnsi="Microsoft Sans Serif" w:cs="Microsoft Sans Serif"/>
          <w:sz w:val="20"/>
          <w:szCs w:val="20"/>
          <w:lang w:val="mk-MK"/>
        </w:rPr>
        <w:t>nakon</w:t>
      </w:r>
      <w:r>
        <w:rPr>
          <w:rFonts w:ascii="Microsoft Sans Serif" w:hAnsi="Microsoft Sans Serif" w:cs="Microsoft Sans Serif"/>
          <w:sz w:val="20"/>
          <w:szCs w:val="20"/>
        </w:rPr>
        <w:t xml:space="preserve"> prethodne doze, ali prije </w:t>
      </w:r>
      <w:r>
        <w:rPr>
          <w:rFonts w:ascii="Microsoft Sans Serif" w:hAnsi="Microsoft Sans Serif" w:cs="Microsoft Sans Serif"/>
          <w:sz w:val="20"/>
          <w:szCs w:val="20"/>
          <w:lang w:val="mk-MK"/>
        </w:rPr>
        <w:t>sljedeće</w:t>
      </w:r>
      <w:r>
        <w:rPr>
          <w:rFonts w:ascii="Microsoft Sans Serif" w:hAnsi="Microsoft Sans Serif" w:cs="Microsoft Sans Serif"/>
          <w:sz w:val="20"/>
          <w:szCs w:val="20"/>
        </w:rPr>
        <w:t xml:space="preserve"> doze lijeka Rufixalo. Kada se primjena lijeka Rufixalo obustavi, mjerenje INR se pouzdano može uraditi najmanje 24 sata nakon posljednje doze (pogledati dijelove 4.5 i 5.2).</w:t>
      </w:r>
    </w:p>
    <w:p w14:paraId="7AE4F4C6">
      <w:pPr>
        <w:tabs>
          <w:tab w:val="clear" w:pos="284"/>
        </w:tabs>
        <w:rPr>
          <w:rFonts w:ascii="Microsoft Sans Serif" w:hAnsi="Microsoft Sans Serif" w:cs="Microsoft Sans Serif"/>
          <w:sz w:val="20"/>
          <w:szCs w:val="20"/>
        </w:rPr>
      </w:pPr>
    </w:p>
    <w:p w14:paraId="3C8F55D4">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Prevođenje sa terapije parenteralnim antikoagulansima na terapiju lijekom Rufixalo</w:t>
      </w:r>
    </w:p>
    <w:p w14:paraId="61DC704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pacijente koji trenutno primaju parenteralni antikoagulans, treba prekinuti sa primjenom parenteralnih antikoagulanasa i započeti primjenu lijeka Rufixalo 0 do 2 sata prije termina za sljedeću primjenu parenteralnog lijeka (npr. niskomolekularnog heparina) po rasporedu ili u vrijeme prekida kontinuirano primjenjivanog parenteralnog lijeka (npr. intravenskog nefrakcionisanog heparina).</w:t>
      </w:r>
    </w:p>
    <w:p w14:paraId="60CBE121">
      <w:pPr>
        <w:tabs>
          <w:tab w:val="clear" w:pos="284"/>
        </w:tabs>
        <w:rPr>
          <w:rFonts w:ascii="Microsoft Sans Serif" w:hAnsi="Microsoft Sans Serif" w:cs="Microsoft Sans Serif"/>
          <w:sz w:val="20"/>
          <w:szCs w:val="20"/>
        </w:rPr>
      </w:pPr>
    </w:p>
    <w:p w14:paraId="08889592">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Prevođenje sa terapije lijekom Rufixalo na terapiju parenteralnim antikoagulansima</w:t>
      </w:r>
    </w:p>
    <w:p w14:paraId="7ADEA8B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Prvu dozu parenteralnog antikoagulansa treba primjeniti u vrijeme kada bi bilo potrebno uzeti sljedeću dozu lijeka Rufixalo.</w:t>
      </w:r>
    </w:p>
    <w:p w14:paraId="4AFAD0BD">
      <w:pPr>
        <w:tabs>
          <w:tab w:val="clear" w:pos="284"/>
        </w:tabs>
        <w:rPr>
          <w:rFonts w:ascii="Microsoft Sans Serif" w:hAnsi="Microsoft Sans Serif" w:cs="Microsoft Sans Serif"/>
          <w:sz w:val="20"/>
          <w:szCs w:val="20"/>
        </w:rPr>
      </w:pPr>
    </w:p>
    <w:p w14:paraId="1326CA4A">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populacije</w:t>
      </w:r>
    </w:p>
    <w:p w14:paraId="522B3460">
      <w:pPr>
        <w:tabs>
          <w:tab w:val="clear" w:pos="284"/>
        </w:tabs>
        <w:rPr>
          <w:rFonts w:ascii="Microsoft Sans Serif" w:hAnsi="Microsoft Sans Serif" w:cs="Microsoft Sans Serif"/>
          <w:sz w:val="20"/>
          <w:szCs w:val="20"/>
        </w:rPr>
      </w:pPr>
    </w:p>
    <w:p w14:paraId="5E852941">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Oštećenje funkcije bubrega</w:t>
      </w:r>
    </w:p>
    <w:p w14:paraId="358C8F6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Ograničeni klinički podaci za pacijente sa teškim oštećenjem funkcije bubrega (klirens kreatinina 15-29 ml/min) ukazuju da su koncentracije rivaroksabana u krvi značajno povećane</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toga kod ovih pacijenata lijek Rufixalo treba pažlјivo koristiti. Primjena se ne preporučuje kod pacijenata sa klirensom kreatinina &lt;15 ml/min (pogledati dijelove 4.4 i 5.2).</w:t>
      </w:r>
    </w:p>
    <w:p w14:paraId="6C667F17">
      <w:pPr>
        <w:tabs>
          <w:tab w:val="clear" w:pos="284"/>
        </w:tabs>
        <w:rPr>
          <w:rFonts w:ascii="Microsoft Sans Serif" w:hAnsi="Microsoft Sans Serif" w:cs="Microsoft Sans Serif"/>
          <w:sz w:val="20"/>
          <w:szCs w:val="20"/>
        </w:rPr>
      </w:pPr>
    </w:p>
    <w:p w14:paraId="33268E4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Za prevenciju venske tromboembolije (VTE) kod odraslih pacijenata koji se podvrgavaju elektivnoj hirurškoj intervenciji ugradnje vještačkog kuka ili koljena, kod pacijenata sa blago (klirens kreatinina od 50 do 80 ml/min) ili umjereno (klirens kreatinina od 30 do 49 ml/min) oštećenom funkcijom bubrega nije potrebno prilagođavanje doze (pogledati dio 5.2).</w:t>
      </w:r>
    </w:p>
    <w:p w14:paraId="692D8D50">
      <w:pPr>
        <w:tabs>
          <w:tab w:val="clear" w:pos="284"/>
        </w:tabs>
        <w:rPr>
          <w:rFonts w:ascii="Microsoft Sans Serif" w:hAnsi="Microsoft Sans Serif" w:cs="Microsoft Sans Serif"/>
          <w:sz w:val="20"/>
          <w:szCs w:val="20"/>
        </w:rPr>
      </w:pPr>
    </w:p>
    <w:p w14:paraId="13932D8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 Za liječenje </w:t>
      </w:r>
      <w:r>
        <w:rPr>
          <w:rFonts w:ascii="Microsoft Sans Serif" w:hAnsi="Microsoft Sans Serif" w:cs="Microsoft Sans Serif"/>
          <w:sz w:val="20"/>
          <w:szCs w:val="20"/>
          <w:lang w:val="sr-Cyrl-RS"/>
        </w:rPr>
        <w:t>duboke venske tromboze</w:t>
      </w:r>
      <w:r>
        <w:rPr>
          <w:rFonts w:ascii="Microsoft Sans Serif" w:hAnsi="Microsoft Sans Serif" w:cs="Microsoft Sans Serif"/>
          <w:sz w:val="20"/>
          <w:szCs w:val="20"/>
        </w:rPr>
        <w:t xml:space="preserve">, liječenje plućne embolije i prevenciju ponavlјajuće </w:t>
      </w:r>
      <w:r>
        <w:rPr>
          <w:rFonts w:ascii="Microsoft Sans Serif" w:hAnsi="Microsoft Sans Serif" w:cs="Microsoft Sans Serif"/>
          <w:sz w:val="20"/>
          <w:szCs w:val="20"/>
          <w:lang w:val="sr-Cyrl-RS"/>
        </w:rPr>
        <w:t>duboke venske tromboze</w:t>
      </w:r>
      <w:r>
        <w:rPr>
          <w:rFonts w:ascii="Microsoft Sans Serif" w:hAnsi="Microsoft Sans Serif" w:cs="Microsoft Sans Serif"/>
          <w:sz w:val="20"/>
          <w:szCs w:val="20"/>
        </w:rPr>
        <w:t xml:space="preserve"> i plućne embolije, kod pacijenata sa blago (klirens kreatinina od 50 do 80 ml/min)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oštećenom funkcijom bubrega nije potrebno prilagođavanje preporučene doze (pogledati dio 5.2).</w:t>
      </w:r>
    </w:p>
    <w:p w14:paraId="10454F8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Kod pacijenata sa umjereno (klirens kreatinina 30-49 ml/min) i teško (klirens kreatinina 15-29 ml/min) oštećenom funkcijom bubrega: pacijent se mora liječiti dozom od 15 mg dva puta na dan prve 3 nedelјe. Nakon toga, preporučena doza je 20 mg jednom dnevno. Smanjenje doze sa 20 mg jednom dnevno na 15 mg jednom dnevno treba uzeti u obzir ako za pacijenta procijenjeni rizik od krvarenja </w:t>
      </w:r>
      <w:r>
        <w:rPr>
          <w:rFonts w:ascii="Microsoft Sans Serif" w:hAnsi="Microsoft Sans Serif" w:cs="Microsoft Sans Serif"/>
          <w:sz w:val="20"/>
          <w:szCs w:val="20"/>
          <w:lang w:val="sr-Cyrl-RS"/>
        </w:rPr>
        <w:t>prevazilazi</w:t>
      </w:r>
      <w:r>
        <w:rPr>
          <w:rFonts w:ascii="Microsoft Sans Serif" w:hAnsi="Microsoft Sans Serif" w:cs="Microsoft Sans Serif"/>
          <w:sz w:val="20"/>
          <w:szCs w:val="20"/>
        </w:rPr>
        <w:t xml:space="preserve"> rizik od ponavlјajuće </w:t>
      </w:r>
      <w:r>
        <w:rPr>
          <w:rFonts w:ascii="Microsoft Sans Serif" w:hAnsi="Microsoft Sans Serif" w:cs="Microsoft Sans Serif"/>
          <w:sz w:val="20"/>
          <w:szCs w:val="20"/>
          <w:lang w:val="sr-Cyrl-RS"/>
        </w:rPr>
        <w:t>du</w:t>
      </w:r>
      <w:r>
        <w:rPr>
          <w:rFonts w:ascii="Microsoft Sans Serif" w:hAnsi="Microsoft Sans Serif" w:cs="Microsoft Sans Serif"/>
          <w:sz w:val="20"/>
          <w:szCs w:val="20"/>
          <w:lang w:val="mk-MK"/>
        </w:rPr>
        <w:t>b</w:t>
      </w:r>
      <w:r>
        <w:rPr>
          <w:rFonts w:ascii="Microsoft Sans Serif" w:hAnsi="Microsoft Sans Serif" w:cs="Microsoft Sans Serif"/>
          <w:sz w:val="20"/>
          <w:szCs w:val="20"/>
          <w:lang w:val="sr-Cyrl-RS"/>
        </w:rPr>
        <w:t>oke venske tromboze</w:t>
      </w:r>
      <w:r>
        <w:rPr>
          <w:rFonts w:ascii="Microsoft Sans Serif" w:hAnsi="Microsoft Sans Serif" w:cs="Microsoft Sans Serif"/>
          <w:sz w:val="20"/>
          <w:szCs w:val="20"/>
        </w:rPr>
        <w:t xml:space="preserve"> i plućne embolije. Preporuka za uzimanje 15 mg zasniva se na farmakokinetičkom modelu i nije ispitivana u ovim kliničkim uslovima (pogledati dijelove 4.4, 5.1 i 5.2).</w:t>
      </w:r>
    </w:p>
    <w:p w14:paraId="4E07F70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Kada je preporučena doza 10 mg jednom dnevno, nije potrebno prilagođavanje preporučene doze.</w:t>
      </w:r>
    </w:p>
    <w:p w14:paraId="229DC335">
      <w:pPr>
        <w:tabs>
          <w:tab w:val="clear" w:pos="284"/>
        </w:tabs>
        <w:rPr>
          <w:rFonts w:ascii="Microsoft Sans Serif" w:hAnsi="Microsoft Sans Serif" w:cs="Microsoft Sans Serif"/>
          <w:sz w:val="20"/>
          <w:szCs w:val="20"/>
        </w:rPr>
      </w:pPr>
    </w:p>
    <w:p w14:paraId="19568A0B">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Oštećenje funkcije jetre</w:t>
      </w:r>
    </w:p>
    <w:p w14:paraId="27FA8DE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Rufixalo je kontraindikovan kod pacijenata sa obolјenjem jetre povezanim sa koagulopatijom i klinički relevantnim rizikom od krvarenja, uklјučujući pacijente sa cirozom sa Child Pugh skorom B i C (pogledati dijelove 4.3 i 5.2).</w:t>
      </w:r>
    </w:p>
    <w:p w14:paraId="5222C2D0">
      <w:pPr>
        <w:tabs>
          <w:tab w:val="clear" w:pos="284"/>
        </w:tabs>
        <w:rPr>
          <w:rFonts w:ascii="Microsoft Sans Serif" w:hAnsi="Microsoft Sans Serif" w:cs="Microsoft Sans Serif"/>
          <w:sz w:val="20"/>
          <w:szCs w:val="20"/>
        </w:rPr>
      </w:pPr>
    </w:p>
    <w:p w14:paraId="1A9894FC">
      <w:pPr>
        <w:tabs>
          <w:tab w:val="clear" w:pos="284"/>
        </w:tabs>
        <w:rPr>
          <w:rFonts w:ascii="Microsoft Sans Serif" w:hAnsi="Microsoft Sans Serif" w:cs="Microsoft Sans Serif"/>
          <w:i/>
          <w:sz w:val="20"/>
          <w:szCs w:val="20"/>
          <w:lang w:val="mk-MK"/>
        </w:rPr>
      </w:pPr>
      <w:r>
        <w:rPr>
          <w:rFonts w:ascii="Microsoft Sans Serif" w:hAnsi="Microsoft Sans Serif" w:cs="Microsoft Sans Serif"/>
          <w:i/>
          <w:sz w:val="20"/>
          <w:szCs w:val="20"/>
        </w:rPr>
        <w:t>Starij</w:t>
      </w:r>
      <w:r>
        <w:rPr>
          <w:rFonts w:ascii="Microsoft Sans Serif" w:hAnsi="Microsoft Sans Serif" w:cs="Microsoft Sans Serif"/>
          <w:i/>
          <w:sz w:val="20"/>
          <w:szCs w:val="20"/>
          <w:lang w:val="sr-Cyrl-RS"/>
        </w:rPr>
        <w:t>i</w:t>
      </w:r>
      <w:r>
        <w:rPr>
          <w:rFonts w:ascii="Microsoft Sans Serif" w:hAnsi="Microsoft Sans Serif" w:cs="Microsoft Sans Serif"/>
          <w:i/>
          <w:sz w:val="20"/>
          <w:szCs w:val="20"/>
        </w:rPr>
        <w:t xml:space="preserve"> </w:t>
      </w:r>
      <w:r>
        <w:rPr>
          <w:rFonts w:ascii="Microsoft Sans Serif" w:hAnsi="Microsoft Sans Serif" w:cs="Microsoft Sans Serif"/>
          <w:i/>
          <w:sz w:val="20"/>
          <w:szCs w:val="20"/>
          <w:lang w:val="mk-MK"/>
        </w:rPr>
        <w:t>pacijenti</w:t>
      </w:r>
    </w:p>
    <w:p w14:paraId="6A983ED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prilagođavati dozu (pogledati dio 5.2).</w:t>
      </w:r>
    </w:p>
    <w:p w14:paraId="6DAFC041">
      <w:pPr>
        <w:tabs>
          <w:tab w:val="clear" w:pos="284"/>
        </w:tabs>
        <w:rPr>
          <w:rFonts w:ascii="Microsoft Sans Serif" w:hAnsi="Microsoft Sans Serif" w:cs="Microsoft Sans Serif"/>
          <w:sz w:val="20"/>
          <w:szCs w:val="20"/>
        </w:rPr>
      </w:pPr>
    </w:p>
    <w:p w14:paraId="0A6F6B03">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Tjelesna masa</w:t>
      </w:r>
    </w:p>
    <w:p w14:paraId="6F690D0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prilagođavati dozu (pogledati dio 5.2).</w:t>
      </w:r>
    </w:p>
    <w:p w14:paraId="2C26D06B">
      <w:pPr>
        <w:tabs>
          <w:tab w:val="clear" w:pos="284"/>
        </w:tabs>
        <w:rPr>
          <w:rFonts w:ascii="Microsoft Sans Serif" w:hAnsi="Microsoft Sans Serif" w:cs="Microsoft Sans Serif"/>
          <w:sz w:val="20"/>
          <w:szCs w:val="20"/>
        </w:rPr>
      </w:pPr>
    </w:p>
    <w:p w14:paraId="681655EF">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Pol</w:t>
      </w:r>
    </w:p>
    <w:p w14:paraId="3BEBB37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prilagođavati dozu (pogledati dio 5.2).</w:t>
      </w:r>
    </w:p>
    <w:p w14:paraId="5C5025C2">
      <w:pPr>
        <w:tabs>
          <w:tab w:val="clear" w:pos="284"/>
        </w:tabs>
        <w:rPr>
          <w:rFonts w:ascii="Microsoft Sans Serif" w:hAnsi="Microsoft Sans Serif" w:cs="Microsoft Sans Serif"/>
          <w:sz w:val="20"/>
          <w:szCs w:val="20"/>
        </w:rPr>
      </w:pPr>
    </w:p>
    <w:p w14:paraId="09C55B4C">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734C219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Bezbjednost i efikasnost rivaroksabana kod djece uzrasta 0 do 18 godina nisu ustanovlјene. Nema dostupnih podataka. Stoga se lijek Rufixalo ne preporučuje za primjenu kod djece </w:t>
      </w:r>
      <w:r>
        <w:rPr>
          <w:rFonts w:ascii="Microsoft Sans Serif" w:hAnsi="Microsoft Sans Serif" w:cs="Microsoft Sans Serif"/>
          <w:sz w:val="20"/>
          <w:szCs w:val="20"/>
          <w:lang w:val="mk-MK"/>
        </w:rPr>
        <w:t>mla</w:t>
      </w:r>
      <w:r>
        <w:rPr>
          <w:rFonts w:ascii="Microsoft Sans Serif" w:hAnsi="Microsoft Sans Serif" w:cs="Microsoft Sans Serif"/>
          <w:sz w:val="20"/>
          <w:szCs w:val="20"/>
          <w:lang w:val="sr-Cyrl-RS"/>
        </w:rPr>
        <w:t>đe od</w:t>
      </w:r>
      <w:r>
        <w:rPr>
          <w:rFonts w:ascii="Microsoft Sans Serif" w:hAnsi="Microsoft Sans Serif" w:cs="Microsoft Sans Serif"/>
          <w:sz w:val="20"/>
          <w:szCs w:val="20"/>
        </w:rPr>
        <w:t xml:space="preserve"> 18 godina.</w:t>
      </w:r>
    </w:p>
    <w:p w14:paraId="4AB1736C">
      <w:pPr>
        <w:tabs>
          <w:tab w:val="clear" w:pos="284"/>
        </w:tabs>
        <w:rPr>
          <w:rFonts w:ascii="Microsoft Sans Serif" w:hAnsi="Microsoft Sans Serif" w:cs="Microsoft Sans Serif"/>
          <w:sz w:val="20"/>
          <w:szCs w:val="20"/>
        </w:rPr>
      </w:pPr>
    </w:p>
    <w:p w14:paraId="14A5E0DC">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Način primjene</w:t>
      </w:r>
    </w:p>
    <w:p w14:paraId="3AB01D9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Lijek Rufixalo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namijenjen za oralnu upotrebu.</w:t>
      </w:r>
    </w:p>
    <w:p w14:paraId="116C9A4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Tablete se mogu uzimati uz obrok ili nezavisno od njega (pogledati dijelove 4.5 i 5.2).</w:t>
      </w:r>
    </w:p>
    <w:p w14:paraId="0E685165">
      <w:pPr>
        <w:tabs>
          <w:tab w:val="clear" w:pos="284"/>
        </w:tabs>
        <w:rPr>
          <w:rFonts w:ascii="Microsoft Sans Serif" w:hAnsi="Microsoft Sans Serif" w:cs="Microsoft Sans Serif"/>
          <w:sz w:val="20"/>
          <w:szCs w:val="20"/>
        </w:rPr>
      </w:pPr>
    </w:p>
    <w:p w14:paraId="530745DD">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lang w:val="hr-BA"/>
        </w:rPr>
        <w:t>Lomljenje</w:t>
      </w:r>
      <w:r>
        <w:rPr>
          <w:rFonts w:ascii="Microsoft Sans Serif" w:hAnsi="Microsoft Sans Serif" w:cs="Microsoft Sans Serif"/>
          <w:i/>
          <w:sz w:val="20"/>
          <w:szCs w:val="20"/>
        </w:rPr>
        <w:t xml:space="preserve"> tableta</w:t>
      </w:r>
    </w:p>
    <w:p w14:paraId="591015A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koji ne mogu da progutaju cijelu tabletu, tableta lijeka Rufixalo može da se usitni i pomeša sa vodom ili kašom od jabuke, neposredno prije oralne primjene lijeka.</w:t>
      </w:r>
    </w:p>
    <w:p w14:paraId="591AECB3">
      <w:pPr>
        <w:tabs>
          <w:tab w:val="clear" w:pos="284"/>
        </w:tabs>
        <w:rPr>
          <w:rFonts w:ascii="Microsoft Sans Serif" w:hAnsi="Microsoft Sans Serif" w:cs="Microsoft Sans Serif"/>
          <w:sz w:val="20"/>
          <w:szCs w:val="20"/>
        </w:rPr>
      </w:pPr>
    </w:p>
    <w:p w14:paraId="78F76AB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Usitnjena tableta lijeka Rufixalo takođe može biti primjenjena kroz gastričnu sondu (pogledati dijelove 5.2 i 6.6).</w:t>
      </w:r>
      <w:bookmarkStart w:id="1" w:name="page29"/>
      <w:bookmarkEnd w:id="1"/>
    </w:p>
    <w:p w14:paraId="46C6BB16">
      <w:pPr>
        <w:tabs>
          <w:tab w:val="clear" w:pos="284"/>
        </w:tabs>
        <w:rPr>
          <w:rFonts w:ascii="Microsoft Sans Serif" w:hAnsi="Microsoft Sans Serif" w:cs="Microsoft Sans Serif"/>
          <w:sz w:val="20"/>
          <w:szCs w:val="20"/>
        </w:rPr>
      </w:pPr>
    </w:p>
    <w:p w14:paraId="51042085">
      <w:pPr>
        <w:rPr>
          <w:rFonts w:ascii="Microsoft Sans Serif" w:hAnsi="Microsoft Sans Serif" w:cs="Microsoft Sans Serif"/>
          <w:b/>
          <w:bCs/>
          <w:sz w:val="20"/>
          <w:szCs w:val="20"/>
        </w:rPr>
      </w:pPr>
      <w:r>
        <w:rPr>
          <w:rFonts w:ascii="Microsoft Sans Serif" w:hAnsi="Microsoft Sans Serif" w:cs="Microsoft Sans Serif"/>
          <w:b/>
          <w:bCs/>
          <w:sz w:val="20"/>
          <w:szCs w:val="20"/>
        </w:rPr>
        <w:t>4.3. Kontraindikacije</w:t>
      </w:r>
    </w:p>
    <w:p w14:paraId="26606CE1">
      <w:pPr>
        <w:rPr>
          <w:rFonts w:ascii="Microsoft Sans Serif" w:hAnsi="Microsoft Sans Serif" w:cs="Microsoft Sans Serif"/>
          <w:bCs/>
          <w:sz w:val="20"/>
          <w:szCs w:val="20"/>
        </w:rPr>
      </w:pPr>
    </w:p>
    <w:p w14:paraId="5C3DB00E">
      <w:pPr>
        <w:rPr>
          <w:rFonts w:ascii="Microsoft Sans Serif" w:hAnsi="Microsoft Sans Serif" w:cs="Microsoft Sans Serif"/>
          <w:bCs/>
          <w:sz w:val="20"/>
          <w:szCs w:val="20"/>
        </w:rPr>
      </w:pPr>
      <w:r>
        <w:rPr>
          <w:rFonts w:ascii="Microsoft Sans Serif" w:hAnsi="Microsoft Sans Serif" w:cs="Microsoft Sans Serif"/>
          <w:bCs/>
          <w:sz w:val="20"/>
          <w:szCs w:val="20"/>
        </w:rPr>
        <w:t>Preosjetlјivost na aktivnu supstancu ili na bilo koju od pomoćnih supstanci navedenih u dijelu 6.1.</w:t>
      </w:r>
    </w:p>
    <w:p w14:paraId="4597EB64">
      <w:pPr>
        <w:rPr>
          <w:rFonts w:ascii="Microsoft Sans Serif" w:hAnsi="Microsoft Sans Serif" w:cs="Microsoft Sans Serif"/>
          <w:bCs/>
          <w:sz w:val="20"/>
          <w:szCs w:val="20"/>
        </w:rPr>
      </w:pPr>
    </w:p>
    <w:p w14:paraId="702E4127">
      <w:pPr>
        <w:rPr>
          <w:rFonts w:ascii="Microsoft Sans Serif" w:hAnsi="Microsoft Sans Serif" w:cs="Microsoft Sans Serif"/>
          <w:bCs/>
          <w:sz w:val="20"/>
          <w:szCs w:val="20"/>
        </w:rPr>
      </w:pPr>
      <w:r>
        <w:rPr>
          <w:rFonts w:ascii="Microsoft Sans Serif" w:hAnsi="Microsoft Sans Serif" w:cs="Microsoft Sans Serif"/>
          <w:bCs/>
          <w:sz w:val="20"/>
          <w:szCs w:val="20"/>
        </w:rPr>
        <w:t>Aktivno klinički značajno krvarenje.</w:t>
      </w:r>
    </w:p>
    <w:p w14:paraId="39866F9A">
      <w:pPr>
        <w:rPr>
          <w:rFonts w:ascii="Microsoft Sans Serif" w:hAnsi="Microsoft Sans Serif" w:cs="Microsoft Sans Serif"/>
          <w:bCs/>
          <w:sz w:val="20"/>
          <w:szCs w:val="20"/>
        </w:rPr>
      </w:pPr>
    </w:p>
    <w:p w14:paraId="7574394A">
      <w:pPr>
        <w:rPr>
          <w:rFonts w:ascii="Microsoft Sans Serif" w:hAnsi="Microsoft Sans Serif" w:cs="Microsoft Sans Serif"/>
          <w:bCs/>
          <w:sz w:val="20"/>
          <w:szCs w:val="20"/>
        </w:rPr>
      </w:pPr>
      <w:r>
        <w:rPr>
          <w:rFonts w:ascii="Microsoft Sans Serif" w:hAnsi="Microsoft Sans Serif" w:cs="Microsoft Sans Serif"/>
          <w:bCs/>
          <w:sz w:val="20"/>
          <w:szCs w:val="20"/>
        </w:rPr>
        <w:t>Lezije ili stanja sa značajnim rizikom za pojavu velikih krvarenja</w:t>
      </w:r>
      <w:r>
        <w:rPr>
          <w:rFonts w:ascii="Microsoft Sans Serif" w:hAnsi="Microsoft Sans Serif" w:cs="Microsoft Sans Serif"/>
          <w:bCs/>
          <w:sz w:val="20"/>
          <w:szCs w:val="20"/>
          <w:lang w:val="sr-Cyrl-RS"/>
        </w:rPr>
        <w:t xml:space="preserve">. Ovo može uklјučivati </w:t>
      </w:r>
      <w:r>
        <w:rPr>
          <w:rFonts w:ascii="Microsoft Sans Serif" w:hAnsi="Microsoft Sans Serif" w:cs="Microsoft Sans Serif"/>
          <w:bCs/>
          <w:sz w:val="20"/>
          <w:szCs w:val="20"/>
        </w:rPr>
        <w:t>trenutne ili nedavne gastrointestinalne ulceracije, prisustvo malignih neoplazmi sa visokim rizikom za krvarenje, nedavna povreda mozga ili kičmene moždine, skorašnje hirurške intervencije na mozgu, kičmenoj moždini ili oftalmološke hirurške intervencije, nedavna intrakranijalna hemoragija, poznati ili potencijalni ezofagealni variksi, arterio-venske malformacije, aneurizme krvnih sudova ili intraspinalne, odnosno intracerebralne vaskularne anomalije.</w:t>
      </w:r>
    </w:p>
    <w:p w14:paraId="06C6BDA1">
      <w:pPr>
        <w:rPr>
          <w:rFonts w:ascii="Microsoft Sans Serif" w:hAnsi="Microsoft Sans Serif" w:cs="Microsoft Sans Serif"/>
          <w:bCs/>
          <w:sz w:val="20"/>
          <w:szCs w:val="20"/>
        </w:rPr>
      </w:pPr>
    </w:p>
    <w:p w14:paraId="116572C7">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Istovremena terapija sa nekim od antikoagulantnih lijekova, na primjer nefrakcionisanim heparinom, niskomolekularnim heparinima (enoksaparin, dalteparin, itd.), derivatima heparina (fondaparinuks, itd.), oralnim antikoagulansima (varfarin, dabigatran eteksilat, apiksaban itd.) osim u određenim uslovima promjene antikoagulantne terapije (pogledati dio 4.2) ili kada se nefrakcionisani heparin primjenjuje u dozama neophodnim za održavanje </w:t>
      </w:r>
      <w:r>
        <w:rPr>
          <w:rFonts w:ascii="Microsoft Sans Serif" w:hAnsi="Microsoft Sans Serif" w:cs="Microsoft Sans Serif"/>
          <w:bCs/>
          <w:sz w:val="20"/>
          <w:szCs w:val="20"/>
          <w:lang w:val="sr-Cyrl-RS"/>
        </w:rPr>
        <w:t xml:space="preserve">otvorenog </w:t>
      </w:r>
      <w:r>
        <w:rPr>
          <w:rFonts w:ascii="Microsoft Sans Serif" w:hAnsi="Microsoft Sans Serif" w:cs="Microsoft Sans Serif"/>
          <w:bCs/>
          <w:sz w:val="20"/>
          <w:szCs w:val="20"/>
        </w:rPr>
        <w:t>centralnog venskog ili arterijskog katetera (pogledati dio 4.5).</w:t>
      </w:r>
    </w:p>
    <w:p w14:paraId="7BF0F2FD">
      <w:pPr>
        <w:rPr>
          <w:rFonts w:ascii="Microsoft Sans Serif" w:hAnsi="Microsoft Sans Serif" w:cs="Microsoft Sans Serif"/>
          <w:bCs/>
          <w:sz w:val="20"/>
          <w:szCs w:val="20"/>
        </w:rPr>
      </w:pPr>
    </w:p>
    <w:p w14:paraId="65A6C4AD">
      <w:pPr>
        <w:rPr>
          <w:rFonts w:ascii="Microsoft Sans Serif" w:hAnsi="Microsoft Sans Serif" w:cs="Microsoft Sans Serif"/>
          <w:bCs/>
          <w:sz w:val="20"/>
          <w:szCs w:val="20"/>
        </w:rPr>
      </w:pPr>
      <w:r>
        <w:rPr>
          <w:rFonts w:ascii="Microsoft Sans Serif" w:hAnsi="Microsoft Sans Serif" w:cs="Microsoft Sans Serif"/>
          <w:bCs/>
          <w:sz w:val="20"/>
          <w:szCs w:val="20"/>
        </w:rPr>
        <w:t>Bolest jetre udružena sa koagulopatijom i klinički značajnim rizikom od krvarenja uklјučujući pacijente sa cirozom sa Child Pugh B i C (pogledati dio 5.2).</w:t>
      </w:r>
    </w:p>
    <w:p w14:paraId="49D408EC">
      <w:pPr>
        <w:rPr>
          <w:rFonts w:ascii="Microsoft Sans Serif" w:hAnsi="Microsoft Sans Serif" w:cs="Microsoft Sans Serif"/>
          <w:bCs/>
          <w:sz w:val="20"/>
          <w:szCs w:val="20"/>
        </w:rPr>
      </w:pPr>
    </w:p>
    <w:p w14:paraId="66672B09">
      <w:pPr>
        <w:rPr>
          <w:rFonts w:ascii="Microsoft Sans Serif" w:hAnsi="Microsoft Sans Serif" w:cs="Microsoft Sans Serif"/>
          <w:bCs/>
          <w:sz w:val="20"/>
          <w:szCs w:val="20"/>
        </w:rPr>
      </w:pPr>
      <w:r>
        <w:rPr>
          <w:rFonts w:ascii="Microsoft Sans Serif" w:hAnsi="Microsoft Sans Serif" w:cs="Microsoft Sans Serif"/>
          <w:bCs/>
          <w:sz w:val="20"/>
          <w:szCs w:val="20"/>
        </w:rPr>
        <w:t>Trudnoća i dojenje (pogledati dio 4.6).</w:t>
      </w:r>
    </w:p>
    <w:p w14:paraId="1EEAE84A">
      <w:pPr>
        <w:rPr>
          <w:rFonts w:ascii="Microsoft Sans Serif" w:hAnsi="Microsoft Sans Serif" w:cs="Microsoft Sans Serif"/>
          <w:sz w:val="20"/>
          <w:szCs w:val="20"/>
        </w:rPr>
      </w:pPr>
    </w:p>
    <w:p w14:paraId="34DE2790">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4.4. Posebna upozorenja i mjere opreza pri upotrebi lijeka</w:t>
      </w:r>
    </w:p>
    <w:p w14:paraId="49A0A07F">
      <w:pPr>
        <w:tabs>
          <w:tab w:val="clear" w:pos="284"/>
        </w:tabs>
        <w:rPr>
          <w:rFonts w:ascii="Microsoft Sans Serif" w:hAnsi="Microsoft Sans Serif" w:cs="Microsoft Sans Serif"/>
          <w:sz w:val="20"/>
          <w:szCs w:val="20"/>
        </w:rPr>
      </w:pPr>
    </w:p>
    <w:p w14:paraId="3239F22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Klinički nadzor u sklopu antikoagulantne prakse se preporučuje tokom čitavog perioda terapije.</w:t>
      </w:r>
    </w:p>
    <w:p w14:paraId="740C20C7">
      <w:pPr>
        <w:tabs>
          <w:tab w:val="clear" w:pos="284"/>
        </w:tabs>
        <w:rPr>
          <w:rFonts w:ascii="Microsoft Sans Serif" w:hAnsi="Microsoft Sans Serif" w:cs="Microsoft Sans Serif"/>
          <w:sz w:val="20"/>
          <w:szCs w:val="20"/>
        </w:rPr>
      </w:pPr>
    </w:p>
    <w:p w14:paraId="1052653C">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Rizik od krvarenja</w:t>
      </w:r>
    </w:p>
    <w:p w14:paraId="44027AD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Kao i pri terapiji drugim antikoagulansima, kod pacijenta koji koriste lijek Rufixalo treba pažlјivo pratiti znake krvarenja. Preporučuje se oprez prilikom primjene u stanjima sa povećanim rizikom od krvarenja.</w:t>
      </w:r>
    </w:p>
    <w:p w14:paraId="2E2FBEA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Primjenu lijeka Rufixalo treba prekinuti ako se pojavi ozbilјno krvarenje (pogledati dio 4.9).</w:t>
      </w:r>
    </w:p>
    <w:p w14:paraId="78B30FF8">
      <w:pPr>
        <w:tabs>
          <w:tab w:val="clear" w:pos="284"/>
        </w:tabs>
        <w:rPr>
          <w:rFonts w:ascii="Microsoft Sans Serif" w:hAnsi="Microsoft Sans Serif" w:cs="Microsoft Sans Serif"/>
          <w:sz w:val="20"/>
          <w:szCs w:val="20"/>
        </w:rPr>
      </w:pPr>
    </w:p>
    <w:p w14:paraId="0878997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kliničkim ispitivanjima su se krvarenja sluzokože (tj. epistaksa, gingivalna, gastrointestinalna, genitourinarna uklјučujući neuobičajeno vaginalno ili pojačano menstrualno krvarenje) i anemija češće javlјali tokom dugotrajne terapije rivaroksabanom u poređenju sa </w:t>
      </w:r>
      <w:r>
        <w:rPr>
          <w:rFonts w:ascii="Microsoft Sans Serif" w:hAnsi="Microsoft Sans Serif" w:cs="Microsoft Sans Serif"/>
          <w:sz w:val="20"/>
          <w:szCs w:val="20"/>
          <w:lang w:val="sr-Cyrl-RS"/>
        </w:rPr>
        <w:t>terapijom antagonistima vitamina K</w:t>
      </w:r>
      <w:r>
        <w:rPr>
          <w:rFonts w:ascii="Microsoft Sans Serif" w:hAnsi="Microsoft Sans Serif" w:cs="Microsoft Sans Serif"/>
          <w:sz w:val="20"/>
          <w:szCs w:val="20"/>
        </w:rPr>
        <w:t>. Stoga bi pored adekvatnog kliničkog nadzora, laboratorijsko ispitivanje hemoglobina/hematokrita moglo imati značaja za otkrivanje okultnog krvarenja i procjenu kliničke relevantnosti vidlјivih krvarenja, kada se to procijeni odgovarajućim.</w:t>
      </w:r>
    </w:p>
    <w:p w14:paraId="15A4A4E1">
      <w:pPr>
        <w:tabs>
          <w:tab w:val="clear" w:pos="284"/>
        </w:tabs>
        <w:rPr>
          <w:rFonts w:ascii="Microsoft Sans Serif" w:hAnsi="Microsoft Sans Serif" w:cs="Microsoft Sans Serif"/>
          <w:sz w:val="20"/>
          <w:szCs w:val="20"/>
        </w:rPr>
      </w:pPr>
    </w:p>
    <w:p w14:paraId="6856111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Kako je detalјnije prikazano u nastavku teksta, više podgrupa pacijenata ima povećan rizik za pojavu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krvarenja. Ove pacijente treba pažlјivo pratiti u slučaju da se pojave znaci i simptomi komplikacija 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 anemije nakon započinjanja terapije (pogledati dio 4.8). Kod pacijenata koji primaju lijek Rufixalo 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prevencije venske tromboembolije nakon elektivne hirurške intervencije ugradnje vještačkog kuka ili koljena,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 se može sprovesti redovnim ljekarskim pregledima pacijenata, pažlјivim praćenjem drenaže hirurške 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 i povremenim mjerenjem hemoglobina. Pri svakom neobjašnjivom smanjenju vrijednosti hemoglobina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krvnog pritiska potrebno je potražiti mesto krvarenja.</w:t>
      </w:r>
    </w:p>
    <w:p w14:paraId="48DBB3BE">
      <w:pPr>
        <w:tabs>
          <w:tab w:val="clear" w:pos="284"/>
        </w:tabs>
        <w:rPr>
          <w:rFonts w:ascii="Microsoft Sans Serif" w:hAnsi="Microsoft Sans Serif" w:cs="Microsoft Sans Serif"/>
          <w:sz w:val="20"/>
          <w:szCs w:val="20"/>
        </w:rPr>
      </w:pPr>
    </w:p>
    <w:p w14:paraId="2F8B65E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Iako liječenje rivaroksabanom ne zahtjeva rutinsko praćenje izloženosti lijeku, određivanje 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rivaroksabana kalibrisanim kvantitativnim anti-faktor Xa testom može biti korisno u izuzetnim situacijama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gdje poznavanje izloženosti rivaroksabanu može pomoći kao informacija u kliničkim odlukama, npr. 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 ili hitne hirurške intervencije (pogledati dijelove 5.1 i 5.2).</w:t>
      </w:r>
    </w:p>
    <w:p w14:paraId="11D21024">
      <w:pPr>
        <w:tabs>
          <w:tab w:val="clear" w:pos="284"/>
        </w:tabs>
        <w:rPr>
          <w:rFonts w:ascii="Microsoft Sans Serif" w:hAnsi="Microsoft Sans Serif" w:cs="Microsoft Sans Serif"/>
          <w:sz w:val="20"/>
          <w:szCs w:val="20"/>
          <w:u w:val="single"/>
        </w:rPr>
      </w:pPr>
    </w:p>
    <w:p w14:paraId="42C1DCCA">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Oštećenje funkcije bubrega</w:t>
      </w:r>
    </w:p>
    <w:p w14:paraId="2240159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teškim oštećenjem funkcije bubrega (klirens kreatinina &lt; 30 ml/min) koncentracije rivaroksabana u plazmi mogu biti značajno povećane (u prosjeku 1,6 puta) što može dovesti do povećanog rizika od krvarenja. Lijek Rufixalo treba oprezno primjenjivati kod pacijenata sa klirensom kreatinina 15-29 ml/min. Primjena ovog lijeka se ne preporučuje kod pacijenata sa klirensom kreatinina &lt; 15 ml/min (pogledati dijelove 4.2 i 5.2).</w:t>
      </w:r>
    </w:p>
    <w:p w14:paraId="0F88098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Rufixalo treba koristiti uz oprez kod pacijenata sa umjereno oštećenom funkcijom bubrega (klirens kreatinina 30 - 49 ml/min) koji istovremeno primaju druge lijekove koji povećavaju koncentraciju rivaroksabana u plazmi (pogledati dio 4.5).</w:t>
      </w:r>
    </w:p>
    <w:p w14:paraId="70E28689">
      <w:pPr>
        <w:tabs>
          <w:tab w:val="clear" w:pos="284"/>
        </w:tabs>
        <w:rPr>
          <w:rFonts w:ascii="Microsoft Sans Serif" w:hAnsi="Microsoft Sans Serif" w:cs="Microsoft Sans Serif"/>
          <w:sz w:val="20"/>
          <w:szCs w:val="20"/>
        </w:rPr>
      </w:pPr>
    </w:p>
    <w:p w14:paraId="3D5037B2">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Interakcija sa drugim lijekovima</w:t>
      </w:r>
    </w:p>
    <w:p w14:paraId="4975804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Primjena lijeka Rufixalo se ne preporučuje kod pacijenata koji istovremeno primaju azolne antimikotike za sistemsku primjenu (poput ketokonazola, itrakonazola, vorikonazola i posakonazola) ili inhibitore HIV proteaze (npr. ritonavir). Ove aktivne supstance snažno inhibiraju i CYP3A4 i P-gp, te stoga mogu klinički značajno povećati koncentracije rivaroksabana u plazmi (u prosjeku 2,6 puta) što može dovesti do povećanog rizika od pojave krvarenja (pogledati dio 4.5).</w:t>
      </w:r>
    </w:p>
    <w:p w14:paraId="3BC8059B">
      <w:pPr>
        <w:tabs>
          <w:tab w:val="clear" w:pos="284"/>
        </w:tabs>
        <w:rPr>
          <w:rFonts w:ascii="Microsoft Sans Serif" w:hAnsi="Microsoft Sans Serif" w:cs="Microsoft Sans Serif"/>
          <w:sz w:val="20"/>
          <w:szCs w:val="20"/>
        </w:rPr>
      </w:pPr>
    </w:p>
    <w:p w14:paraId="038BD9E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Neophodan je oprez ukoliko su pacijenti istovremeno na terapiji lijekovima koji utiču na hemostazu, poput nesteroidnih antiinflamatornih lijekova (NSAIL), acetilsalicilne kiseline i inhibitora agregacije trombocita ili selektivnih inhibitora ponovno preuzimanje serotonina (SSRI) i selektivnih inhibitora ponovno preuzimanje</w:t>
      </w:r>
      <w:r>
        <w:rPr>
          <w:rFonts w:ascii="Microsoft Sans Serif" w:hAnsi="Microsoft Sans Serif" w:cs="Microsoft Sans Serif"/>
          <w:sz w:val="20"/>
          <w:szCs w:val="20"/>
          <w:lang w:val="sr-Cyrl-RS"/>
        </w:rPr>
        <w:t xml:space="preserve"> serotonina i</w:t>
      </w:r>
      <w:r>
        <w:rPr>
          <w:rFonts w:ascii="Microsoft Sans Serif" w:hAnsi="Microsoft Sans Serif" w:cs="Microsoft Sans Serif"/>
          <w:sz w:val="20"/>
          <w:szCs w:val="20"/>
        </w:rPr>
        <w:t xml:space="preserve"> norepinefrina (SNRI). Kod pacijenata sa rizikom za nastanak gastrointestinalnih ulceracija potrebno je razmotriti uvođenje odgovarajuće profilaktičke terapije (pogledati dio 4.5).</w:t>
      </w:r>
    </w:p>
    <w:p w14:paraId="273387E1">
      <w:pPr>
        <w:tabs>
          <w:tab w:val="clear" w:pos="284"/>
        </w:tabs>
        <w:rPr>
          <w:rFonts w:ascii="Microsoft Sans Serif" w:hAnsi="Microsoft Sans Serif" w:cs="Microsoft Sans Serif"/>
          <w:sz w:val="20"/>
          <w:szCs w:val="20"/>
        </w:rPr>
      </w:pPr>
    </w:p>
    <w:p w14:paraId="7EF07A1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Ostali faktori rizika za pojavu krvarenja</w:t>
      </w:r>
    </w:p>
    <w:p w14:paraId="6A8966E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Kao i drugi antitrombotici, rivaroksaban se ne preporučuje pacijenatima koji imaju povećan rizik od krvarenja kao što su:</w:t>
      </w:r>
    </w:p>
    <w:p w14:paraId="343E7B8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kongenitalni ili stečeni poremećaji krvarenja;</w:t>
      </w:r>
    </w:p>
    <w:p w14:paraId="5C158CF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teška nekontrolisana arterijska hipertenzija;</w:t>
      </w:r>
    </w:p>
    <w:p w14:paraId="41CD859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druge gastrointestinalne bolesti bez aktivne ulceracije koje potencijalno mogu da dovedu do</w:t>
      </w:r>
    </w:p>
    <w:p w14:paraId="048A017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komplikacija krvarenja (npr. zapalјenska bolest creva, ezofagitis, gastritis i gastroezofagealni refluks);</w:t>
      </w:r>
    </w:p>
    <w:p w14:paraId="3D66FA6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vaskularna retinopatija;</w:t>
      </w:r>
    </w:p>
    <w:p w14:paraId="32A07EB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bronhiektazije ili prethodno pulmonarno krvarenje.</w:t>
      </w:r>
    </w:p>
    <w:p w14:paraId="522AB2CF">
      <w:pPr>
        <w:tabs>
          <w:tab w:val="clear" w:pos="284"/>
        </w:tabs>
        <w:rPr>
          <w:rFonts w:ascii="Microsoft Sans Serif" w:hAnsi="Microsoft Sans Serif" w:cs="Microsoft Sans Serif"/>
          <w:sz w:val="20"/>
          <w:szCs w:val="20"/>
        </w:rPr>
      </w:pPr>
    </w:p>
    <w:p w14:paraId="4B1A9819">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vještačkim zaliscima</w:t>
      </w:r>
    </w:p>
    <w:p w14:paraId="5649DC4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Rivaroksaban se ne smije primjenjivati za tromboprofilaksu kod pacijenata koji su nedavno podvrgnuti transkateterskoj zamjeni aortnog zaliska (engl. </w:t>
      </w:r>
      <w:r>
        <w:rPr>
          <w:rFonts w:ascii="Microsoft Sans Serif" w:hAnsi="Microsoft Sans Serif" w:cs="Microsoft Sans Serif"/>
          <w:i/>
          <w:sz w:val="20"/>
          <w:szCs w:val="20"/>
        </w:rPr>
        <w:t>transcatheter aortic valve replacement</w:t>
      </w:r>
      <w:r>
        <w:rPr>
          <w:rFonts w:ascii="Microsoft Sans Serif" w:hAnsi="Microsoft Sans Serif" w:cs="Microsoft Sans Serif"/>
          <w:sz w:val="20"/>
          <w:szCs w:val="20"/>
        </w:rPr>
        <w:t>,TAVR). Bezbjednost i efikasnost rivaroksabana nije ispitivana kod pacijenata sa vještačkim srčanim zaliscima; stoga nema podataka koji bi potvrdili da Rufixalo obezbjeđuje adekvatnu antikoagulaciju u ovoj populaciji pacijenata. Terapija lijekom Rufixalo se ne preporučuje kod ovih pacijenata.</w:t>
      </w:r>
    </w:p>
    <w:p w14:paraId="6A95ABBF">
      <w:pPr>
        <w:tabs>
          <w:tab w:val="clear" w:pos="284"/>
        </w:tabs>
        <w:rPr>
          <w:rFonts w:ascii="Microsoft Sans Serif" w:hAnsi="Microsoft Sans Serif" w:cs="Microsoft Sans Serif"/>
          <w:sz w:val="20"/>
          <w:szCs w:val="20"/>
        </w:rPr>
      </w:pPr>
    </w:p>
    <w:p w14:paraId="0AEAB18E">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antifosfolipidnim sindromom</w:t>
      </w:r>
    </w:p>
    <w:p w14:paraId="68AA4F0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Direktno djelujući oralni antikoagulansi (engl. </w:t>
      </w:r>
      <w:r>
        <w:rPr>
          <w:rFonts w:ascii="Microsoft Sans Serif" w:hAnsi="Microsoft Sans Serif" w:cs="Microsoft Sans Serif"/>
          <w:i/>
          <w:sz w:val="20"/>
          <w:szCs w:val="20"/>
        </w:rPr>
        <w:t>direct acting oral anticoagulants</w:t>
      </w:r>
      <w:r>
        <w:rPr>
          <w:rFonts w:ascii="Microsoft Sans Serif" w:hAnsi="Microsoft Sans Serif" w:cs="Microsoft Sans Serif"/>
          <w:sz w:val="20"/>
          <w:szCs w:val="20"/>
        </w:rPr>
        <w:t>, DOAC), uklјučujući rivaroksaban, ne preporučuju se pacijentima koji u anamnezi imaju trombozu, a dijagnostikovan im je antifosfolipidni sindrom. Posebno se ne preporučuju kod pacijenata koji su trostruko pozitivni (na lupus antikoagulans, antikardiolipinska antitijela i anti-beta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2-glikoprotein-I antitijela), kod kojih bi liječenje direktno djelujućim oralnim antikoagulansima moglo biti povezano sa povećanom stopom rekurentnih trombotskih događaja u poređenju sa terapijom antagonistima vitamina K.</w:t>
      </w:r>
    </w:p>
    <w:p w14:paraId="68A6B374">
      <w:pPr>
        <w:tabs>
          <w:tab w:val="clear" w:pos="284"/>
        </w:tabs>
        <w:rPr>
          <w:rFonts w:ascii="Microsoft Sans Serif" w:hAnsi="Microsoft Sans Serif" w:cs="Microsoft Sans Serif"/>
          <w:sz w:val="20"/>
          <w:szCs w:val="20"/>
        </w:rPr>
      </w:pPr>
    </w:p>
    <w:p w14:paraId="5E3F6944">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Hirurški zahvat zbog preloma kuka</w:t>
      </w:r>
    </w:p>
    <w:p w14:paraId="41B646C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Nisu sprovedena intervencijska klinička ispitivanja sa rivaroksabanom kod pacijenata podvrgnutih hirurškoj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intervenciji zbog preloma kuka, kojima bi se procijenili efikasnost i bezbjednost lijeka.</w:t>
      </w:r>
    </w:p>
    <w:p w14:paraId="08C5D115">
      <w:pPr>
        <w:tabs>
          <w:tab w:val="clear" w:pos="284"/>
        </w:tabs>
        <w:rPr>
          <w:rFonts w:ascii="Microsoft Sans Serif" w:hAnsi="Microsoft Sans Serif" w:cs="Microsoft Sans Serif"/>
          <w:sz w:val="20"/>
          <w:szCs w:val="20"/>
          <w:u w:val="single"/>
        </w:rPr>
      </w:pPr>
    </w:p>
    <w:p w14:paraId="27F2BA1E">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Hemodinamski nestabilni pacijenti sa plućnom embolijom ili pacijenti kojima su potrebne tromboliza ili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plućna embolektomija</w:t>
      </w:r>
    </w:p>
    <w:p w14:paraId="25DAE02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Rufixalo se ne preporučuje kao alternativa nefrakcionisanom heparinu kod pacijenata sa plućnom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embolijom koji su hemodinamski nestabilni ili bi mogli dobiti trombolizu ili plućnu embolektomiju jer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 i bezbjednost rivaroksabana u tim kliničkim situacijama nisu potvrđene.</w:t>
      </w:r>
    </w:p>
    <w:p w14:paraId="58D6D891">
      <w:pPr>
        <w:tabs>
          <w:tab w:val="clear" w:pos="284"/>
        </w:tabs>
        <w:rPr>
          <w:rFonts w:ascii="Microsoft Sans Serif" w:hAnsi="Microsoft Sans Serif" w:cs="Microsoft Sans Serif"/>
          <w:sz w:val="20"/>
          <w:szCs w:val="20"/>
        </w:rPr>
      </w:pPr>
    </w:p>
    <w:p w14:paraId="453F11A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w:t>
      </w:r>
      <w:r>
        <w:rPr>
          <w:rFonts w:ascii="Microsoft Sans Serif" w:hAnsi="Microsoft Sans Serif" w:cs="Microsoft Sans Serif"/>
          <w:sz w:val="20"/>
          <w:szCs w:val="20"/>
          <w:u w:val="single"/>
        </w:rPr>
        <w:t>pinalna/epiduralna anestezija ili punkcija</w:t>
      </w:r>
    </w:p>
    <w:p w14:paraId="1F964CB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Kada se izvodi neuroaksijalna anestezija (spinalna/epiduralna anestezija) ili spinalna/epiduralna punkcija, pacijenti na terapiji antitromboticima u cilјu prevencije tromboembolijskih komplikacija su pod rizikom od stvaranja epiduralnog ili spinalnog hematoma koji može dovesti do dugotrajne ili permanentne paralize. Rizik od ovih događaja može se povećati kod postoperativne primjene stalnih epiduralnih katetera ili istovremene primjene lijekova koji utiču na hemostazu. Rizik se takođe može povećati zbog traumatske ili ponavlјane epiduralne ili spinalne punkcije. Kod ovih pacijenata treba često kontrolisati pojavu znakova i simptoma neuroloških oštećenja (npr. utrnulost ili slabost nogu, odnosno poremećaji funkcije crijeva ili bešike). Ukoliko se primjeti neurološki poremećaj, neophodno je hitno postaviti dijagnozu i sprovesti terapiju. Prije neuraksijalne intervencije ljekar treba da razmotri odnos koristi i rizika kod pacijenata koji primaju antikoagulanse, odnosno pacijenata koji će primati antikoagulanse u cilјu tromboprofilakse. </w:t>
      </w:r>
    </w:p>
    <w:p w14:paraId="64095EF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cilјu smanjenja potencijalnog rizika od krvarenja povezanog sa istovremenom primjenom rivaroksabana i neuraksijalne (epiduralna/spinalna) anestezije ili spinalne punkcije, treba razmotriti farmakokinetički profil rivaroksabana. Postavlјanje ili uklanjanje epiduralnog katetera ili lumbalnu punkciju je najbolјe uraditi kada se procijeni da je antikoagulantni efekat rivaroksabana slab (pogledati dio 5.2). </w:t>
      </w:r>
    </w:p>
    <w:p w14:paraId="568D382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Najmanje 18 sati mora proći od posljednje primjene rivaroksabana prije vađenja epiduralnog katetera. Nakon vađenja katetera, mora proći najmanje 6 sati prije primjene sljedeće doze rivaroksabana.</w:t>
      </w:r>
    </w:p>
    <w:p w14:paraId="02B0AEE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Dogodi li se traumatska punkcija, primjena rivaroksabana se mora odložiti za 24 sata.</w:t>
      </w:r>
    </w:p>
    <w:p w14:paraId="4F3383C0">
      <w:pPr>
        <w:tabs>
          <w:tab w:val="clear" w:pos="284"/>
        </w:tabs>
        <w:rPr>
          <w:rFonts w:ascii="Microsoft Sans Serif" w:hAnsi="Microsoft Sans Serif" w:cs="Microsoft Sans Serif"/>
          <w:sz w:val="20"/>
          <w:szCs w:val="20"/>
        </w:rPr>
      </w:pPr>
    </w:p>
    <w:p w14:paraId="06524BC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Preporuke za doziranje prije i nakon invazivnih procedura i hirurške intervencije koje nisu elektivna hirurška intervencija ugradnje vještačkog kuka ili koljena</w:t>
      </w:r>
    </w:p>
    <w:p w14:paraId="1E32A2E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Ukoliko je potrebno sprovesti invazivnu proceduru ili hiruršku intervenciju, terapiju lijekom Rufixalo 10 mg, ako je moguće, treba prekinuti najmanje 24 sata prije intervencije, što mora biti zasnovano na kliničkoj procjeni ljekara. </w:t>
      </w:r>
    </w:p>
    <w:p w14:paraId="17A16BC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Ako se procedura ne može odložiti, treba procijeniti povećani rizik pojave krvarenja u odnosu na hitnost intervencije.</w:t>
      </w:r>
    </w:p>
    <w:p w14:paraId="26B0EA5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Terapiju lijekom Rufixalo treba ponovo započeti što prije nakon invazivne procedure ili hirurške intervencije pod uslovom da to klinička situacija dopušta i da je uspostavlјena adekvatna hemostaza, koja je potvrđena od strane ljekara (pogledati dio 5.2).</w:t>
      </w:r>
    </w:p>
    <w:p w14:paraId="6C1BE4A6">
      <w:pPr>
        <w:tabs>
          <w:tab w:val="clear" w:pos="284"/>
        </w:tabs>
        <w:rPr>
          <w:rFonts w:ascii="Microsoft Sans Serif" w:hAnsi="Microsoft Sans Serif" w:cs="Microsoft Sans Serif"/>
          <w:sz w:val="20"/>
          <w:szCs w:val="20"/>
        </w:rPr>
      </w:pPr>
    </w:p>
    <w:p w14:paraId="051F9F9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Starij</w:t>
      </w:r>
      <w:r>
        <w:rPr>
          <w:rFonts w:ascii="Microsoft Sans Serif" w:hAnsi="Microsoft Sans Serif" w:cs="Microsoft Sans Serif"/>
          <w:sz w:val="20"/>
          <w:szCs w:val="20"/>
          <w:u w:val="single"/>
          <w:lang w:val="sr-Cyrl-RS"/>
        </w:rPr>
        <w:t>i pacijenti</w:t>
      </w:r>
    </w:p>
    <w:p w14:paraId="293AB4F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Rizik od krvarenja može biti povećan </w:t>
      </w:r>
      <w:r>
        <w:rPr>
          <w:rFonts w:ascii="Microsoft Sans Serif" w:hAnsi="Microsoft Sans Serif" w:cs="Microsoft Sans Serif"/>
          <w:sz w:val="20"/>
          <w:szCs w:val="20"/>
          <w:lang w:val="mk-MK"/>
        </w:rPr>
        <w:t>s</w:t>
      </w:r>
      <w:r>
        <w:rPr>
          <w:rFonts w:ascii="Microsoft Sans Serif" w:hAnsi="Microsoft Sans Serif" w:cs="Microsoft Sans Serif"/>
          <w:sz w:val="20"/>
          <w:szCs w:val="20"/>
        </w:rPr>
        <w:t>a godinama starosti (pogledati dio 5.2).</w:t>
      </w:r>
    </w:p>
    <w:p w14:paraId="4C3DD973">
      <w:pPr>
        <w:tabs>
          <w:tab w:val="clear" w:pos="284"/>
        </w:tabs>
        <w:rPr>
          <w:rFonts w:ascii="Microsoft Sans Serif" w:hAnsi="Microsoft Sans Serif" w:cs="Microsoft Sans Serif"/>
          <w:sz w:val="20"/>
          <w:szCs w:val="20"/>
        </w:rPr>
      </w:pPr>
    </w:p>
    <w:p w14:paraId="7BCBE990">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Dermatološke reakcije</w:t>
      </w:r>
    </w:p>
    <w:p w14:paraId="58CC42E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toku post-marketinškog praćenja lijeka, prijavlјene su ozbilјne kožne reakcije, uklјučujući Steven-Johnson-ov sindrom/toksičnu epidermalnu nekrolizu i DRESS sindrom, povezane sa primjenom rivaroksabana (pogledati dio 4.8). Pacijenti su izgleda u najvećem riziku</w:t>
      </w:r>
      <w:r>
        <w:rPr>
          <w:rFonts w:ascii="Microsoft Sans Serif" w:hAnsi="Microsoft Sans Serif" w:cs="Microsoft Sans Serif"/>
          <w:sz w:val="20"/>
          <w:szCs w:val="20"/>
          <w:lang w:val="sr-Cyrl-RS"/>
        </w:rPr>
        <w:t xml:space="preserve"> od pojave ove reakcije</w:t>
      </w:r>
      <w:r>
        <w:rPr>
          <w:rFonts w:ascii="Microsoft Sans Serif" w:hAnsi="Microsoft Sans Serif" w:cs="Microsoft Sans Serif"/>
          <w:sz w:val="20"/>
          <w:szCs w:val="20"/>
        </w:rPr>
        <w:t xml:space="preserve"> na početku terapije: u najvećem broju slučajeva početak reakcija se javlјa tokom prvih nedelјa terapije. Primjenu rivaroksabana treba prekinuti pri prvoj pojavi teškog kožnog osipa (npr. osipa koji se širi, intenzivan je i kod kog se javlјaju plikovi), ili bilo kog drugog simptoma preosjetlјivosti udruženog sa mukoznim lezijama.</w:t>
      </w:r>
    </w:p>
    <w:p w14:paraId="2F2E9E76">
      <w:pPr>
        <w:tabs>
          <w:tab w:val="clear" w:pos="284"/>
        </w:tabs>
        <w:rPr>
          <w:rFonts w:ascii="Microsoft Sans Serif" w:hAnsi="Microsoft Sans Serif" w:cs="Microsoft Sans Serif"/>
          <w:sz w:val="20"/>
          <w:szCs w:val="20"/>
        </w:rPr>
      </w:pPr>
    </w:p>
    <w:p w14:paraId="2A81DDD9">
      <w:pPr>
        <w:rPr>
          <w:rFonts w:ascii="Microsoft Sans Serif" w:hAnsi="Microsoft Sans Serif" w:cs="Microsoft Sans Serif"/>
          <w:sz w:val="20"/>
          <w:szCs w:val="20"/>
        </w:rPr>
      </w:pPr>
      <w:r>
        <w:rPr>
          <w:rFonts w:ascii="Microsoft Sans Serif" w:hAnsi="Microsoft Sans Serif" w:cs="Microsoft Sans Serif"/>
          <w:sz w:val="20"/>
          <w:szCs w:val="20"/>
        </w:rPr>
        <w:t>Pomoćne supstance</w:t>
      </w:r>
    </w:p>
    <w:p w14:paraId="5328A486">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Ovaj lijek sadrži laktozu monohidrat. Pacijenti sa rijetkim nasljednim poremećajem nepodnošenja galaktoze, nedostatkom Lapp laktaze ili glukoza-galaktoza malapsorpcijom, ne bi trebali uzimati ovaj lijek.</w:t>
      </w:r>
    </w:p>
    <w:p w14:paraId="593C8896">
      <w:pPr>
        <w:tabs>
          <w:tab w:val="clear" w:pos="284"/>
        </w:tabs>
        <w:rPr>
          <w:rFonts w:ascii="Microsoft Sans Serif" w:hAnsi="Microsoft Sans Serif" w:cs="Microsoft Sans Serif"/>
          <w:sz w:val="20"/>
          <w:szCs w:val="20"/>
        </w:rPr>
      </w:pPr>
    </w:p>
    <w:p w14:paraId="0250CF84">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4.5. Interakcije sa drugim lijekovima i druge vrste interakcija</w:t>
      </w:r>
    </w:p>
    <w:p w14:paraId="7135B971">
      <w:pPr>
        <w:tabs>
          <w:tab w:val="clear" w:pos="284"/>
        </w:tabs>
        <w:rPr>
          <w:rFonts w:ascii="Microsoft Sans Serif" w:hAnsi="Microsoft Sans Serif" w:cs="Microsoft Sans Serif"/>
          <w:sz w:val="20"/>
          <w:szCs w:val="20"/>
          <w:u w:val="single"/>
        </w:rPr>
      </w:pPr>
    </w:p>
    <w:p w14:paraId="351810A0">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Inhibitori CYP3A4 i P-gp transportera</w:t>
      </w:r>
    </w:p>
    <w:p w14:paraId="77429C2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Istovremena primjena rivaroksabana sa ketokonazolom (400 mg, jednom dnevno), </w:t>
      </w:r>
      <w:r>
        <w:rPr>
          <w:rFonts w:ascii="Microsoft Sans Serif" w:hAnsi="Microsoft Sans Serif" w:cs="Microsoft Sans Serif"/>
          <w:sz w:val="20"/>
          <w:szCs w:val="20"/>
          <w:lang w:val="mk-MK"/>
        </w:rPr>
        <w:t>ili</w:t>
      </w:r>
      <w:r>
        <w:rPr>
          <w:rFonts w:ascii="Microsoft Sans Serif" w:hAnsi="Microsoft Sans Serif" w:cs="Microsoft Sans Serif"/>
          <w:sz w:val="20"/>
          <w:szCs w:val="20"/>
        </w:rPr>
        <w:t xml:space="preserve"> ritonavirom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(600 mg, dva puta dnevno), povećala je 2,6 puta/2,5 puta srednju PIK vrijednost rivaroksabana, </w:t>
      </w:r>
      <w:r>
        <w:rPr>
          <w:rFonts w:ascii="Microsoft Sans Serif" w:hAnsi="Microsoft Sans Serif" w:cs="Microsoft Sans Serif"/>
          <w:sz w:val="20"/>
          <w:szCs w:val="20"/>
          <w:lang w:val="mk-MK"/>
        </w:rPr>
        <w:t>i</w:t>
      </w:r>
      <w:r>
        <w:rPr>
          <w:rFonts w:ascii="Microsoft Sans Serif" w:hAnsi="Microsoft Sans Serif" w:cs="Microsoft Sans Serif"/>
          <w:sz w:val="20"/>
          <w:szCs w:val="20"/>
        </w:rPr>
        <w:t xml:space="preserve"> 1,7 puta/1,6</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puta srednju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vrijednost rivaroksabana, sa značajnim povećanjem farmakodinamskih efekata koji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mogli uzrokovati povećanje rizika od krvarenja. Stoga se lijek Rufixalo ne preporučuje pacijentima koji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 liječe azolnim antimikoticima za sistemsku primjenu kao što su ketokonazol, itrakonazol,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vorikonazol i posakonazol ili inhibitorima HIV proteaze. Ove aktivne supstance</w:t>
      </w:r>
      <w:r>
        <w:rPr>
          <w:rFonts w:ascii="Microsoft Sans Serif" w:hAnsi="Microsoft Sans Serif" w:cs="Microsoft Sans Serif"/>
          <w:sz w:val="20"/>
          <w:szCs w:val="20"/>
          <w:lang w:val="mk-MK"/>
        </w:rPr>
        <w:t xml:space="preserve"> su</w:t>
      </w:r>
      <w:r>
        <w:rPr>
          <w:rFonts w:ascii="Microsoft Sans Serif" w:hAnsi="Microsoft Sans Serif" w:cs="Microsoft Sans Serif"/>
          <w:sz w:val="20"/>
          <w:szCs w:val="20"/>
        </w:rPr>
        <w:t xml:space="preserve"> snažni inhibitori 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CYP3A4, tako i P-gp transportera (pogledati dio 4.4).</w:t>
      </w:r>
    </w:p>
    <w:p w14:paraId="516E19DA">
      <w:pPr>
        <w:tabs>
          <w:tab w:val="clear" w:pos="284"/>
        </w:tabs>
        <w:rPr>
          <w:rFonts w:ascii="Microsoft Sans Serif" w:hAnsi="Microsoft Sans Serif" w:cs="Microsoft Sans Serif"/>
          <w:sz w:val="20"/>
          <w:szCs w:val="20"/>
        </w:rPr>
      </w:pPr>
      <w:bookmarkStart w:id="2" w:name="page8"/>
      <w:bookmarkEnd w:id="2"/>
    </w:p>
    <w:p w14:paraId="07E2A05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Očekuje se da aktivne supstance koje snažno inhibiraju samo jedan od puteva eliminacije rivaroksabana, bilo CYP3A4 ili P-gp transportera, u manjoj mjeri povećavaju koncentracije rivaroksabana u plazmi. Klaritromicin (500 mg, dva puta dnevno), na primjer, za koji se smatra da je snažan inhibitor CYP3A4 i umjereni inhibitor P-gp, povećao je srednju PIK vrijednost rivaroksabana 1,5 puta, </w:t>
      </w:r>
      <w:r>
        <w:rPr>
          <w:rFonts w:ascii="Microsoft Sans Serif" w:hAnsi="Microsoft Sans Serif" w:cs="Microsoft Sans Serif"/>
          <w:sz w:val="20"/>
          <w:szCs w:val="20"/>
          <w:lang w:val="mk-MK"/>
        </w:rPr>
        <w:t>i</w:t>
      </w:r>
      <w:r>
        <w:rPr>
          <w:rFonts w:ascii="Microsoft Sans Serif" w:hAnsi="Microsoft Sans Serif" w:cs="Microsoft Sans Serif"/>
          <w:sz w:val="20"/>
          <w:szCs w:val="20"/>
        </w:rPr>
        <w:t xml:space="preserv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1,4 puta. Interakcija sa klaritromicinom najverovatnije nije od relevantnog kliničkog značaja za većinu pacijenata, ali može biti potencijalno značajna kod visoko rizičnih pacijenata (za pacijente sa oštećenjem funkcije bubrega pogledajte dio 4.4).</w:t>
      </w:r>
    </w:p>
    <w:p w14:paraId="1C2D9215">
      <w:pPr>
        <w:tabs>
          <w:tab w:val="clear" w:pos="284"/>
        </w:tabs>
        <w:rPr>
          <w:rFonts w:ascii="Microsoft Sans Serif" w:hAnsi="Microsoft Sans Serif" w:cs="Microsoft Sans Serif"/>
          <w:sz w:val="20"/>
          <w:szCs w:val="20"/>
        </w:rPr>
      </w:pPr>
    </w:p>
    <w:p w14:paraId="1B49E1C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Eritromicin (500 mg, tri puta dnevno), koji umjereno inhibira CYP3A4 i P-gp transporter, povećao je srednje vrijednosti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1,3 puta. Interakcija sa eritromicinom najverovatnije nije od relevantnog kliničkog značaja za većinu pacijenata, ali može biti potencijalno značajna kod visoko rizičnih pacijenata. Kod pacijenata sa umjerenim oštećenjem funkcije bubrega, primjena eritromicina (u dozi od 500 mg tri puta dnevno) je dovela do povećanja srednje PIK vrijednosti rivaroksabana 1,8 puta i povećanja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vrijednosti rivaroksabana 1,6 puta u poređenju sa pacijentima sa očuvanom funkcijom bubrega. Kod ispitanika sa umjerenim oštećenjem funkcije bubrega, primjena eritromicina je dovela do povećanja srednje PIK vrijednosti za rivaroksaban od 2,0 puta i do povećanja vrijednosti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od 1,6 u poređenju sa pacijentima sa očuvanom funkcijom bubrega. Efekat eritromicina je aditivan efektu oštećenja funkcije bubrega (pogledati dio 4.4).</w:t>
      </w:r>
    </w:p>
    <w:p w14:paraId="7C6696CE">
      <w:pPr>
        <w:tabs>
          <w:tab w:val="clear" w:pos="284"/>
        </w:tabs>
        <w:rPr>
          <w:rFonts w:ascii="Microsoft Sans Serif" w:hAnsi="Microsoft Sans Serif" w:cs="Microsoft Sans Serif"/>
          <w:sz w:val="20"/>
          <w:szCs w:val="20"/>
        </w:rPr>
      </w:pPr>
    </w:p>
    <w:p w14:paraId="06B45A0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Flukonazol (400 mg, jednom dnevno) koji umjereno inhibira CYP3A4, povećao je srednju PIK vrijednost rivaroksabana 1,4 puta i srednja vrijednost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1,3 puta. Interakcija sa flukonazolom najverovatnije nije od relevantnog kliničkog značaja za većinu pacijenata, ali može biti potencijalno značajna kod visoko rizičnih pacijenata (za pacijente sa oštećenjem funkcije bubrega pogledajte dio 4.4).</w:t>
      </w:r>
    </w:p>
    <w:p w14:paraId="4FEF1F8D">
      <w:pPr>
        <w:tabs>
          <w:tab w:val="clear" w:pos="284"/>
        </w:tabs>
        <w:rPr>
          <w:rFonts w:ascii="Microsoft Sans Serif" w:hAnsi="Microsoft Sans Serif" w:cs="Microsoft Sans Serif"/>
          <w:sz w:val="20"/>
          <w:szCs w:val="20"/>
        </w:rPr>
      </w:pPr>
    </w:p>
    <w:p w14:paraId="239A4FF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 obzirom na ograničene dostupne kliničke podatke za dronedaron, istovremenu primjenu sa rivaroksabanom treba izbjegavati.</w:t>
      </w:r>
    </w:p>
    <w:p w14:paraId="71FABE93">
      <w:pPr>
        <w:tabs>
          <w:tab w:val="clear" w:pos="284"/>
        </w:tabs>
        <w:rPr>
          <w:rFonts w:ascii="Microsoft Sans Serif" w:hAnsi="Microsoft Sans Serif" w:cs="Microsoft Sans Serif"/>
          <w:sz w:val="20"/>
          <w:szCs w:val="20"/>
        </w:rPr>
      </w:pPr>
    </w:p>
    <w:p w14:paraId="3B6DF34E">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Antikoagulansi</w:t>
      </w:r>
    </w:p>
    <w:p w14:paraId="041BD26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Poslije istovremene primjene enoksaparina (40 mg, pojedinačna doza) sa rivaroksabanom (10 mg, pojedinačna doza) zapažen je aditivni anti-faktor Xa efekat, bez bilo kakvog dodatnog uticaja na testove koagulacije (PT, aPTT). Enoksaparin nije uticao na farmakokinetiku rivaroksabana. Zbog povećanog rizika od krvarenja, potrebna je opreznost ukoliko se pacijenti istovremeno liječe sa bilo kojim drugim antikoagulansom (pogledati dijelove 4.3 i 4.4).</w:t>
      </w:r>
    </w:p>
    <w:p w14:paraId="3A627AF3">
      <w:pPr>
        <w:tabs>
          <w:tab w:val="clear" w:pos="284"/>
        </w:tabs>
        <w:rPr>
          <w:rFonts w:ascii="Microsoft Sans Serif" w:hAnsi="Microsoft Sans Serif" w:cs="Microsoft Sans Serif"/>
          <w:sz w:val="20"/>
          <w:szCs w:val="20"/>
        </w:rPr>
      </w:pPr>
    </w:p>
    <w:p w14:paraId="6F13A074">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NSAIL/inhibitori agregacije trombocita</w:t>
      </w:r>
    </w:p>
    <w:p w14:paraId="5EFF7CB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primjećeno klinički značajno produženje vremena krvarenja poslije istovremene primjene rivaroksabana (15 mg) i 500 mg naproksena. Uprkos tome, kod pojedinaca, farmakodinamski odgovor može biti više izražen.</w:t>
      </w:r>
    </w:p>
    <w:p w14:paraId="0A60A55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Nisu zapažene klinički značajne farmakokinetičke ili farmakodinamske interakcije kada je rivaroksaban primjenjen u kombinaciji sa 500 mg acetilsalicilne kiseline.</w:t>
      </w:r>
    </w:p>
    <w:p w14:paraId="38B3D62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Klopidogrel (</w:t>
      </w:r>
      <w:r>
        <w:rPr>
          <w:rFonts w:ascii="Microsoft Sans Serif" w:hAnsi="Microsoft Sans Serif" w:cs="Microsoft Sans Serif"/>
          <w:sz w:val="20"/>
          <w:szCs w:val="20"/>
          <w:lang w:val="mk-MK"/>
        </w:rPr>
        <w:t>udarna</w:t>
      </w:r>
      <w:r>
        <w:rPr>
          <w:rFonts w:ascii="Microsoft Sans Serif" w:hAnsi="Microsoft Sans Serif" w:cs="Microsoft Sans Serif"/>
          <w:sz w:val="20"/>
          <w:szCs w:val="20"/>
        </w:rPr>
        <w:t xml:space="preserve"> doza od 300 mg, a zatim doza održavanja od 75 mg) nije pokazao farmakokinetičku interakciju sa rivaroksabanom (15 mg), ali je u jednoj podgrupi pacijenata primjećeno relevantno produženje vremena krvarenja koje nije koreliralo sa agregacijom trombocita, nivoima P-selektina ili GPIIb/IIIa receptora.</w:t>
      </w:r>
    </w:p>
    <w:p w14:paraId="662C081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Potreban je oprez ukoliko se pacijent istovremeno liječi NSAIL (uklјučujući acetilsalicilnu kiselinu) i inhibitorima agregacije trombocita, pošto je za ove lijekove karakteristično da povećavaju rizik od krvarenja (pogledati dio 4.4).</w:t>
      </w:r>
    </w:p>
    <w:p w14:paraId="424007DE">
      <w:pPr>
        <w:tabs>
          <w:tab w:val="clear" w:pos="284"/>
        </w:tabs>
        <w:rPr>
          <w:rFonts w:ascii="Microsoft Sans Serif" w:hAnsi="Microsoft Sans Serif" w:cs="Microsoft Sans Serif"/>
          <w:sz w:val="20"/>
          <w:szCs w:val="20"/>
        </w:rPr>
      </w:pPr>
    </w:p>
    <w:p w14:paraId="2D7AA67E">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SSRI/SNRI</w:t>
      </w:r>
    </w:p>
    <w:p w14:paraId="5551F74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Kao i kod drugih antikoagulanasa, postoji mogućnost da su pacijenti izloženi većem riziku od krvarenja </w:t>
      </w:r>
      <w:r>
        <w:rPr>
          <w:rFonts w:ascii="Microsoft Sans Serif" w:hAnsi="Microsoft Sans Serif" w:cs="Microsoft Sans Serif"/>
          <w:sz w:val="20"/>
          <w:szCs w:val="20"/>
          <w:lang w:val="mk-MK"/>
        </w:rPr>
        <w:t>prilikom</w:t>
      </w:r>
      <w:r>
        <w:rPr>
          <w:rFonts w:ascii="Microsoft Sans Serif" w:hAnsi="Microsoft Sans Serif" w:cs="Microsoft Sans Serif"/>
          <w:sz w:val="20"/>
          <w:szCs w:val="20"/>
        </w:rPr>
        <w:t xml:space="preserve"> istovremene primjene rivaroksabana sa SSRI i SNRI zbog prijavlјenih efekta ovih lijekova na trombocite. Kod istovremene primjene SSRI/SNRI i rivaroksabana u kliničkim ispitivanjima, primjećena je numerički veća stopa obilnih ili klinički značajnih krvarenja koja nisu obilna u svim terapijskim grupama.</w:t>
      </w:r>
    </w:p>
    <w:p w14:paraId="44875D64">
      <w:pPr>
        <w:tabs>
          <w:tab w:val="clear" w:pos="284"/>
        </w:tabs>
        <w:rPr>
          <w:rFonts w:ascii="Microsoft Sans Serif" w:hAnsi="Microsoft Sans Serif" w:cs="Microsoft Sans Serif"/>
          <w:sz w:val="20"/>
          <w:szCs w:val="20"/>
        </w:rPr>
      </w:pPr>
    </w:p>
    <w:p w14:paraId="1816AAEF">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Varfarin</w:t>
      </w:r>
    </w:p>
    <w:p w14:paraId="38A851F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Prevođenjem pacijenata sa terapije antagonistom vitamina K, varfarinom (INR 2,0 do 3,0) na rivaroksaban (20 mg) ili sa rivaroksabana (20 mg) na varfarin (INR 2,0 do 3,0) produženo je protrombinsko vreme/INR (Neoplastin) više nego aditivno (mogu se uočiti pojedinačne INR vrijednosti do 12), dok je uticaj na aPTT, inhibiciju aktivnosti faktora Xa i endogeni trombin potencijal bio aditivan.</w:t>
      </w:r>
    </w:p>
    <w:p w14:paraId="2C5E357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ispitivanje farmakodinamskih efekata rivaroksabana tokom perioda prevođenja, mogu se koristiti aktivnost anti-faktora Xa, PiCT i Heptest jer varfarin nije imao uticaj na njih. Četvrtog dana nakon posljednje doze varfarina, svi testovi (uklјučujući PT, aPTT, inhibiciju aktivnosti faktora Xa i ETP) su odražavali samo uticaj rivaroksabana.</w:t>
      </w:r>
    </w:p>
    <w:p w14:paraId="35361F4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ispitivanje farmakodinamskih efekata varfarina tokom perioda prevođenja, mjerenje INR se može koristiti pri najmanjoj postignutoj koncentraciji (C</w:t>
      </w:r>
      <w:r>
        <w:rPr>
          <w:rFonts w:ascii="Microsoft Sans Serif" w:hAnsi="Microsoft Sans Serif" w:cs="Microsoft Sans Serif"/>
          <w:sz w:val="20"/>
          <w:szCs w:val="20"/>
          <w:vertAlign w:val="subscript"/>
        </w:rPr>
        <w:t>trough</w:t>
      </w:r>
      <w:r>
        <w:rPr>
          <w:rFonts w:ascii="Microsoft Sans Serif" w:hAnsi="Microsoft Sans Serif" w:cs="Microsoft Sans Serif"/>
          <w:sz w:val="20"/>
          <w:szCs w:val="20"/>
        </w:rPr>
        <w:t>) rivaroksabana (24 sata nakon prethodnog uzimanja rivaroksabana) jer rivaroksaban minimalno utiče na test u tom trenutku.</w:t>
      </w:r>
    </w:p>
    <w:p w14:paraId="785AA2B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zapažena bilo kakva farmakokinetička interakcija između varfarina i rivaroksabana.</w:t>
      </w:r>
    </w:p>
    <w:p w14:paraId="4821EC20">
      <w:pPr>
        <w:tabs>
          <w:tab w:val="clear" w:pos="284"/>
        </w:tabs>
        <w:rPr>
          <w:rFonts w:ascii="Microsoft Sans Serif" w:hAnsi="Microsoft Sans Serif" w:cs="Microsoft Sans Serif"/>
          <w:sz w:val="20"/>
          <w:szCs w:val="20"/>
        </w:rPr>
      </w:pPr>
    </w:p>
    <w:p w14:paraId="586C5BC5">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Induktori CYP3A4</w:t>
      </w:r>
    </w:p>
    <w:p w14:paraId="50096DB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Istovremena primjena rivaroksabana i rifampicina, snažnog induktora CYP3A4, smanjivala je srednju PIK vrijednost rivaroksabana za približno 50%, sa paralelnim smanjivanjem njegovih farmakodinamskih efekata. Istovremena primjena rivaroksabana sa drugim snažnim induktorima CYP3A4 (npr. fenitoin, karbamazepin, fenobarbiton ili kantarion) može takođe smanjiti koncentraciju rivaroksabana u plazmi. Zbog toga, istovremenu primjenu snažnih induktora CYP3A4 treba izbjegavati, osim ukoliko pacijent nije pod stalnim praćenjem zbog moguće pojave znakova i simptoma tromboze.</w:t>
      </w:r>
    </w:p>
    <w:p w14:paraId="14C37E9F">
      <w:pPr>
        <w:tabs>
          <w:tab w:val="clear" w:pos="284"/>
        </w:tabs>
        <w:rPr>
          <w:rFonts w:ascii="Microsoft Sans Serif" w:hAnsi="Microsoft Sans Serif" w:cs="Microsoft Sans Serif"/>
          <w:sz w:val="20"/>
          <w:szCs w:val="20"/>
        </w:rPr>
      </w:pPr>
    </w:p>
    <w:p w14:paraId="2ADD4B84">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Interakcije sa ostalim lijekovima</w:t>
      </w:r>
    </w:p>
    <w:p w14:paraId="06A6D1C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Nisu zapažene klinički značajne farmakokinetičke ili farmakodinamske interakcije pri istovremenoj primjeni rivaroksabana sa midazolamom (supstrat za CYP3A4), digoksinom (supstrat za P-gp transporter), atorvastatinom (supstrat za CYP3A4 i P-gp transporter) ili omeprazolom (inhibitor protonske pumpe). Rivaroksaban ne dovodi do indukcije niti do inhibicije bilo kog važnijeg izoenzima CYP, kao što je CYP3A4.</w:t>
      </w:r>
    </w:p>
    <w:p w14:paraId="48CBB74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primjećena klinički značajna interakcija sa hranom (pogledati dio 4.2).</w:t>
      </w:r>
    </w:p>
    <w:p w14:paraId="4A433121">
      <w:pPr>
        <w:tabs>
          <w:tab w:val="clear" w:pos="284"/>
        </w:tabs>
        <w:rPr>
          <w:rFonts w:ascii="Microsoft Sans Serif" w:hAnsi="Microsoft Sans Serif" w:cs="Microsoft Sans Serif"/>
          <w:sz w:val="20"/>
          <w:szCs w:val="20"/>
        </w:rPr>
      </w:pPr>
    </w:p>
    <w:p w14:paraId="0EC08F04">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Laboratorijski parametri</w:t>
      </w:r>
    </w:p>
    <w:p w14:paraId="0C3B3FA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Parametri koagulacije (npr. PT, aPTT, HepTest) mijenjaju se, kako se i očekuje, zbog mehanizma djelovanja rivaroksabana (pogledati dio 5.1).</w:t>
      </w:r>
    </w:p>
    <w:p w14:paraId="5804DFA6">
      <w:pPr>
        <w:tabs>
          <w:tab w:val="clear" w:pos="284"/>
        </w:tabs>
        <w:rPr>
          <w:rFonts w:ascii="Microsoft Sans Serif" w:hAnsi="Microsoft Sans Serif" w:cs="Microsoft Sans Serif"/>
          <w:sz w:val="20"/>
          <w:szCs w:val="20"/>
        </w:rPr>
      </w:pPr>
    </w:p>
    <w:p w14:paraId="4E04CD2E">
      <w:pPr>
        <w:rPr>
          <w:rFonts w:ascii="Microsoft Sans Serif" w:hAnsi="Microsoft Sans Serif" w:cs="Microsoft Sans Serif"/>
          <w:b/>
          <w:bCs/>
          <w:sz w:val="20"/>
          <w:szCs w:val="20"/>
        </w:rPr>
      </w:pPr>
      <w:r>
        <w:rPr>
          <w:rFonts w:ascii="Microsoft Sans Serif" w:hAnsi="Microsoft Sans Serif" w:cs="Microsoft Sans Serif"/>
          <w:b/>
          <w:bCs/>
          <w:sz w:val="20"/>
          <w:szCs w:val="20"/>
          <w:lang w:val="ru-RU"/>
        </w:rPr>
        <w:t xml:space="preserve">4.6. </w:t>
      </w:r>
      <w:r>
        <w:rPr>
          <w:rFonts w:ascii="Microsoft Sans Serif" w:hAnsi="Microsoft Sans Serif" w:cs="Microsoft Sans Serif"/>
          <w:b/>
          <w:bCs/>
          <w:sz w:val="20"/>
          <w:szCs w:val="20"/>
        </w:rPr>
        <w:t xml:space="preserve">Plodnost, </w:t>
      </w:r>
      <w:r>
        <w:rPr>
          <w:rFonts w:ascii="Microsoft Sans Serif" w:hAnsi="Microsoft Sans Serif" w:cs="Microsoft Sans Serif"/>
          <w:b/>
          <w:bCs/>
          <w:sz w:val="20"/>
          <w:szCs w:val="20"/>
          <w:lang w:val="ru-RU"/>
        </w:rPr>
        <w:t>trudnoć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ru-RU"/>
        </w:rPr>
        <w:t xml:space="preserve"> i </w:t>
      </w:r>
      <w:r>
        <w:rPr>
          <w:rFonts w:ascii="Microsoft Sans Serif" w:hAnsi="Microsoft Sans Serif" w:cs="Microsoft Sans Serif"/>
          <w:b/>
          <w:bCs/>
          <w:sz w:val="20"/>
          <w:szCs w:val="20"/>
        </w:rPr>
        <w:t>dojenje</w:t>
      </w:r>
    </w:p>
    <w:p w14:paraId="29402A70">
      <w:pPr>
        <w:tabs>
          <w:tab w:val="clear" w:pos="284"/>
        </w:tabs>
        <w:rPr>
          <w:rFonts w:ascii="Microsoft Sans Serif" w:hAnsi="Microsoft Sans Serif" w:cs="Microsoft Sans Serif"/>
          <w:sz w:val="20"/>
          <w:szCs w:val="20"/>
          <w:u w:val="single"/>
        </w:rPr>
      </w:pPr>
    </w:p>
    <w:p w14:paraId="1DA8E487">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Trudnoća</w:t>
      </w:r>
    </w:p>
    <w:p w14:paraId="7353E0B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Bezbjednost i efikasnost rivaroksabana nisu ustanovlјeni kod trudnica. Studije na životinjama pokazale su reproduktivnu toksičnost (pogledati dio 5.3). Zbog moguće reproduktivne toksičnosti, svojstvenog rizika od krvarenja i podataka o tome da rivaroksaban prolazi kroz placentu, lijek Rufixalo je kontraindikovan tokom trudnoće (pogledati dio 4.3).</w:t>
      </w:r>
    </w:p>
    <w:p w14:paraId="73E0A5D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Žene u reproduktivnom periodu treba da izbjegavaju trudnoću tokom liječenja rivaroksabanom.</w:t>
      </w:r>
    </w:p>
    <w:p w14:paraId="0C482A51">
      <w:pPr>
        <w:tabs>
          <w:tab w:val="clear" w:pos="284"/>
        </w:tabs>
        <w:rPr>
          <w:rFonts w:ascii="Microsoft Sans Serif" w:hAnsi="Microsoft Sans Serif" w:cs="Microsoft Sans Serif"/>
          <w:sz w:val="20"/>
          <w:szCs w:val="20"/>
        </w:rPr>
      </w:pPr>
    </w:p>
    <w:p w14:paraId="478C11DC">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Dojenje</w:t>
      </w:r>
    </w:p>
    <w:p w14:paraId="6395F3B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Bezbjednost i efikasnost rivaroksabana nisu ustanovlјeni kod dojilјa. Podaci na životinjama ukazuju da se rivaroksaban izlučuje u mleko. Stoga, primjena lijeka Rufixalo je kontraindikovana tokom dojenja (pogledati dio 4.3). Mora da se donese odluka da li će se prekinuti dojenje ili napraviti prekid/pauza u terapiji.</w:t>
      </w:r>
    </w:p>
    <w:p w14:paraId="0AB4C387">
      <w:pPr>
        <w:tabs>
          <w:tab w:val="clear" w:pos="284"/>
        </w:tabs>
        <w:rPr>
          <w:rFonts w:ascii="Microsoft Sans Serif" w:hAnsi="Microsoft Sans Serif" w:cs="Microsoft Sans Serif"/>
          <w:sz w:val="20"/>
          <w:szCs w:val="20"/>
        </w:rPr>
      </w:pPr>
    </w:p>
    <w:p w14:paraId="53BDBD0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Plodnost</w:t>
      </w:r>
    </w:p>
    <w:p w14:paraId="310A7F9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N</w:t>
      </w:r>
      <w:r>
        <w:rPr>
          <w:rFonts w:ascii="Microsoft Sans Serif" w:hAnsi="Microsoft Sans Serif" w:cs="Microsoft Sans Serif"/>
          <w:sz w:val="20"/>
          <w:szCs w:val="20"/>
        </w:rPr>
        <w:t>isu rađene bilo kakve specifične studije sa rivaroksabanom</w:t>
      </w:r>
      <w:r>
        <w:rPr>
          <w:rFonts w:ascii="Microsoft Sans Serif" w:hAnsi="Microsoft Sans Serif" w:cs="Microsoft Sans Serif"/>
          <w:sz w:val="20"/>
          <w:szCs w:val="20"/>
          <w:lang w:val="mk-MK"/>
        </w:rPr>
        <w:t xml:space="preserve"> kod lјudi</w:t>
      </w:r>
      <w:r>
        <w:rPr>
          <w:rFonts w:ascii="Microsoft Sans Serif" w:hAnsi="Microsoft Sans Serif" w:cs="Microsoft Sans Serif"/>
          <w:sz w:val="20"/>
          <w:szCs w:val="20"/>
        </w:rPr>
        <w:t xml:space="preserve"> radi procjene uticaja na plodnost. U jednoj studiji plodnosti, kod mužjaka i ženki pacova nije uočen bilo kakav uticaj (pogledati dio 5.3).</w:t>
      </w:r>
    </w:p>
    <w:p w14:paraId="7ACE15A7">
      <w:pPr>
        <w:rPr>
          <w:rFonts w:ascii="Microsoft Sans Serif" w:hAnsi="Microsoft Sans Serif" w:cs="Microsoft Sans Serif"/>
          <w:sz w:val="20"/>
          <w:szCs w:val="20"/>
        </w:rPr>
      </w:pPr>
    </w:p>
    <w:p w14:paraId="4F219849">
      <w:pPr>
        <w:rPr>
          <w:rFonts w:ascii="Microsoft Sans Serif" w:hAnsi="Microsoft Sans Serif" w:cs="Microsoft Sans Serif"/>
          <w:b/>
          <w:bCs/>
          <w:spacing w:val="-8"/>
          <w:sz w:val="20"/>
          <w:szCs w:val="20"/>
          <w:lang w:val="ru-RU"/>
        </w:rPr>
      </w:pPr>
      <w:r>
        <w:rPr>
          <w:rFonts w:ascii="Microsoft Sans Serif" w:hAnsi="Microsoft Sans Serif" w:cs="Microsoft Sans Serif"/>
          <w:b/>
          <w:bCs/>
          <w:spacing w:val="-8"/>
          <w:sz w:val="20"/>
          <w:szCs w:val="20"/>
          <w:lang w:val="ru-RU"/>
        </w:rPr>
        <w:t xml:space="preserve">4.7. </w:t>
      </w:r>
      <w:r>
        <w:rPr>
          <w:rFonts w:ascii="Microsoft Sans Serif" w:hAnsi="Microsoft Sans Serif" w:cs="Microsoft Sans Serif"/>
          <w:b/>
          <w:bCs/>
          <w:spacing w:val="-8"/>
          <w:sz w:val="20"/>
          <w:szCs w:val="20"/>
          <w:lang w:val="sr-Latn-CS"/>
        </w:rPr>
        <w:t>Uticaj lijeka na sposobnost upravlјanja vozilima i rukovanja mašinama</w:t>
      </w:r>
    </w:p>
    <w:p w14:paraId="56DC02A8">
      <w:pPr>
        <w:tabs>
          <w:tab w:val="clear" w:pos="284"/>
        </w:tabs>
        <w:rPr>
          <w:rFonts w:ascii="Microsoft Sans Serif" w:hAnsi="Microsoft Sans Serif" w:cs="Microsoft Sans Serif"/>
          <w:sz w:val="20"/>
          <w:szCs w:val="20"/>
        </w:rPr>
      </w:pPr>
    </w:p>
    <w:p w14:paraId="515ED49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 xml:space="preserve">ek </w:t>
      </w:r>
      <w:r>
        <w:rPr>
          <w:rFonts w:ascii="Microsoft Sans Serif" w:hAnsi="Microsoft Sans Serif" w:cs="Microsoft Sans Serif"/>
          <w:sz w:val="20"/>
          <w:szCs w:val="20"/>
        </w:rPr>
        <w:t>Rufixalo ima mali uticaj na sposobnosti upravlјanja vozilima i rukovanja mašinama. Prijavlјena su neželјena djelovanje poput sinkope (učestalost: povremena) i vrtoglavice (učestalost: česta)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(pogledati dio 4.8). Pacijenti kod kojih se javlјaju ovog neželјenog djelovanja ne treba da upravlјaju vozilima ili rukuju mašinama.</w:t>
      </w:r>
    </w:p>
    <w:p w14:paraId="3E0DFAAC">
      <w:pPr>
        <w:rPr>
          <w:rFonts w:ascii="Microsoft Sans Serif" w:hAnsi="Microsoft Sans Serif" w:cs="Microsoft Sans Serif"/>
          <w:sz w:val="20"/>
          <w:szCs w:val="20"/>
        </w:rPr>
      </w:pPr>
    </w:p>
    <w:p w14:paraId="39566835">
      <w:pPr>
        <w:rPr>
          <w:rFonts w:ascii="Microsoft Sans Serif" w:hAnsi="Microsoft Sans Serif" w:cs="Microsoft Sans Serif"/>
          <w:b/>
          <w:bCs/>
          <w:sz w:val="20"/>
          <w:szCs w:val="20"/>
        </w:rPr>
      </w:pPr>
      <w:r>
        <w:rPr>
          <w:rFonts w:ascii="Microsoft Sans Serif" w:hAnsi="Microsoft Sans Serif" w:cs="Microsoft Sans Serif"/>
          <w:b/>
          <w:bCs/>
          <w:sz w:val="20"/>
          <w:szCs w:val="20"/>
        </w:rPr>
        <w:t>4.8. Neželјena djelovanja</w:t>
      </w:r>
    </w:p>
    <w:p w14:paraId="42E89D49">
      <w:pPr>
        <w:tabs>
          <w:tab w:val="clear" w:pos="284"/>
        </w:tabs>
        <w:rPr>
          <w:rFonts w:ascii="Microsoft Sans Serif" w:hAnsi="Microsoft Sans Serif" w:cs="Microsoft Sans Serif"/>
          <w:sz w:val="20"/>
          <w:szCs w:val="20"/>
          <w:u w:val="single"/>
        </w:rPr>
      </w:pPr>
    </w:p>
    <w:p w14:paraId="70E6BFC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Sažetak bezbjednosnog profila</w:t>
      </w:r>
    </w:p>
    <w:p w14:paraId="16F9BE6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Bezbjednost rivaroksabana je procijenjena u trinaest studija Faze III kod odraslih, u koje je uklјučeno 53103 pacijenata koji su primali rivaroksaban u dvije pedijatrijske studije faze II i jednoj predijatrijskoj studiji faze III, u kojoj je uk</w:t>
      </w:r>
      <w:r>
        <w:rPr>
          <w:rFonts w:ascii="Microsoft Sans Serif" w:hAnsi="Microsoft Sans Serif" w:cs="Microsoft Sans Serif"/>
          <w:sz w:val="20"/>
          <w:szCs w:val="20"/>
          <w:lang w:val="hr-BA"/>
        </w:rPr>
        <w:t>ljučeno</w:t>
      </w:r>
      <w:r>
        <w:rPr>
          <w:rFonts w:ascii="Microsoft Sans Serif" w:hAnsi="Microsoft Sans Serif" w:cs="Microsoft Sans Serif"/>
          <w:sz w:val="20"/>
          <w:szCs w:val="20"/>
        </w:rPr>
        <w:t xml:space="preserve"> 412 pacijenata. Pogledajte studije III faze navedene u tabeli 1</w:t>
      </w:r>
      <w:r>
        <w:t>.</w:t>
      </w:r>
      <w:r>
        <w:rPr>
          <w:rFonts w:ascii="Microsoft Sans Serif" w:hAnsi="Microsoft Sans Serif" w:cs="Microsoft Sans Serif"/>
          <w:sz w:val="20"/>
          <w:szCs w:val="20"/>
        </w:rPr>
        <w:t xml:space="preserve"> </w:t>
      </w:r>
    </w:p>
    <w:p w14:paraId="74F576B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14:paraId="07D85759">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1: Broj pacijenata u studijama, ukupna dnevna doza i maksimalno trajanje terapije</w:t>
      </w:r>
    </w:p>
    <w:p w14:paraId="119BB765">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u studijama Faze III kod odrasih i djece</w:t>
      </w:r>
    </w:p>
    <w:tbl>
      <w:tblPr>
        <w:tblStyle w:val="7"/>
        <w:tblW w:w="934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29"/>
        <w:gridCol w:w="1418"/>
        <w:gridCol w:w="2698"/>
        <w:gridCol w:w="1696"/>
      </w:tblGrid>
      <w:tr w14:paraId="2E3E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vAlign w:val="center"/>
          </w:tcPr>
          <w:p w14:paraId="1DD74AC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Indikacija</w:t>
            </w:r>
          </w:p>
        </w:tc>
        <w:tc>
          <w:tcPr>
            <w:tcW w:w="1418" w:type="dxa"/>
            <w:vAlign w:val="center"/>
          </w:tcPr>
          <w:p w14:paraId="675D5B49">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Broj pacijenata</w:t>
            </w:r>
            <w:r>
              <w:rPr>
                <w:rFonts w:ascii="Microsoft Sans Serif" w:hAnsi="Microsoft Sans Serif" w:cs="Microsoft Sans Serif"/>
                <w:b/>
                <w:bCs/>
                <w:sz w:val="20"/>
                <w:szCs w:val="20"/>
              </w:rPr>
              <w:t>*</w:t>
            </w:r>
          </w:p>
        </w:tc>
        <w:tc>
          <w:tcPr>
            <w:tcW w:w="2698" w:type="dxa"/>
            <w:vAlign w:val="center"/>
          </w:tcPr>
          <w:p w14:paraId="0383DDE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Ukupna dnevna doza</w:t>
            </w:r>
          </w:p>
        </w:tc>
        <w:tc>
          <w:tcPr>
            <w:tcW w:w="1696" w:type="dxa"/>
            <w:vAlign w:val="center"/>
          </w:tcPr>
          <w:p w14:paraId="74E5C834">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Maksimalno trajanje terapije</w:t>
            </w:r>
          </w:p>
        </w:tc>
      </w:tr>
      <w:tr w14:paraId="3505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299376E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1945D80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(VTE) kod odraslih pacijenata koji</w:t>
            </w:r>
          </w:p>
          <w:p w14:paraId="277E844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se podvrgavaju elektivnoj</w:t>
            </w:r>
          </w:p>
          <w:p w14:paraId="3BA46C0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hirurškoj intervenciji zamjenu kuka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koljena</w:t>
            </w:r>
          </w:p>
        </w:tc>
        <w:tc>
          <w:tcPr>
            <w:tcW w:w="1418" w:type="dxa"/>
          </w:tcPr>
          <w:p w14:paraId="2DD2490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6,097</w:t>
            </w:r>
          </w:p>
        </w:tc>
        <w:tc>
          <w:tcPr>
            <w:tcW w:w="2698" w:type="dxa"/>
          </w:tcPr>
          <w:p w14:paraId="77475EC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1696" w:type="dxa"/>
          </w:tcPr>
          <w:p w14:paraId="080B4FE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 dana</w:t>
            </w:r>
          </w:p>
        </w:tc>
      </w:tr>
      <w:tr w14:paraId="7541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28959D7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0EC6CFC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(VTE) kod hospitalizovanih</w:t>
            </w:r>
          </w:p>
          <w:p w14:paraId="7C1CB35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hroničnih pacijenata</w:t>
            </w:r>
          </w:p>
        </w:tc>
        <w:tc>
          <w:tcPr>
            <w:tcW w:w="1418" w:type="dxa"/>
          </w:tcPr>
          <w:p w14:paraId="7419127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3,997</w:t>
            </w:r>
          </w:p>
        </w:tc>
        <w:tc>
          <w:tcPr>
            <w:tcW w:w="2698" w:type="dxa"/>
          </w:tcPr>
          <w:p w14:paraId="00E5E41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1696" w:type="dxa"/>
          </w:tcPr>
          <w:p w14:paraId="0E6C8BF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 dana</w:t>
            </w:r>
          </w:p>
        </w:tc>
      </w:tr>
      <w:tr w14:paraId="5661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6B539868">
            <w:pPr>
              <w:tabs>
                <w:tab w:val="clear" w:pos="284"/>
              </w:tabs>
              <w:jc w:val="left"/>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Terapija </w:t>
            </w:r>
            <w:r>
              <w:rPr>
                <w:rFonts w:ascii="Microsoft Sans Serif" w:hAnsi="Microsoft Sans Serif" w:cs="Microsoft Sans Serif"/>
                <w:sz w:val="20"/>
                <w:szCs w:val="20"/>
                <w:lang w:val="mk-MK"/>
              </w:rPr>
              <w:t>duboke venske tromboze</w:t>
            </w:r>
          </w:p>
          <w:p w14:paraId="010AAC6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plućne embolije (PE) i</w:t>
            </w:r>
          </w:p>
          <w:p w14:paraId="1185483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njihovog ponovnog</w:t>
            </w:r>
          </w:p>
          <w:p w14:paraId="4130E49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javlјanja</w:t>
            </w:r>
          </w:p>
        </w:tc>
        <w:tc>
          <w:tcPr>
            <w:tcW w:w="1418" w:type="dxa"/>
          </w:tcPr>
          <w:p w14:paraId="0BBE3C1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6,790</w:t>
            </w:r>
          </w:p>
        </w:tc>
        <w:tc>
          <w:tcPr>
            <w:tcW w:w="2698" w:type="dxa"/>
          </w:tcPr>
          <w:p w14:paraId="1C13848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Od 1. do 21. dana</w:t>
            </w:r>
            <w:r>
              <w:rPr>
                <w:rFonts w:ascii="Microsoft Sans Serif" w:hAnsi="Microsoft Sans Serif" w:cs="Microsoft Sans Serif"/>
                <w:sz w:val="20"/>
                <w:szCs w:val="20"/>
              </w:rPr>
              <w:t>: 30 mg</w:t>
            </w:r>
          </w:p>
          <w:p w14:paraId="33CF66B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Od 22. dana nadalјe</w:t>
            </w:r>
            <w:r>
              <w:rPr>
                <w:rFonts w:ascii="Microsoft Sans Serif" w:hAnsi="Microsoft Sans Serif" w:cs="Microsoft Sans Serif"/>
                <w:sz w:val="20"/>
                <w:szCs w:val="20"/>
              </w:rPr>
              <w:t>: 20 mg</w:t>
            </w:r>
          </w:p>
          <w:p w14:paraId="36A52FA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Nakon najmanje 6 mjeseci</w:t>
            </w:r>
            <w:r>
              <w:rPr>
                <w:rFonts w:ascii="Microsoft Sans Serif" w:hAnsi="Microsoft Sans Serif" w:cs="Microsoft Sans Serif"/>
                <w:sz w:val="20"/>
                <w:szCs w:val="20"/>
              </w:rPr>
              <w:t>:</w:t>
            </w:r>
          </w:p>
          <w:p w14:paraId="7A2144E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 ili 20 mg</w:t>
            </w:r>
          </w:p>
        </w:tc>
        <w:tc>
          <w:tcPr>
            <w:tcW w:w="1696" w:type="dxa"/>
          </w:tcPr>
          <w:p w14:paraId="695E013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 mjesec</w:t>
            </w:r>
          </w:p>
        </w:tc>
      </w:tr>
      <w:tr w14:paraId="3F32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06A894B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Liječenje VTE i prevencija recidiva VTE kod novorođenčadi rođenih u terminu i djece mlađe od 18 godina nakon započinjanja standardnog antikoagulacionog tretmana</w:t>
            </w:r>
          </w:p>
        </w:tc>
        <w:tc>
          <w:tcPr>
            <w:tcW w:w="1418" w:type="dxa"/>
          </w:tcPr>
          <w:p w14:paraId="0C5D381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329</w:t>
            </w:r>
          </w:p>
        </w:tc>
        <w:tc>
          <w:tcPr>
            <w:tcW w:w="2698" w:type="dxa"/>
          </w:tcPr>
          <w:p w14:paraId="6F3CE85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Doza prilagođena tjelesnoj težini da bi se postigla slična izloženost kao kod odraslih liječenih od DVT sa 20 mg rivaroksabana jednom dnevno</w:t>
            </w:r>
          </w:p>
        </w:tc>
        <w:tc>
          <w:tcPr>
            <w:tcW w:w="1696" w:type="dxa"/>
          </w:tcPr>
          <w:p w14:paraId="0EAA880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w:t>
            </w:r>
            <w:r>
              <w:rPr>
                <w:rFonts w:ascii="Microsoft Sans Serif" w:hAnsi="Microsoft Sans Serif" w:cs="Microsoft Sans Serif"/>
                <w:spacing w:val="-1"/>
                <w:sz w:val="20"/>
                <w:szCs w:val="20"/>
              </w:rPr>
              <w:t xml:space="preserve"> mjeseci</w:t>
            </w:r>
          </w:p>
        </w:tc>
      </w:tr>
      <w:tr w14:paraId="618E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0B8BF41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moždanog udara i</w:t>
            </w:r>
          </w:p>
          <w:p w14:paraId="1320C95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sistemske embolije kod</w:t>
            </w:r>
          </w:p>
          <w:p w14:paraId="6BD8C90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pacijenata sa nevalvularnom</w:t>
            </w:r>
          </w:p>
          <w:p w14:paraId="76A5C54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atrijalnom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fibrilacijom</w:t>
            </w:r>
          </w:p>
        </w:tc>
        <w:tc>
          <w:tcPr>
            <w:tcW w:w="1418" w:type="dxa"/>
          </w:tcPr>
          <w:p w14:paraId="508DE84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7,750</w:t>
            </w:r>
          </w:p>
        </w:tc>
        <w:tc>
          <w:tcPr>
            <w:tcW w:w="2698" w:type="dxa"/>
          </w:tcPr>
          <w:p w14:paraId="6F1470D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c>
          <w:tcPr>
            <w:tcW w:w="1696" w:type="dxa"/>
          </w:tcPr>
          <w:p w14:paraId="7E38BBE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41 mjesec</w:t>
            </w:r>
          </w:p>
        </w:tc>
      </w:tr>
      <w:tr w14:paraId="754D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2314C20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p>
          <w:p w14:paraId="6E6533E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događaja kod pacijenata nakon</w:t>
            </w:r>
          </w:p>
          <w:p w14:paraId="3B85143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akutnog koronarnog sindroma</w:t>
            </w:r>
          </w:p>
          <w:p w14:paraId="7B64453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(AKS)</w:t>
            </w:r>
          </w:p>
        </w:tc>
        <w:tc>
          <w:tcPr>
            <w:tcW w:w="1418" w:type="dxa"/>
          </w:tcPr>
          <w:p w14:paraId="50C0F9C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10,225</w:t>
            </w:r>
          </w:p>
        </w:tc>
        <w:tc>
          <w:tcPr>
            <w:tcW w:w="2698" w:type="dxa"/>
          </w:tcPr>
          <w:p w14:paraId="163BC946">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5 mg ili 10 mg primjenjeno istovremeno uz </w:t>
            </w:r>
            <w:r>
              <w:rPr>
                <w:rFonts w:ascii="Microsoft Sans Serif" w:hAnsi="Microsoft Sans Serif" w:cs="Microsoft Sans Serif"/>
                <w:sz w:val="20"/>
                <w:szCs w:val="20"/>
                <w:lang w:val="sr-Cyrl-RS"/>
              </w:rPr>
              <w:t>ASK ili ASK i klopidogrel ili tiklopidin</w:t>
            </w:r>
          </w:p>
        </w:tc>
        <w:tc>
          <w:tcPr>
            <w:tcW w:w="1696" w:type="dxa"/>
          </w:tcPr>
          <w:p w14:paraId="0EA544D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31 mjesec</w:t>
            </w:r>
          </w:p>
        </w:tc>
      </w:tr>
      <w:tr w14:paraId="4F4C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472C784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p>
          <w:p w14:paraId="100EE17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događaja kod pacijenata sa</w:t>
            </w:r>
          </w:p>
          <w:p w14:paraId="25ED138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BKA/BPA</w:t>
            </w:r>
          </w:p>
        </w:tc>
        <w:tc>
          <w:tcPr>
            <w:tcW w:w="1418" w:type="dxa"/>
          </w:tcPr>
          <w:p w14:paraId="13133F2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18,244</w:t>
            </w:r>
          </w:p>
        </w:tc>
        <w:tc>
          <w:tcPr>
            <w:tcW w:w="2698" w:type="dxa"/>
          </w:tcPr>
          <w:p w14:paraId="646B2AA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5 mg primjenjeno istovremeno uz </w:t>
            </w:r>
            <w:r>
              <w:rPr>
                <w:rFonts w:ascii="Microsoft Sans Serif" w:hAnsi="Microsoft Sans Serif" w:cs="Microsoft Sans Serif"/>
                <w:sz w:val="20"/>
                <w:szCs w:val="20"/>
                <w:lang w:val="sr-Cyrl-RS"/>
              </w:rPr>
              <w:t>ASK ili 10</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u monoterapiji</w:t>
            </w:r>
          </w:p>
        </w:tc>
        <w:tc>
          <w:tcPr>
            <w:tcW w:w="1696" w:type="dxa"/>
          </w:tcPr>
          <w:p w14:paraId="7E4F9D2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47 mjeseci</w:t>
            </w:r>
          </w:p>
        </w:tc>
      </w:tr>
    </w:tbl>
    <w:p w14:paraId="339F59B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Pacijenti koji su primili najmanje jednu dozu rivaroksabana</w:t>
      </w:r>
    </w:p>
    <w:p w14:paraId="03418EF6">
      <w:pPr>
        <w:tabs>
          <w:tab w:val="clear" w:pos="284"/>
        </w:tabs>
        <w:jc w:val="left"/>
        <w:rPr>
          <w:rFonts w:ascii="Microsoft Sans Serif" w:hAnsi="Microsoft Sans Serif" w:cs="Microsoft Sans Serif"/>
          <w:sz w:val="20"/>
          <w:szCs w:val="20"/>
        </w:rPr>
      </w:pPr>
    </w:p>
    <w:p w14:paraId="05161FC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Najčešće prijavlјena neželјena djelovanja kod pacijenata na terapiji rivaroksabanom su bila 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 dio 4.4. i „Opis odabranih neželјenih djelovanja”) (Tabela 2). Najčešće prijavlјena krvarenja su bila epistaksa (4,5%) i hemoragije u gastrointestinalnom traktu (3,8%).</w:t>
      </w:r>
    </w:p>
    <w:p w14:paraId="3CCECA4D">
      <w:pPr>
        <w:tabs>
          <w:tab w:val="clear" w:pos="284"/>
        </w:tabs>
        <w:rPr>
          <w:rFonts w:ascii="Microsoft Sans Serif" w:hAnsi="Microsoft Sans Serif" w:cs="Microsoft Sans Serif"/>
          <w:sz w:val="20"/>
          <w:szCs w:val="20"/>
        </w:rPr>
      </w:pPr>
    </w:p>
    <w:p w14:paraId="6433B9BD">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2: Učestalost događaja krvarenja* i anemija kod pacijenata koji su primali rivaroksaban u završenim studijama faze III kod odraslih i djece</w:t>
      </w:r>
    </w:p>
    <w:tbl>
      <w:tblPr>
        <w:tblStyle w:val="7"/>
        <w:tblW w:w="9301"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98"/>
        <w:gridCol w:w="2410"/>
        <w:gridCol w:w="2693"/>
      </w:tblGrid>
      <w:tr w14:paraId="67F7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2F69670C">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Indikacija</w:t>
            </w:r>
          </w:p>
        </w:tc>
        <w:tc>
          <w:tcPr>
            <w:tcW w:w="2410" w:type="dxa"/>
          </w:tcPr>
          <w:p w14:paraId="79A2F39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Bilo kakvo krvarenje</w:t>
            </w:r>
          </w:p>
        </w:tc>
        <w:tc>
          <w:tcPr>
            <w:tcW w:w="2693" w:type="dxa"/>
          </w:tcPr>
          <w:p w14:paraId="7B68364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Anemija</w:t>
            </w:r>
          </w:p>
        </w:tc>
      </w:tr>
      <w:tr w14:paraId="5564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1618897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465DD95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(VTE) kod odraslih pacijenata koji</w:t>
            </w:r>
          </w:p>
          <w:p w14:paraId="1967D34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se podvrgavaju elektivnoj</w:t>
            </w:r>
          </w:p>
          <w:p w14:paraId="3F20D0C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hirurškoj intervenciji zamjenu kuka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koljena</w:t>
            </w:r>
          </w:p>
        </w:tc>
        <w:tc>
          <w:tcPr>
            <w:tcW w:w="2410" w:type="dxa"/>
          </w:tcPr>
          <w:p w14:paraId="68F69D3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mk-MK"/>
              </w:rPr>
              <w:t>,</w:t>
            </w:r>
            <w:r>
              <w:rPr>
                <w:rFonts w:ascii="Microsoft Sans Serif" w:hAnsi="Microsoft Sans Serif" w:cs="Microsoft Sans Serif"/>
                <w:sz w:val="20"/>
                <w:szCs w:val="20"/>
              </w:rPr>
              <w:t>8% pacijenata</w:t>
            </w:r>
          </w:p>
        </w:tc>
        <w:tc>
          <w:tcPr>
            <w:tcW w:w="2693" w:type="dxa"/>
          </w:tcPr>
          <w:p w14:paraId="57FB0E6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mk-MK"/>
              </w:rPr>
              <w:t>,</w:t>
            </w:r>
            <w:r>
              <w:rPr>
                <w:rFonts w:ascii="Microsoft Sans Serif" w:hAnsi="Microsoft Sans Serif" w:cs="Microsoft Sans Serif"/>
                <w:sz w:val="20"/>
                <w:szCs w:val="20"/>
              </w:rPr>
              <w:t>9% pacijenata</w:t>
            </w:r>
          </w:p>
        </w:tc>
      </w:tr>
      <w:tr w14:paraId="0FC0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1C52FF0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370F62A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(VTE) kod hospitalizovanih</w:t>
            </w:r>
          </w:p>
          <w:p w14:paraId="64494F3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hroničnih pacijenata</w:t>
            </w:r>
          </w:p>
        </w:tc>
        <w:tc>
          <w:tcPr>
            <w:tcW w:w="2410" w:type="dxa"/>
          </w:tcPr>
          <w:p w14:paraId="6B714FB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w:t>
            </w:r>
            <w:r>
              <w:rPr>
                <w:rFonts w:ascii="Microsoft Sans Serif" w:hAnsi="Microsoft Sans Serif" w:cs="Microsoft Sans Serif"/>
                <w:sz w:val="20"/>
                <w:szCs w:val="20"/>
                <w:lang w:val="mk-MK"/>
              </w:rPr>
              <w:t>,</w:t>
            </w:r>
            <w:r>
              <w:rPr>
                <w:rFonts w:ascii="Microsoft Sans Serif" w:hAnsi="Microsoft Sans Serif" w:cs="Microsoft Sans Serif"/>
                <w:sz w:val="20"/>
                <w:szCs w:val="20"/>
              </w:rPr>
              <w:t>6% pacijenata</w:t>
            </w:r>
          </w:p>
        </w:tc>
        <w:tc>
          <w:tcPr>
            <w:tcW w:w="2693" w:type="dxa"/>
          </w:tcPr>
          <w:p w14:paraId="750D068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mk-MK"/>
              </w:rPr>
              <w:t>,</w:t>
            </w:r>
            <w:r>
              <w:rPr>
                <w:rFonts w:ascii="Microsoft Sans Serif" w:hAnsi="Microsoft Sans Serif" w:cs="Microsoft Sans Serif"/>
                <w:sz w:val="20"/>
                <w:szCs w:val="20"/>
              </w:rPr>
              <w:t>1% pacijenata</w:t>
            </w:r>
          </w:p>
        </w:tc>
      </w:tr>
      <w:tr w14:paraId="3EE2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6BBF097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Terapija </w:t>
            </w:r>
            <w:r>
              <w:rPr>
                <w:rFonts w:ascii="Microsoft Sans Serif" w:hAnsi="Microsoft Sans Serif" w:cs="Microsoft Sans Serif"/>
                <w:sz w:val="20"/>
                <w:szCs w:val="20"/>
                <w:lang w:val="mk-MK"/>
              </w:rPr>
              <w:t xml:space="preserve">duboke venske tromboze </w:t>
            </w:r>
            <w:r>
              <w:rPr>
                <w:rFonts w:ascii="Microsoft Sans Serif" w:hAnsi="Microsoft Sans Serif" w:cs="Microsoft Sans Serif"/>
                <w:sz w:val="20"/>
                <w:szCs w:val="20"/>
              </w:rPr>
              <w:t>(DV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plućne embolije (PE) i</w:t>
            </w:r>
          </w:p>
          <w:p w14:paraId="1ADBB29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njihovog ponovnog</w:t>
            </w:r>
          </w:p>
          <w:p w14:paraId="795FFF7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javlјanja</w:t>
            </w:r>
          </w:p>
        </w:tc>
        <w:tc>
          <w:tcPr>
            <w:tcW w:w="2410" w:type="dxa"/>
          </w:tcPr>
          <w:p w14:paraId="72D918B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23% pacijenata</w:t>
            </w:r>
          </w:p>
        </w:tc>
        <w:tc>
          <w:tcPr>
            <w:tcW w:w="2693" w:type="dxa"/>
          </w:tcPr>
          <w:p w14:paraId="0D95978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6% pacijenata</w:t>
            </w:r>
          </w:p>
        </w:tc>
      </w:tr>
      <w:tr w14:paraId="484A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152D232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Liječenje VTE i prevencija recidiva VTE kod novorođenčadi rođenih u terminu i djece mlađe od 18 godina nakon započinjanja standardnog antikoagulacionog tretmana</w:t>
            </w:r>
          </w:p>
        </w:tc>
        <w:tc>
          <w:tcPr>
            <w:tcW w:w="2410" w:type="dxa"/>
          </w:tcPr>
          <w:p w14:paraId="7FA9D6E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39.5%</w:t>
            </w:r>
            <w:r>
              <w:rPr>
                <w:rFonts w:ascii="Microsoft Sans Serif" w:hAnsi="Microsoft Sans Serif" w:cs="Microsoft Sans Serif"/>
                <w:spacing w:val="-6"/>
                <w:sz w:val="20"/>
                <w:szCs w:val="20"/>
              </w:rPr>
              <w:t xml:space="preserve"> pacijenata</w:t>
            </w:r>
          </w:p>
        </w:tc>
        <w:tc>
          <w:tcPr>
            <w:tcW w:w="2693" w:type="dxa"/>
          </w:tcPr>
          <w:p w14:paraId="31A5FF9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4.6%</w:t>
            </w:r>
            <w:r>
              <w:rPr>
                <w:rFonts w:ascii="Microsoft Sans Serif" w:hAnsi="Microsoft Sans Serif" w:cs="Microsoft Sans Serif"/>
                <w:spacing w:val="-5"/>
                <w:sz w:val="20"/>
                <w:szCs w:val="20"/>
              </w:rPr>
              <w:t xml:space="preserve"> pacijenata</w:t>
            </w:r>
          </w:p>
        </w:tc>
      </w:tr>
      <w:tr w14:paraId="6931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7BE5ED3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moždanog udara i</w:t>
            </w:r>
          </w:p>
          <w:p w14:paraId="3ECB55C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sistemske embolije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sa nevalvularnom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fibrilacijom</w:t>
            </w:r>
          </w:p>
        </w:tc>
        <w:tc>
          <w:tcPr>
            <w:tcW w:w="2410" w:type="dxa"/>
          </w:tcPr>
          <w:p w14:paraId="19A7006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28 na 100 pacijent-godina</w:t>
            </w:r>
          </w:p>
        </w:tc>
        <w:tc>
          <w:tcPr>
            <w:tcW w:w="2693" w:type="dxa"/>
          </w:tcPr>
          <w:p w14:paraId="36C61C1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mk-MK"/>
              </w:rPr>
              <w:t>,</w:t>
            </w:r>
            <w:r>
              <w:rPr>
                <w:rFonts w:ascii="Microsoft Sans Serif" w:hAnsi="Microsoft Sans Serif" w:cs="Microsoft Sans Serif"/>
                <w:sz w:val="20"/>
                <w:szCs w:val="20"/>
              </w:rPr>
              <w:t>5 na 100 pacijent-godina</w:t>
            </w:r>
          </w:p>
        </w:tc>
      </w:tr>
      <w:tr w14:paraId="5D16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3030651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događaja kod pacijenata 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akutnog koronarnog 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(AKS)</w:t>
            </w:r>
          </w:p>
        </w:tc>
        <w:tc>
          <w:tcPr>
            <w:tcW w:w="2410" w:type="dxa"/>
          </w:tcPr>
          <w:p w14:paraId="4BA41AF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 na 100 pacijent-godina</w:t>
            </w:r>
          </w:p>
        </w:tc>
        <w:tc>
          <w:tcPr>
            <w:tcW w:w="2693" w:type="dxa"/>
          </w:tcPr>
          <w:p w14:paraId="71AB8B9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4 na 100 pacijent-godina</w:t>
            </w:r>
          </w:p>
        </w:tc>
      </w:tr>
      <w:tr w14:paraId="19E3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5154230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događaja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BKA/BPA</w:t>
            </w:r>
          </w:p>
        </w:tc>
        <w:tc>
          <w:tcPr>
            <w:tcW w:w="2410" w:type="dxa"/>
          </w:tcPr>
          <w:p w14:paraId="23CFABB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6.7 na 100 pacijent-godina</w:t>
            </w:r>
          </w:p>
        </w:tc>
        <w:tc>
          <w:tcPr>
            <w:tcW w:w="2693" w:type="dxa"/>
          </w:tcPr>
          <w:p w14:paraId="70FC4B5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15 na 100 pacijent-godina**</w:t>
            </w:r>
          </w:p>
        </w:tc>
      </w:tr>
    </w:tbl>
    <w:p w14:paraId="479C8098">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*Prikuplјeni su, zabilježeni i procijenjeni svi događaji krvarenja u svim studijama sa rivaroksabanom.</w:t>
      </w:r>
    </w:p>
    <w:p w14:paraId="59FE14B1">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studiji COMPASS postoji niska incidenca anemije jer je primjenjen selektivni pristup</w:t>
      </w:r>
    </w:p>
    <w:p w14:paraId="036CC377">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sakuplјanju neželјenih događaja</w:t>
      </w:r>
    </w:p>
    <w:p w14:paraId="7E9354B0">
      <w:pPr>
        <w:tabs>
          <w:tab w:val="clear" w:pos="284"/>
        </w:tabs>
        <w:rPr>
          <w:rFonts w:ascii="Microsoft Sans Serif" w:hAnsi="Microsoft Sans Serif" w:cs="Microsoft Sans Serif"/>
          <w:sz w:val="20"/>
          <w:szCs w:val="20"/>
          <w:lang w:val="sr-Latn-RS"/>
        </w:rPr>
      </w:pPr>
    </w:p>
    <w:p w14:paraId="7524E76F">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Tabelarni prikaz neželјenih djelovanja</w:t>
      </w:r>
    </w:p>
    <w:p w14:paraId="23CF852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Učestalost neželјenih djelovanja prijavlјenih kod odrasli i pedijatrijskih pacijenata tokom upotrebe rivaroksabana je prikazana u Tabeli 3 prema klasi sistema organa (MedDRA), kao i prema učestalosti.</w:t>
      </w:r>
    </w:p>
    <w:p w14:paraId="6B335446">
      <w:pPr>
        <w:tabs>
          <w:tab w:val="clear" w:pos="284"/>
        </w:tabs>
        <w:rPr>
          <w:rFonts w:ascii="Microsoft Sans Serif" w:hAnsi="Microsoft Sans Serif" w:cs="Microsoft Sans Serif"/>
          <w:sz w:val="20"/>
          <w:szCs w:val="20"/>
        </w:rPr>
      </w:pPr>
    </w:p>
    <w:p w14:paraId="2B34E2F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Učestalosti su definisane na sljedeći način:</w:t>
      </w:r>
    </w:p>
    <w:p w14:paraId="26F4CA9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veoma često (≥ 1/10),</w:t>
      </w:r>
    </w:p>
    <w:p w14:paraId="180C018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često (≥ 1/100 do &lt; 1/10),</w:t>
      </w:r>
    </w:p>
    <w:p w14:paraId="1FA3849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povremeno (≥ 1/1000 do &lt; 1/100),</w:t>
      </w:r>
    </w:p>
    <w:p w14:paraId="5F235C7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rijetko (≥ 1/10000 do &lt; 1/1000),</w:t>
      </w:r>
    </w:p>
    <w:p w14:paraId="6A9E39F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veoma rijetko (</w:t>
      </w:r>
      <w:r>
        <w:t>&lt;</w:t>
      </w:r>
      <w:r>
        <w:rPr>
          <w:rFonts w:ascii="Microsoft Sans Serif" w:hAnsi="Microsoft Sans Serif" w:cs="Microsoft Sans Serif"/>
          <w:sz w:val="20"/>
          <w:szCs w:val="20"/>
        </w:rPr>
        <w:t xml:space="preserve"> 1/10000),</w:t>
      </w:r>
    </w:p>
    <w:p w14:paraId="532357B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nepoznato (ne može se procijeniti na osnovu raspoloživih podataka).</w:t>
      </w:r>
    </w:p>
    <w:p w14:paraId="0DE88875">
      <w:pPr>
        <w:tabs>
          <w:tab w:val="clear" w:pos="284"/>
        </w:tabs>
        <w:rPr>
          <w:rFonts w:ascii="Microsoft Sans Serif" w:hAnsi="Microsoft Sans Serif" w:cs="Microsoft Sans Serif"/>
          <w:sz w:val="20"/>
          <w:szCs w:val="20"/>
        </w:rPr>
      </w:pPr>
    </w:p>
    <w:p w14:paraId="2CC7B1D8">
      <w:pPr>
        <w:tabs>
          <w:tab w:val="clear" w:pos="284"/>
        </w:tabs>
        <w:ind w:left="40" w:right="380"/>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Tabela 3: Sva neželјena djelovanja prijavlјena kod odraslih pacijenata uklјučenih u studije Faze III ili tokom postmarketinškog praćenja* </w:t>
      </w:r>
      <w:r>
        <w:rPr>
          <w:rFonts w:ascii="Microsoft Sans Serif" w:hAnsi="Microsoft Sans Serif" w:cs="Microsoft Sans Serif"/>
          <w:b/>
          <w:sz w:val="20"/>
          <w:szCs w:val="20"/>
        </w:rPr>
        <w:t>i u dvije pedijatrijske studije Faze II i jednoj pedijatrijskoj studii Faze III</w:t>
      </w:r>
    </w:p>
    <w:tbl>
      <w:tblPr>
        <w:tblStyle w:val="7"/>
        <w:tblW w:w="9356" w:type="dxa"/>
        <w:tblInd w:w="-10" w:type="dxa"/>
        <w:tblLayout w:type="fixed"/>
        <w:tblCellMar>
          <w:top w:w="0" w:type="dxa"/>
          <w:left w:w="0" w:type="dxa"/>
          <w:bottom w:w="0" w:type="dxa"/>
          <w:right w:w="0" w:type="dxa"/>
        </w:tblCellMar>
      </w:tblPr>
      <w:tblGrid>
        <w:gridCol w:w="1860"/>
        <w:gridCol w:w="79"/>
        <w:gridCol w:w="46"/>
        <w:gridCol w:w="1843"/>
        <w:gridCol w:w="1842"/>
        <w:gridCol w:w="1670"/>
        <w:gridCol w:w="31"/>
        <w:gridCol w:w="1985"/>
      </w:tblGrid>
      <w:tr w14:paraId="10BF0CEC">
        <w:tblPrEx>
          <w:tblCellMar>
            <w:top w:w="0" w:type="dxa"/>
            <w:left w:w="0" w:type="dxa"/>
            <w:bottom w:w="0" w:type="dxa"/>
            <w:right w:w="0" w:type="dxa"/>
          </w:tblCellMar>
        </w:tblPrEx>
        <w:trPr>
          <w:trHeight w:val="223" w:hRule="atLeast"/>
        </w:trPr>
        <w:tc>
          <w:tcPr>
            <w:tcW w:w="1860" w:type="dxa"/>
            <w:tcBorders>
              <w:top w:val="single" w:color="auto" w:sz="8" w:space="0"/>
              <w:left w:val="single" w:color="auto" w:sz="8" w:space="0"/>
              <w:bottom w:val="single" w:color="auto" w:sz="8" w:space="0"/>
              <w:right w:val="single" w:color="auto" w:sz="8" w:space="0"/>
            </w:tcBorders>
          </w:tcPr>
          <w:p w14:paraId="52CC21B8">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Često</w:t>
            </w:r>
          </w:p>
        </w:tc>
        <w:tc>
          <w:tcPr>
            <w:tcW w:w="1968" w:type="dxa"/>
            <w:gridSpan w:val="3"/>
            <w:tcBorders>
              <w:top w:val="single" w:color="auto" w:sz="8" w:space="0"/>
              <w:bottom w:val="single" w:color="auto" w:sz="8" w:space="0"/>
              <w:right w:val="single" w:color="auto" w:sz="8" w:space="0"/>
            </w:tcBorders>
          </w:tcPr>
          <w:p w14:paraId="7C367D0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Povremeno</w:t>
            </w:r>
          </w:p>
        </w:tc>
        <w:tc>
          <w:tcPr>
            <w:tcW w:w="1842" w:type="dxa"/>
            <w:tcBorders>
              <w:top w:val="single" w:color="auto" w:sz="8" w:space="0"/>
              <w:bottom w:val="single" w:color="auto" w:sz="8" w:space="0"/>
              <w:right w:val="single" w:color="auto" w:sz="8" w:space="0"/>
            </w:tcBorders>
          </w:tcPr>
          <w:p w14:paraId="5166CEE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Rijetko</w:t>
            </w:r>
          </w:p>
        </w:tc>
        <w:tc>
          <w:tcPr>
            <w:tcW w:w="1670" w:type="dxa"/>
            <w:tcBorders>
              <w:top w:val="single" w:color="auto" w:sz="8" w:space="0"/>
              <w:bottom w:val="single" w:color="auto" w:sz="8" w:space="0"/>
              <w:right w:val="single" w:color="auto" w:sz="8" w:space="0"/>
            </w:tcBorders>
          </w:tcPr>
          <w:p w14:paraId="701B721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Veoma rijetko</w:t>
            </w:r>
          </w:p>
        </w:tc>
        <w:tc>
          <w:tcPr>
            <w:tcW w:w="2016" w:type="dxa"/>
            <w:gridSpan w:val="2"/>
            <w:tcBorders>
              <w:top w:val="single" w:color="auto" w:sz="8" w:space="0"/>
              <w:bottom w:val="single" w:color="auto" w:sz="8" w:space="0"/>
              <w:right w:val="single" w:color="auto" w:sz="8" w:space="0"/>
            </w:tcBorders>
          </w:tcPr>
          <w:p w14:paraId="67F3D854">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Nepoznato</w:t>
            </w:r>
          </w:p>
        </w:tc>
      </w:tr>
      <w:tr w14:paraId="466305F7">
        <w:tblPrEx>
          <w:tblCellMar>
            <w:top w:w="0" w:type="dxa"/>
            <w:left w:w="0" w:type="dxa"/>
            <w:bottom w:w="0" w:type="dxa"/>
            <w:right w:w="0" w:type="dxa"/>
          </w:tblCellMar>
        </w:tblPrEx>
        <w:trPr>
          <w:trHeight w:val="243" w:hRule="atLeast"/>
        </w:trPr>
        <w:tc>
          <w:tcPr>
            <w:tcW w:w="9356" w:type="dxa"/>
            <w:gridSpan w:val="8"/>
            <w:tcBorders>
              <w:left w:val="single" w:color="auto" w:sz="8" w:space="0"/>
              <w:bottom w:val="single" w:color="auto" w:sz="8" w:space="0"/>
              <w:right w:val="single" w:color="auto" w:sz="8" w:space="0"/>
            </w:tcBorders>
          </w:tcPr>
          <w:p w14:paraId="0C5F7D9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krvi i limfnog sistema</w:t>
            </w:r>
          </w:p>
        </w:tc>
      </w:tr>
      <w:tr w14:paraId="1A0B3998">
        <w:tblPrEx>
          <w:tblCellMar>
            <w:top w:w="0" w:type="dxa"/>
            <w:left w:w="0" w:type="dxa"/>
            <w:bottom w:w="0" w:type="dxa"/>
            <w:right w:w="0" w:type="dxa"/>
          </w:tblCellMar>
        </w:tblPrEx>
        <w:trPr>
          <w:trHeight w:val="1197" w:hRule="atLeast"/>
        </w:trPr>
        <w:tc>
          <w:tcPr>
            <w:tcW w:w="1860" w:type="dxa"/>
            <w:tcBorders>
              <w:left w:val="single" w:color="auto" w:sz="8" w:space="0"/>
              <w:bottom w:val="single" w:color="auto" w:sz="4" w:space="0"/>
              <w:right w:val="single" w:color="auto" w:sz="8" w:space="0"/>
            </w:tcBorders>
          </w:tcPr>
          <w:p w14:paraId="5FE8C05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Anemija (uklјučujući odgovarajuće laboratorijske parametre)</w:t>
            </w:r>
          </w:p>
        </w:tc>
        <w:tc>
          <w:tcPr>
            <w:tcW w:w="1968" w:type="dxa"/>
            <w:gridSpan w:val="3"/>
            <w:tcBorders>
              <w:bottom w:val="single" w:color="auto" w:sz="4" w:space="0"/>
              <w:right w:val="single" w:color="auto" w:sz="8" w:space="0"/>
            </w:tcBorders>
          </w:tcPr>
          <w:p w14:paraId="7F272A0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Trombocitoza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(uklјučujući povećan broj trombocita)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w:t>
            </w:r>
          </w:p>
          <w:p w14:paraId="1C856F9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Trombocitopenija</w:t>
            </w:r>
          </w:p>
        </w:tc>
        <w:tc>
          <w:tcPr>
            <w:tcW w:w="1842" w:type="dxa"/>
            <w:tcBorders>
              <w:bottom w:val="single" w:color="auto" w:sz="4" w:space="0"/>
              <w:right w:val="single" w:color="auto" w:sz="8" w:space="0"/>
            </w:tcBorders>
          </w:tcPr>
          <w:p w14:paraId="4616F4A8">
            <w:pPr>
              <w:tabs>
                <w:tab w:val="clear" w:pos="284"/>
              </w:tabs>
              <w:jc w:val="left"/>
              <w:rPr>
                <w:rFonts w:ascii="Microsoft Sans Serif" w:hAnsi="Microsoft Sans Serif" w:cs="Microsoft Sans Serif"/>
                <w:sz w:val="20"/>
                <w:szCs w:val="20"/>
              </w:rPr>
            </w:pPr>
          </w:p>
        </w:tc>
        <w:tc>
          <w:tcPr>
            <w:tcW w:w="1670" w:type="dxa"/>
            <w:tcBorders>
              <w:left w:val="single" w:color="auto" w:sz="8" w:space="0"/>
              <w:bottom w:val="single" w:color="auto" w:sz="4" w:space="0"/>
              <w:right w:val="single" w:color="auto" w:sz="8" w:space="0"/>
            </w:tcBorders>
          </w:tcPr>
          <w:p w14:paraId="79B4B415">
            <w:pPr>
              <w:tabs>
                <w:tab w:val="clear" w:pos="284"/>
              </w:tabs>
              <w:jc w:val="left"/>
              <w:rPr>
                <w:rFonts w:ascii="Microsoft Sans Serif" w:hAnsi="Microsoft Sans Serif" w:cs="Microsoft Sans Serif"/>
                <w:sz w:val="20"/>
                <w:szCs w:val="20"/>
              </w:rPr>
            </w:pPr>
          </w:p>
        </w:tc>
        <w:tc>
          <w:tcPr>
            <w:tcW w:w="2016" w:type="dxa"/>
            <w:gridSpan w:val="2"/>
            <w:tcBorders>
              <w:bottom w:val="single" w:color="auto" w:sz="4" w:space="0"/>
              <w:right w:val="single" w:color="auto" w:sz="8" w:space="0"/>
            </w:tcBorders>
          </w:tcPr>
          <w:p w14:paraId="246D8EC7">
            <w:pPr>
              <w:tabs>
                <w:tab w:val="clear" w:pos="284"/>
              </w:tabs>
              <w:jc w:val="left"/>
              <w:rPr>
                <w:rFonts w:ascii="Microsoft Sans Serif" w:hAnsi="Microsoft Sans Serif" w:cs="Microsoft Sans Serif"/>
                <w:sz w:val="20"/>
                <w:szCs w:val="20"/>
              </w:rPr>
            </w:pPr>
          </w:p>
        </w:tc>
      </w:tr>
      <w:tr w14:paraId="7E816C08">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8" w:space="0"/>
              <w:bottom w:val="single" w:color="auto" w:sz="8" w:space="0"/>
              <w:right w:val="single" w:color="auto" w:sz="8" w:space="0"/>
            </w:tcBorders>
          </w:tcPr>
          <w:p w14:paraId="3BAD32C4">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imunog sistema</w:t>
            </w:r>
          </w:p>
        </w:tc>
      </w:tr>
      <w:tr w14:paraId="5BC53D21">
        <w:tblPrEx>
          <w:tblCellMar>
            <w:top w:w="0" w:type="dxa"/>
            <w:left w:w="0" w:type="dxa"/>
            <w:bottom w:w="0" w:type="dxa"/>
            <w:right w:w="0" w:type="dxa"/>
          </w:tblCellMar>
        </w:tblPrEx>
        <w:trPr>
          <w:trHeight w:val="974" w:hRule="atLeast"/>
        </w:trPr>
        <w:tc>
          <w:tcPr>
            <w:tcW w:w="1860" w:type="dxa"/>
            <w:tcBorders>
              <w:left w:val="single" w:color="auto" w:sz="8" w:space="0"/>
              <w:bottom w:val="single" w:color="auto" w:sz="4" w:space="0"/>
              <w:right w:val="single" w:color="auto" w:sz="8" w:space="0"/>
            </w:tcBorders>
          </w:tcPr>
          <w:p w14:paraId="461A5F26">
            <w:pPr>
              <w:tabs>
                <w:tab w:val="clear" w:pos="284"/>
              </w:tabs>
              <w:jc w:val="left"/>
              <w:rPr>
                <w:rFonts w:ascii="Microsoft Sans Serif" w:hAnsi="Microsoft Sans Serif" w:cs="Microsoft Sans Serif"/>
                <w:sz w:val="20"/>
                <w:szCs w:val="20"/>
              </w:rPr>
            </w:pPr>
          </w:p>
        </w:tc>
        <w:tc>
          <w:tcPr>
            <w:tcW w:w="1968" w:type="dxa"/>
            <w:gridSpan w:val="3"/>
            <w:tcBorders>
              <w:bottom w:val="single" w:color="auto" w:sz="4" w:space="0"/>
              <w:right w:val="single" w:color="auto" w:sz="8" w:space="0"/>
            </w:tcBorders>
          </w:tcPr>
          <w:p w14:paraId="7CC1128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Alergijska reakcija</w:t>
            </w:r>
            <w:r>
              <w:rPr>
                <w:rFonts w:ascii="Microsoft Sans Serif" w:hAnsi="Microsoft Sans Serif" w:cs="Microsoft Sans Serif"/>
                <w:sz w:val="20"/>
                <w:szCs w:val="20"/>
              </w:rPr>
              <w:t>,</w:t>
            </w:r>
          </w:p>
          <w:p w14:paraId="15F11AE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Alergijski </w:t>
            </w:r>
            <w:r>
              <w:rPr>
                <w:rFonts w:ascii="Microsoft Sans Serif" w:hAnsi="Microsoft Sans Serif" w:cs="Microsoft Sans Serif"/>
                <w:sz w:val="20"/>
                <w:szCs w:val="20"/>
                <w:lang w:val="sr-Cyrl-RS"/>
              </w:rPr>
              <w:t>dermatitis</w:t>
            </w:r>
            <w:r>
              <w:rPr>
                <w:rFonts w:ascii="Microsoft Sans Serif" w:hAnsi="Microsoft Sans Serif" w:cs="Microsoft Sans Serif"/>
                <w:sz w:val="20"/>
                <w:szCs w:val="20"/>
              </w:rPr>
              <w:t>,</w:t>
            </w:r>
          </w:p>
          <w:p w14:paraId="5DA15FE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Angioedem i alergijski edem</w:t>
            </w:r>
          </w:p>
        </w:tc>
        <w:tc>
          <w:tcPr>
            <w:tcW w:w="1842" w:type="dxa"/>
            <w:tcBorders>
              <w:bottom w:val="single" w:color="auto" w:sz="4" w:space="0"/>
              <w:right w:val="single" w:color="auto" w:sz="8" w:space="0"/>
            </w:tcBorders>
          </w:tcPr>
          <w:p w14:paraId="12E8771C">
            <w:pPr>
              <w:tabs>
                <w:tab w:val="clear" w:pos="284"/>
              </w:tabs>
              <w:jc w:val="left"/>
              <w:rPr>
                <w:rFonts w:ascii="Microsoft Sans Serif" w:hAnsi="Microsoft Sans Serif" w:cs="Microsoft Sans Serif"/>
                <w:sz w:val="20"/>
                <w:szCs w:val="20"/>
              </w:rPr>
            </w:pPr>
          </w:p>
        </w:tc>
        <w:tc>
          <w:tcPr>
            <w:tcW w:w="1670" w:type="dxa"/>
            <w:tcBorders>
              <w:left w:val="single" w:color="auto" w:sz="8" w:space="0"/>
              <w:bottom w:val="single" w:color="auto" w:sz="4" w:space="0"/>
              <w:right w:val="single" w:color="auto" w:sz="8" w:space="0"/>
            </w:tcBorders>
          </w:tcPr>
          <w:p w14:paraId="7B2E395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Anafilaktičke reakcije uklјučujući anafilaktički šok</w:t>
            </w:r>
          </w:p>
        </w:tc>
        <w:tc>
          <w:tcPr>
            <w:tcW w:w="2016" w:type="dxa"/>
            <w:gridSpan w:val="2"/>
            <w:tcBorders>
              <w:bottom w:val="single" w:color="auto" w:sz="4" w:space="0"/>
              <w:right w:val="single" w:color="auto" w:sz="8" w:space="0"/>
            </w:tcBorders>
          </w:tcPr>
          <w:p w14:paraId="375BE74D">
            <w:pPr>
              <w:tabs>
                <w:tab w:val="clear" w:pos="284"/>
              </w:tabs>
              <w:jc w:val="left"/>
              <w:rPr>
                <w:rFonts w:ascii="Microsoft Sans Serif" w:hAnsi="Microsoft Sans Serif" w:cs="Microsoft Sans Serif"/>
                <w:sz w:val="20"/>
                <w:szCs w:val="20"/>
              </w:rPr>
            </w:pPr>
          </w:p>
        </w:tc>
      </w:tr>
      <w:tr w14:paraId="43355FFD">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8" w:space="0"/>
              <w:bottom w:val="single" w:color="auto" w:sz="4" w:space="0"/>
              <w:right w:val="single" w:color="auto" w:sz="8" w:space="0"/>
            </w:tcBorders>
          </w:tcPr>
          <w:p w14:paraId="38C6F1C2">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nervnog sistema</w:t>
            </w:r>
          </w:p>
        </w:tc>
      </w:tr>
      <w:tr w14:paraId="43994D27">
        <w:tblPrEx>
          <w:tblCellMar>
            <w:top w:w="0" w:type="dxa"/>
            <w:left w:w="0" w:type="dxa"/>
            <w:bottom w:w="0" w:type="dxa"/>
            <w:right w:w="0" w:type="dxa"/>
          </w:tblCellMar>
        </w:tblPrEx>
        <w:trPr>
          <w:trHeight w:val="874" w:hRule="atLeast"/>
        </w:trPr>
        <w:tc>
          <w:tcPr>
            <w:tcW w:w="1860" w:type="dxa"/>
            <w:tcBorders>
              <w:top w:val="single" w:color="auto" w:sz="4" w:space="0"/>
              <w:left w:val="single" w:color="auto" w:sz="8" w:space="0"/>
              <w:bottom w:val="single" w:color="auto" w:sz="4" w:space="0"/>
              <w:right w:val="single" w:color="auto" w:sz="8" w:space="0"/>
            </w:tcBorders>
          </w:tcPr>
          <w:p w14:paraId="71B055C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Vrtoglavica, glavobolјa</w:t>
            </w:r>
          </w:p>
        </w:tc>
        <w:tc>
          <w:tcPr>
            <w:tcW w:w="1968" w:type="dxa"/>
            <w:gridSpan w:val="3"/>
            <w:tcBorders>
              <w:top w:val="single" w:color="auto" w:sz="4" w:space="0"/>
              <w:bottom w:val="single" w:color="auto" w:sz="4" w:space="0"/>
              <w:right w:val="single" w:color="auto" w:sz="8" w:space="0"/>
            </w:tcBorders>
          </w:tcPr>
          <w:p w14:paraId="14D8CB6E">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Cerebralno i intrakranijalno krvarenje, sinkopa</w:t>
            </w:r>
          </w:p>
        </w:tc>
        <w:tc>
          <w:tcPr>
            <w:tcW w:w="1842" w:type="dxa"/>
            <w:tcBorders>
              <w:top w:val="single" w:color="auto" w:sz="4" w:space="0"/>
              <w:bottom w:val="single" w:color="auto" w:sz="4" w:space="0"/>
              <w:right w:val="single" w:color="auto" w:sz="8" w:space="0"/>
            </w:tcBorders>
          </w:tcPr>
          <w:p w14:paraId="5C00FDB8">
            <w:pPr>
              <w:tabs>
                <w:tab w:val="clear" w:pos="284"/>
              </w:tabs>
              <w:jc w:val="left"/>
              <w:rPr>
                <w:rFonts w:ascii="Microsoft Sans Serif" w:hAnsi="Microsoft Sans Serif" w:cs="Microsoft Sans Serif"/>
                <w:sz w:val="20"/>
                <w:szCs w:val="20"/>
              </w:rPr>
            </w:pPr>
          </w:p>
        </w:tc>
        <w:tc>
          <w:tcPr>
            <w:tcW w:w="1670" w:type="dxa"/>
            <w:tcBorders>
              <w:top w:val="single" w:color="auto" w:sz="4" w:space="0"/>
              <w:left w:val="single" w:color="auto" w:sz="8" w:space="0"/>
              <w:bottom w:val="single" w:color="auto" w:sz="4" w:space="0"/>
              <w:right w:val="single" w:color="auto" w:sz="8" w:space="0"/>
            </w:tcBorders>
          </w:tcPr>
          <w:p w14:paraId="2D1275FA">
            <w:pPr>
              <w:tabs>
                <w:tab w:val="clear" w:pos="284"/>
              </w:tabs>
              <w:jc w:val="left"/>
              <w:rPr>
                <w:rFonts w:ascii="Microsoft Sans Serif" w:hAnsi="Microsoft Sans Serif" w:cs="Microsoft Sans Serif"/>
                <w:sz w:val="20"/>
                <w:szCs w:val="20"/>
              </w:rPr>
            </w:pPr>
          </w:p>
        </w:tc>
        <w:tc>
          <w:tcPr>
            <w:tcW w:w="2016" w:type="dxa"/>
            <w:gridSpan w:val="2"/>
            <w:tcBorders>
              <w:top w:val="single" w:color="auto" w:sz="4" w:space="0"/>
              <w:bottom w:val="single" w:color="auto" w:sz="4" w:space="0"/>
              <w:right w:val="single" w:color="auto" w:sz="8" w:space="0"/>
            </w:tcBorders>
          </w:tcPr>
          <w:p w14:paraId="3844D482">
            <w:pPr>
              <w:tabs>
                <w:tab w:val="clear" w:pos="284"/>
              </w:tabs>
              <w:jc w:val="left"/>
              <w:rPr>
                <w:rFonts w:ascii="Microsoft Sans Serif" w:hAnsi="Microsoft Sans Serif" w:cs="Microsoft Sans Serif"/>
                <w:sz w:val="20"/>
                <w:szCs w:val="20"/>
              </w:rPr>
            </w:pPr>
          </w:p>
        </w:tc>
      </w:tr>
      <w:tr w14:paraId="6AF0439B">
        <w:tblPrEx>
          <w:tblCellMar>
            <w:top w:w="0" w:type="dxa"/>
            <w:left w:w="0" w:type="dxa"/>
            <w:bottom w:w="0" w:type="dxa"/>
            <w:right w:w="0" w:type="dxa"/>
          </w:tblCellMar>
        </w:tblPrEx>
        <w:trPr>
          <w:trHeight w:val="210" w:hRule="atLeast"/>
        </w:trPr>
        <w:tc>
          <w:tcPr>
            <w:tcW w:w="9356" w:type="dxa"/>
            <w:gridSpan w:val="8"/>
            <w:tcBorders>
              <w:left w:val="single" w:color="auto" w:sz="8" w:space="0"/>
              <w:bottom w:val="single" w:color="auto" w:sz="8" w:space="0"/>
              <w:right w:val="single" w:color="auto" w:sz="8" w:space="0"/>
            </w:tcBorders>
          </w:tcPr>
          <w:p w14:paraId="6B31A768">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oka</w:t>
            </w:r>
          </w:p>
        </w:tc>
      </w:tr>
      <w:tr w14:paraId="5045C371">
        <w:tblPrEx>
          <w:tblCellMar>
            <w:top w:w="0" w:type="dxa"/>
            <w:left w:w="0" w:type="dxa"/>
            <w:bottom w:w="0" w:type="dxa"/>
            <w:right w:w="0" w:type="dxa"/>
          </w:tblCellMar>
        </w:tblPrEx>
        <w:trPr>
          <w:trHeight w:val="964" w:hRule="atLeast"/>
        </w:trPr>
        <w:tc>
          <w:tcPr>
            <w:tcW w:w="1939" w:type="dxa"/>
            <w:gridSpan w:val="2"/>
            <w:tcBorders>
              <w:left w:val="single" w:color="auto" w:sz="8" w:space="0"/>
              <w:bottom w:val="single" w:color="auto" w:sz="4" w:space="0"/>
              <w:right w:val="single" w:color="auto" w:sz="8" w:space="0"/>
            </w:tcBorders>
          </w:tcPr>
          <w:p w14:paraId="1E5E70D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u oku</w:t>
            </w:r>
            <w:r>
              <w:rPr>
                <w:rFonts w:ascii="Microsoft Sans Serif" w:hAnsi="Microsoft Sans Serif" w:cs="Microsoft Sans Serif"/>
                <w:sz w:val="20"/>
                <w:szCs w:val="20"/>
              </w:rPr>
              <w:t xml:space="preserve"> (uklјučujući krvarenje konjuktive)</w:t>
            </w:r>
          </w:p>
        </w:tc>
        <w:tc>
          <w:tcPr>
            <w:tcW w:w="1889" w:type="dxa"/>
            <w:gridSpan w:val="2"/>
            <w:tcBorders>
              <w:bottom w:val="single" w:color="auto" w:sz="4" w:space="0"/>
              <w:right w:val="single" w:color="auto" w:sz="8" w:space="0"/>
            </w:tcBorders>
          </w:tcPr>
          <w:p w14:paraId="281BD8B9">
            <w:pPr>
              <w:tabs>
                <w:tab w:val="clear" w:pos="284"/>
              </w:tabs>
              <w:jc w:val="left"/>
              <w:rPr>
                <w:rFonts w:ascii="Microsoft Sans Serif" w:hAnsi="Microsoft Sans Serif" w:cs="Microsoft Sans Serif"/>
                <w:sz w:val="20"/>
                <w:szCs w:val="20"/>
              </w:rPr>
            </w:pPr>
          </w:p>
        </w:tc>
        <w:tc>
          <w:tcPr>
            <w:tcW w:w="1842" w:type="dxa"/>
            <w:tcBorders>
              <w:bottom w:val="single" w:color="auto" w:sz="4" w:space="0"/>
              <w:right w:val="single" w:color="auto" w:sz="8" w:space="0"/>
            </w:tcBorders>
          </w:tcPr>
          <w:p w14:paraId="4F560B45">
            <w:pPr>
              <w:tabs>
                <w:tab w:val="clear" w:pos="284"/>
              </w:tabs>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32FB3CA5">
            <w:pPr>
              <w:tabs>
                <w:tab w:val="clear" w:pos="284"/>
              </w:tabs>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6B5252F7">
            <w:pPr>
              <w:tabs>
                <w:tab w:val="clear" w:pos="284"/>
              </w:tabs>
              <w:jc w:val="left"/>
              <w:rPr>
                <w:rFonts w:ascii="Microsoft Sans Serif" w:hAnsi="Microsoft Sans Serif" w:cs="Microsoft Sans Serif"/>
                <w:sz w:val="20"/>
                <w:szCs w:val="20"/>
              </w:rPr>
            </w:pPr>
          </w:p>
        </w:tc>
      </w:tr>
      <w:tr w14:paraId="677EA7B4">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1F67ADAE">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Kardiološki poremećaji</w:t>
            </w:r>
          </w:p>
        </w:tc>
      </w:tr>
      <w:tr w14:paraId="39213A3B">
        <w:tblPrEx>
          <w:tblCellMar>
            <w:top w:w="0" w:type="dxa"/>
            <w:left w:w="0" w:type="dxa"/>
            <w:bottom w:w="0" w:type="dxa"/>
            <w:right w:w="0" w:type="dxa"/>
          </w:tblCellMar>
        </w:tblPrEx>
        <w:trPr>
          <w:trHeight w:val="424" w:hRule="atLeast"/>
        </w:trPr>
        <w:tc>
          <w:tcPr>
            <w:tcW w:w="1939" w:type="dxa"/>
            <w:gridSpan w:val="2"/>
            <w:tcBorders>
              <w:left w:val="single" w:color="auto" w:sz="8" w:space="0"/>
              <w:bottom w:val="single" w:color="auto" w:sz="8" w:space="0"/>
              <w:right w:val="single" w:color="auto" w:sz="8" w:space="0"/>
            </w:tcBorders>
          </w:tcPr>
          <w:p w14:paraId="00F486C7">
            <w:pPr>
              <w:tabs>
                <w:tab w:val="clear" w:pos="284"/>
              </w:tabs>
              <w:jc w:val="left"/>
              <w:rPr>
                <w:rFonts w:ascii="Microsoft Sans Serif" w:hAnsi="Microsoft Sans Serif" w:cs="Microsoft Sans Serif"/>
                <w:sz w:val="20"/>
                <w:szCs w:val="20"/>
              </w:rPr>
            </w:pPr>
          </w:p>
        </w:tc>
        <w:tc>
          <w:tcPr>
            <w:tcW w:w="1889" w:type="dxa"/>
            <w:gridSpan w:val="2"/>
            <w:tcBorders>
              <w:bottom w:val="single" w:color="auto" w:sz="8" w:space="0"/>
              <w:right w:val="single" w:color="auto" w:sz="8" w:space="0"/>
            </w:tcBorders>
          </w:tcPr>
          <w:p w14:paraId="3FE3205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Tahikardija</w:t>
            </w:r>
          </w:p>
        </w:tc>
        <w:tc>
          <w:tcPr>
            <w:tcW w:w="1842" w:type="dxa"/>
            <w:tcBorders>
              <w:bottom w:val="single" w:color="auto" w:sz="8" w:space="0"/>
              <w:right w:val="single" w:color="auto" w:sz="8" w:space="0"/>
            </w:tcBorders>
          </w:tcPr>
          <w:p w14:paraId="075D5FBD">
            <w:pPr>
              <w:tabs>
                <w:tab w:val="clear" w:pos="284"/>
              </w:tabs>
              <w:jc w:val="left"/>
              <w:rPr>
                <w:rFonts w:ascii="Microsoft Sans Serif" w:hAnsi="Microsoft Sans Serif" w:cs="Microsoft Sans Serif"/>
                <w:sz w:val="20"/>
                <w:szCs w:val="20"/>
              </w:rPr>
            </w:pPr>
          </w:p>
        </w:tc>
        <w:tc>
          <w:tcPr>
            <w:tcW w:w="1701" w:type="dxa"/>
            <w:gridSpan w:val="2"/>
            <w:tcBorders>
              <w:bottom w:val="single" w:color="auto" w:sz="8" w:space="0"/>
              <w:right w:val="single" w:color="auto" w:sz="8" w:space="0"/>
            </w:tcBorders>
          </w:tcPr>
          <w:p w14:paraId="242E8D55">
            <w:pPr>
              <w:tabs>
                <w:tab w:val="clear" w:pos="284"/>
              </w:tabs>
              <w:jc w:val="left"/>
              <w:rPr>
                <w:rFonts w:ascii="Microsoft Sans Serif" w:hAnsi="Microsoft Sans Serif" w:cs="Microsoft Sans Serif"/>
                <w:sz w:val="20"/>
                <w:szCs w:val="20"/>
              </w:rPr>
            </w:pPr>
          </w:p>
        </w:tc>
        <w:tc>
          <w:tcPr>
            <w:tcW w:w="1985" w:type="dxa"/>
            <w:tcBorders>
              <w:bottom w:val="single" w:color="auto" w:sz="8" w:space="0"/>
              <w:right w:val="single" w:color="auto" w:sz="8" w:space="0"/>
            </w:tcBorders>
          </w:tcPr>
          <w:p w14:paraId="28F0CE25">
            <w:pPr>
              <w:tabs>
                <w:tab w:val="clear" w:pos="284"/>
              </w:tabs>
              <w:jc w:val="left"/>
              <w:rPr>
                <w:rFonts w:ascii="Microsoft Sans Serif" w:hAnsi="Microsoft Sans Serif" w:cs="Microsoft Sans Serif"/>
                <w:sz w:val="20"/>
                <w:szCs w:val="20"/>
              </w:rPr>
            </w:pPr>
          </w:p>
        </w:tc>
      </w:tr>
      <w:tr w14:paraId="548E75EF">
        <w:tblPrEx>
          <w:tblCellMar>
            <w:top w:w="0" w:type="dxa"/>
            <w:left w:w="0" w:type="dxa"/>
            <w:bottom w:w="0" w:type="dxa"/>
            <w:right w:w="0" w:type="dxa"/>
          </w:tblCellMar>
        </w:tblPrEx>
        <w:trPr>
          <w:trHeight w:val="211" w:hRule="atLeast"/>
        </w:trPr>
        <w:tc>
          <w:tcPr>
            <w:tcW w:w="9356" w:type="dxa"/>
            <w:gridSpan w:val="8"/>
            <w:tcBorders>
              <w:left w:val="single" w:color="auto" w:sz="8" w:space="0"/>
              <w:bottom w:val="single" w:color="auto" w:sz="8" w:space="0"/>
              <w:right w:val="single" w:color="auto" w:sz="8" w:space="0"/>
            </w:tcBorders>
          </w:tcPr>
          <w:p w14:paraId="4AC3CCA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Vaskularni poremećaji</w:t>
            </w:r>
          </w:p>
        </w:tc>
      </w:tr>
      <w:tr w14:paraId="693EAF8B">
        <w:tblPrEx>
          <w:tblCellMar>
            <w:top w:w="0" w:type="dxa"/>
            <w:left w:w="0" w:type="dxa"/>
            <w:bottom w:w="0" w:type="dxa"/>
            <w:right w:w="0" w:type="dxa"/>
          </w:tblCellMar>
        </w:tblPrEx>
        <w:trPr>
          <w:trHeight w:val="694" w:hRule="atLeast"/>
        </w:trPr>
        <w:tc>
          <w:tcPr>
            <w:tcW w:w="1939" w:type="dxa"/>
            <w:gridSpan w:val="2"/>
            <w:tcBorders>
              <w:left w:val="single" w:color="auto" w:sz="8" w:space="0"/>
              <w:bottom w:val="single" w:color="auto" w:sz="4" w:space="0"/>
              <w:right w:val="single" w:color="auto" w:sz="8" w:space="0"/>
            </w:tcBorders>
          </w:tcPr>
          <w:p w14:paraId="784F412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Hipotenzija</w:t>
            </w:r>
            <w:r>
              <w:rPr>
                <w:rFonts w:ascii="Microsoft Sans Serif" w:hAnsi="Microsoft Sans Serif" w:cs="Microsoft Sans Serif"/>
                <w:sz w:val="20"/>
                <w:szCs w:val="20"/>
              </w:rPr>
              <w:t>,</w:t>
            </w:r>
          </w:p>
          <w:p w14:paraId="1383E55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hematomi</w:t>
            </w:r>
          </w:p>
        </w:tc>
        <w:tc>
          <w:tcPr>
            <w:tcW w:w="1889" w:type="dxa"/>
            <w:gridSpan w:val="2"/>
            <w:tcBorders>
              <w:bottom w:val="single" w:color="auto" w:sz="4" w:space="0"/>
              <w:right w:val="single" w:color="auto" w:sz="8" w:space="0"/>
            </w:tcBorders>
          </w:tcPr>
          <w:p w14:paraId="46010E0C">
            <w:pPr>
              <w:tabs>
                <w:tab w:val="clear" w:pos="284"/>
              </w:tabs>
              <w:jc w:val="left"/>
              <w:rPr>
                <w:rFonts w:ascii="Microsoft Sans Serif" w:hAnsi="Microsoft Sans Serif" w:cs="Microsoft Sans Serif"/>
                <w:sz w:val="20"/>
                <w:szCs w:val="20"/>
              </w:rPr>
            </w:pPr>
          </w:p>
        </w:tc>
        <w:tc>
          <w:tcPr>
            <w:tcW w:w="1842" w:type="dxa"/>
            <w:tcBorders>
              <w:bottom w:val="single" w:color="auto" w:sz="4" w:space="0"/>
              <w:right w:val="single" w:color="auto" w:sz="8" w:space="0"/>
            </w:tcBorders>
          </w:tcPr>
          <w:p w14:paraId="3184AFFC">
            <w:pPr>
              <w:tabs>
                <w:tab w:val="clear" w:pos="284"/>
              </w:tabs>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4A603747">
            <w:pPr>
              <w:tabs>
                <w:tab w:val="clear" w:pos="284"/>
              </w:tabs>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68358BBD">
            <w:pPr>
              <w:tabs>
                <w:tab w:val="clear" w:pos="284"/>
              </w:tabs>
              <w:jc w:val="left"/>
              <w:rPr>
                <w:rFonts w:ascii="Microsoft Sans Serif" w:hAnsi="Microsoft Sans Serif" w:cs="Microsoft Sans Serif"/>
                <w:sz w:val="20"/>
                <w:szCs w:val="20"/>
              </w:rPr>
            </w:pPr>
          </w:p>
        </w:tc>
      </w:tr>
      <w:tr w14:paraId="74010A77">
        <w:tblPrEx>
          <w:tblCellMar>
            <w:top w:w="0" w:type="dxa"/>
            <w:left w:w="0" w:type="dxa"/>
            <w:bottom w:w="0" w:type="dxa"/>
            <w:right w:w="0" w:type="dxa"/>
          </w:tblCellMar>
        </w:tblPrEx>
        <w:trPr>
          <w:trHeight w:val="211" w:hRule="atLeast"/>
        </w:trPr>
        <w:tc>
          <w:tcPr>
            <w:tcW w:w="9356" w:type="dxa"/>
            <w:gridSpan w:val="8"/>
            <w:tcBorders>
              <w:top w:val="single" w:color="auto" w:sz="4" w:space="0"/>
              <w:left w:val="single" w:color="auto" w:sz="8" w:space="0"/>
              <w:bottom w:val="single" w:color="auto" w:sz="8" w:space="0"/>
              <w:right w:val="single" w:color="auto" w:sz="8" w:space="0"/>
            </w:tcBorders>
          </w:tcPr>
          <w:p w14:paraId="24E1583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Respiratorni, torakalni i medijastinalni poremećaji</w:t>
            </w:r>
          </w:p>
        </w:tc>
      </w:tr>
      <w:tr w14:paraId="6735B9BC">
        <w:tblPrEx>
          <w:tblCellMar>
            <w:top w:w="0" w:type="dxa"/>
            <w:left w:w="0" w:type="dxa"/>
            <w:bottom w:w="0" w:type="dxa"/>
            <w:right w:w="0" w:type="dxa"/>
          </w:tblCellMar>
        </w:tblPrEx>
        <w:trPr>
          <w:trHeight w:val="714" w:hRule="atLeast"/>
        </w:trPr>
        <w:tc>
          <w:tcPr>
            <w:tcW w:w="1939" w:type="dxa"/>
            <w:gridSpan w:val="2"/>
            <w:tcBorders>
              <w:left w:val="single" w:color="auto" w:sz="8" w:space="0"/>
              <w:bottom w:val="single" w:color="auto" w:sz="4" w:space="0"/>
              <w:right w:val="single" w:color="auto" w:sz="8" w:space="0"/>
            </w:tcBorders>
          </w:tcPr>
          <w:p w14:paraId="66FB800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Epistaksa,</w:t>
            </w:r>
          </w:p>
          <w:p w14:paraId="596C404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hemoptiza</w:t>
            </w:r>
          </w:p>
        </w:tc>
        <w:tc>
          <w:tcPr>
            <w:tcW w:w="1889" w:type="dxa"/>
            <w:gridSpan w:val="2"/>
            <w:tcBorders>
              <w:bottom w:val="single" w:color="auto" w:sz="4" w:space="0"/>
              <w:right w:val="single" w:color="auto" w:sz="8" w:space="0"/>
            </w:tcBorders>
          </w:tcPr>
          <w:p w14:paraId="28EA9732">
            <w:pPr>
              <w:tabs>
                <w:tab w:val="clear" w:pos="284"/>
              </w:tabs>
              <w:jc w:val="left"/>
              <w:rPr>
                <w:rFonts w:ascii="Microsoft Sans Serif" w:hAnsi="Microsoft Sans Serif" w:cs="Microsoft Sans Serif"/>
                <w:sz w:val="20"/>
                <w:szCs w:val="20"/>
              </w:rPr>
            </w:pPr>
          </w:p>
        </w:tc>
        <w:tc>
          <w:tcPr>
            <w:tcW w:w="1842" w:type="dxa"/>
            <w:tcBorders>
              <w:bottom w:val="single" w:color="auto" w:sz="4" w:space="0"/>
              <w:right w:val="single" w:color="auto" w:sz="8" w:space="0"/>
            </w:tcBorders>
          </w:tcPr>
          <w:p w14:paraId="4AB723DE">
            <w:pPr>
              <w:tabs>
                <w:tab w:val="clear" w:pos="284"/>
              </w:tabs>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6EE7D928">
            <w:pPr>
              <w:tabs>
                <w:tab w:val="clear" w:pos="284"/>
              </w:tabs>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4F82C7BF">
            <w:pPr>
              <w:tabs>
                <w:tab w:val="clear" w:pos="284"/>
              </w:tabs>
              <w:jc w:val="left"/>
              <w:rPr>
                <w:rFonts w:ascii="Microsoft Sans Serif" w:hAnsi="Microsoft Sans Serif" w:cs="Microsoft Sans Serif"/>
                <w:sz w:val="20"/>
                <w:szCs w:val="20"/>
              </w:rPr>
            </w:pPr>
          </w:p>
        </w:tc>
      </w:tr>
      <w:tr w14:paraId="4BAE87B8">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132348DA">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Gastrointestinalni poremećaji</w:t>
            </w:r>
          </w:p>
        </w:tc>
      </w:tr>
      <w:tr w14:paraId="6F72B729">
        <w:tblPrEx>
          <w:tblCellMar>
            <w:top w:w="0" w:type="dxa"/>
            <w:left w:w="0" w:type="dxa"/>
            <w:bottom w:w="0" w:type="dxa"/>
            <w:right w:w="0" w:type="dxa"/>
          </w:tblCellMar>
        </w:tblPrEx>
        <w:trPr>
          <w:trHeight w:val="398" w:hRule="atLeast"/>
        </w:trPr>
        <w:tc>
          <w:tcPr>
            <w:tcW w:w="1939" w:type="dxa"/>
            <w:gridSpan w:val="2"/>
            <w:tcBorders>
              <w:left w:val="single" w:color="auto" w:sz="8" w:space="0"/>
              <w:bottom w:val="single" w:color="auto" w:sz="4" w:space="0"/>
              <w:right w:val="single" w:color="auto" w:sz="8" w:space="0"/>
            </w:tcBorders>
          </w:tcPr>
          <w:p w14:paraId="0199845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desni</w:t>
            </w:r>
            <w:r>
              <w:rPr>
                <w:rFonts w:ascii="Microsoft Sans Serif" w:hAnsi="Microsoft Sans Serif" w:cs="Microsoft Sans Serif"/>
                <w:sz w:val="20"/>
                <w:szCs w:val="20"/>
              </w:rPr>
              <w:t>,</w:t>
            </w:r>
          </w:p>
          <w:p w14:paraId="7977106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hr-BA"/>
              </w:rPr>
              <w:t>k</w:t>
            </w:r>
            <w:r>
              <w:rPr>
                <w:rFonts w:ascii="Microsoft Sans Serif" w:hAnsi="Microsoft Sans Serif" w:cs="Microsoft Sans Serif"/>
                <w:sz w:val="20"/>
                <w:szCs w:val="20"/>
                <w:lang w:val="sr-Cyrl-RS"/>
              </w:rPr>
              <w:t>rvarenje u gastrointestinalnom traktu</w:t>
            </w:r>
            <w:r>
              <w:rPr>
                <w:rFonts w:ascii="Microsoft Sans Serif" w:hAnsi="Microsoft Sans Serif" w:cs="Microsoft Sans Serif"/>
                <w:sz w:val="20"/>
                <w:szCs w:val="20"/>
              </w:rPr>
              <w:t xml:space="preserve"> (uklјučujući rektalno krvarenje),</w:t>
            </w:r>
          </w:p>
          <w:p w14:paraId="67BC9FC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astrointestinalni </w:t>
            </w:r>
            <w:r>
              <w:rPr>
                <w:rFonts w:ascii="Microsoft Sans Serif" w:hAnsi="Microsoft Sans Serif" w:cs="Microsoft Sans Serif"/>
                <w:sz w:val="20"/>
                <w:szCs w:val="20"/>
                <w:lang w:val="sr-Cyrl-RS"/>
              </w:rPr>
              <w:t>i abdominalni bolovi</w:t>
            </w:r>
            <w:r>
              <w:rPr>
                <w:rFonts w:ascii="Microsoft Sans Serif" w:hAnsi="Microsoft Sans Serif" w:cs="Microsoft Sans Serif"/>
                <w:sz w:val="20"/>
                <w:szCs w:val="20"/>
              </w:rPr>
              <w:t>,</w:t>
            </w:r>
          </w:p>
          <w:p w14:paraId="4A4B47D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dispepsija,</w:t>
            </w:r>
          </w:p>
          <w:p w14:paraId="450F470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mučnina,</w:t>
            </w:r>
          </w:p>
          <w:p w14:paraId="7624245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konstipacija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w:t>
            </w:r>
          </w:p>
          <w:p w14:paraId="639401A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dijareja,</w:t>
            </w:r>
          </w:p>
          <w:p w14:paraId="4010B69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povraćanje</w:t>
            </w:r>
            <w:r>
              <w:rPr>
                <w:rFonts w:ascii="Microsoft Sans Serif" w:hAnsi="Microsoft Sans Serif" w:cs="Microsoft Sans Serif"/>
                <w:sz w:val="20"/>
                <w:szCs w:val="20"/>
                <w:vertAlign w:val="superscript"/>
              </w:rPr>
              <w:t>A</w:t>
            </w:r>
          </w:p>
        </w:tc>
        <w:tc>
          <w:tcPr>
            <w:tcW w:w="1889" w:type="dxa"/>
            <w:gridSpan w:val="2"/>
            <w:tcBorders>
              <w:bottom w:val="single" w:color="auto" w:sz="4" w:space="0"/>
              <w:right w:val="single" w:color="auto" w:sz="8" w:space="0"/>
            </w:tcBorders>
          </w:tcPr>
          <w:p w14:paraId="5C39A4E8">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Suva usta</w:t>
            </w:r>
          </w:p>
        </w:tc>
        <w:tc>
          <w:tcPr>
            <w:tcW w:w="1842" w:type="dxa"/>
            <w:tcBorders>
              <w:bottom w:val="single" w:color="auto" w:sz="4" w:space="0"/>
              <w:right w:val="single" w:color="auto" w:sz="8" w:space="0"/>
            </w:tcBorders>
          </w:tcPr>
          <w:p w14:paraId="2A784142">
            <w:pPr>
              <w:tabs>
                <w:tab w:val="clear" w:pos="284"/>
              </w:tabs>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626C46CF">
            <w:pPr>
              <w:tabs>
                <w:tab w:val="clear" w:pos="284"/>
              </w:tabs>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6EE55820">
            <w:pPr>
              <w:tabs>
                <w:tab w:val="clear" w:pos="284"/>
              </w:tabs>
              <w:jc w:val="left"/>
              <w:rPr>
                <w:rFonts w:ascii="Microsoft Sans Serif" w:hAnsi="Microsoft Sans Serif" w:cs="Microsoft Sans Serif"/>
                <w:sz w:val="20"/>
                <w:szCs w:val="20"/>
              </w:rPr>
            </w:pPr>
          </w:p>
        </w:tc>
      </w:tr>
      <w:tr w14:paraId="0439AAA0">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4" w:space="0"/>
              <w:right w:val="single" w:color="auto" w:sz="8" w:space="0"/>
            </w:tcBorders>
          </w:tcPr>
          <w:p w14:paraId="1EE9A3B2">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Hepatobilijarni poremećaji</w:t>
            </w:r>
          </w:p>
        </w:tc>
      </w:tr>
      <w:tr w14:paraId="2C61FEBD">
        <w:tblPrEx>
          <w:tblCellMar>
            <w:top w:w="0" w:type="dxa"/>
            <w:left w:w="0" w:type="dxa"/>
            <w:bottom w:w="0" w:type="dxa"/>
            <w:right w:w="0" w:type="dxa"/>
          </w:tblCellMar>
        </w:tblPrEx>
        <w:trPr>
          <w:trHeight w:val="3129" w:hRule="atLeast"/>
        </w:trPr>
        <w:tc>
          <w:tcPr>
            <w:tcW w:w="1939" w:type="dxa"/>
            <w:gridSpan w:val="2"/>
            <w:tcBorders>
              <w:top w:val="single" w:color="auto" w:sz="4" w:space="0"/>
              <w:left w:val="single" w:color="auto" w:sz="8" w:space="0"/>
              <w:bottom w:val="single" w:color="auto" w:sz="4" w:space="0"/>
              <w:right w:val="single" w:color="auto" w:sz="8" w:space="0"/>
            </w:tcBorders>
          </w:tcPr>
          <w:p w14:paraId="33537020">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transaminaza</w:t>
            </w:r>
          </w:p>
        </w:tc>
        <w:tc>
          <w:tcPr>
            <w:tcW w:w="1889" w:type="dxa"/>
            <w:gridSpan w:val="2"/>
            <w:tcBorders>
              <w:top w:val="single" w:color="auto" w:sz="4" w:space="0"/>
              <w:bottom w:val="single" w:color="auto" w:sz="4" w:space="0"/>
              <w:right w:val="single" w:color="auto" w:sz="8" w:space="0"/>
            </w:tcBorders>
          </w:tcPr>
          <w:p w14:paraId="230157B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Oštećenje funkcije jetre</w:t>
            </w:r>
            <w:r>
              <w:rPr>
                <w:rFonts w:ascii="Microsoft Sans Serif" w:hAnsi="Microsoft Sans Serif" w:cs="Microsoft Sans Serif"/>
                <w:sz w:val="20"/>
                <w:szCs w:val="20"/>
              </w:rPr>
              <w:t>,</w:t>
            </w:r>
          </w:p>
          <w:p w14:paraId="058EC40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hr-BA"/>
              </w:rPr>
              <w:t>p</w:t>
            </w:r>
            <w:r>
              <w:rPr>
                <w:rFonts w:ascii="Microsoft Sans Serif" w:hAnsi="Microsoft Sans Serif" w:cs="Microsoft Sans Serif"/>
                <w:sz w:val="20"/>
                <w:szCs w:val="20"/>
                <w:lang w:val="sr-Cyrl-RS"/>
              </w:rPr>
              <w:t>ovećana koncentracija bilirubina</w:t>
            </w:r>
            <w:r>
              <w:rPr>
                <w:rFonts w:ascii="Microsoft Sans Serif" w:hAnsi="Microsoft Sans Serif" w:cs="Microsoft Sans Serif"/>
                <w:sz w:val="20"/>
                <w:szCs w:val="20"/>
              </w:rPr>
              <w:t>,</w:t>
            </w:r>
          </w:p>
          <w:p w14:paraId="5102EB0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povećana </w:t>
            </w:r>
            <w:r>
              <w:rPr>
                <w:rFonts w:ascii="Microsoft Sans Serif" w:hAnsi="Microsoft Sans Serif" w:cs="Microsoft Sans Serif"/>
                <w:sz w:val="20"/>
                <w:szCs w:val="20"/>
                <w:lang w:val="sr-Cyrl-RS"/>
              </w:rPr>
              <w:t>vrijednost alkalne fosfataze u krvi</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w:t>
            </w:r>
          </w:p>
          <w:p w14:paraId="77FF450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povećana </w:t>
            </w:r>
            <w:r>
              <w:rPr>
                <w:rFonts w:ascii="Microsoft Sans Serif" w:hAnsi="Microsoft Sans Serif" w:cs="Microsoft Sans Serif"/>
                <w:sz w:val="20"/>
                <w:szCs w:val="20"/>
                <w:lang w:val="sr-Cyrl-RS"/>
              </w:rPr>
              <w:t>vrijednost</w:t>
            </w:r>
            <w:r>
              <w:rPr>
                <w:rFonts w:ascii="Microsoft Sans Serif" w:hAnsi="Microsoft Sans Serif" w:cs="Microsoft Sans Serif"/>
                <w:sz w:val="20"/>
                <w:szCs w:val="20"/>
              </w:rPr>
              <w:t xml:space="preserve"> GGT</w:t>
            </w:r>
            <w:r>
              <w:rPr>
                <w:rFonts w:ascii="Microsoft Sans Serif" w:hAnsi="Microsoft Sans Serif" w:cs="Microsoft Sans Serif"/>
                <w:sz w:val="20"/>
                <w:szCs w:val="20"/>
                <w:vertAlign w:val="superscript"/>
              </w:rPr>
              <w:t>A</w:t>
            </w:r>
          </w:p>
        </w:tc>
        <w:tc>
          <w:tcPr>
            <w:tcW w:w="1842" w:type="dxa"/>
            <w:tcBorders>
              <w:top w:val="single" w:color="auto" w:sz="4" w:space="0"/>
              <w:bottom w:val="single" w:color="auto" w:sz="4" w:space="0"/>
              <w:right w:val="single" w:color="auto" w:sz="8" w:space="0"/>
            </w:tcBorders>
          </w:tcPr>
          <w:p w14:paraId="170732E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Žutica</w:t>
            </w:r>
            <w:r>
              <w:rPr>
                <w:rFonts w:ascii="Microsoft Sans Serif" w:hAnsi="Microsoft Sans Serif" w:cs="Microsoft Sans Serif"/>
                <w:sz w:val="20"/>
                <w:szCs w:val="20"/>
              </w:rPr>
              <w:t>,</w:t>
            </w:r>
          </w:p>
          <w:p w14:paraId="0A394F7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hr-BA"/>
              </w:rPr>
              <w:t>p</w:t>
            </w:r>
            <w:r>
              <w:rPr>
                <w:rFonts w:ascii="Microsoft Sans Serif" w:hAnsi="Microsoft Sans Serif" w:cs="Microsoft Sans Serif"/>
                <w:sz w:val="20"/>
                <w:szCs w:val="20"/>
                <w:lang w:val="sr-Cyrl-RS"/>
              </w:rPr>
              <w:t>ovećana vrijednost konjugovanog bilirubina</w:t>
            </w:r>
            <w:r>
              <w:rPr>
                <w:rFonts w:ascii="Microsoft Sans Serif" w:hAnsi="Microsoft Sans Serif" w:cs="Microsoft Sans Serif"/>
                <w:sz w:val="20"/>
                <w:szCs w:val="20"/>
              </w:rPr>
              <w:t xml:space="preserve"> (sa ili bez istovremenog povećanja ALT),</w:t>
            </w:r>
          </w:p>
          <w:p w14:paraId="53A9755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hr-BA"/>
              </w:rPr>
              <w:t>h</w:t>
            </w:r>
            <w:r>
              <w:rPr>
                <w:rFonts w:ascii="Microsoft Sans Serif" w:hAnsi="Microsoft Sans Serif" w:cs="Microsoft Sans Serif"/>
                <w:sz w:val="20"/>
                <w:szCs w:val="20"/>
              </w:rPr>
              <w:t>olestaza,</w:t>
            </w:r>
          </w:p>
          <w:p w14:paraId="270896C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hr-BA"/>
              </w:rPr>
              <w:t>h</w:t>
            </w:r>
            <w:r>
              <w:rPr>
                <w:rFonts w:ascii="Microsoft Sans Serif" w:hAnsi="Microsoft Sans Serif" w:cs="Microsoft Sans Serif"/>
                <w:sz w:val="20"/>
                <w:szCs w:val="20"/>
              </w:rPr>
              <w:t>epatitis (uklјučujući hepatocelularno oštećenje)</w:t>
            </w:r>
          </w:p>
        </w:tc>
        <w:tc>
          <w:tcPr>
            <w:tcW w:w="1701" w:type="dxa"/>
            <w:gridSpan w:val="2"/>
            <w:tcBorders>
              <w:top w:val="single" w:color="auto" w:sz="4" w:space="0"/>
              <w:bottom w:val="single" w:color="auto" w:sz="4" w:space="0"/>
              <w:right w:val="single" w:color="auto" w:sz="8" w:space="0"/>
            </w:tcBorders>
          </w:tcPr>
          <w:p w14:paraId="0F8C2A68">
            <w:pPr>
              <w:tabs>
                <w:tab w:val="clear" w:pos="284"/>
              </w:tabs>
              <w:jc w:val="left"/>
              <w:rPr>
                <w:rFonts w:ascii="Microsoft Sans Serif" w:hAnsi="Microsoft Sans Serif" w:cs="Microsoft Sans Serif"/>
                <w:sz w:val="20"/>
                <w:szCs w:val="20"/>
              </w:rPr>
            </w:pPr>
          </w:p>
        </w:tc>
        <w:tc>
          <w:tcPr>
            <w:tcW w:w="1985" w:type="dxa"/>
            <w:tcBorders>
              <w:top w:val="single" w:color="auto" w:sz="4" w:space="0"/>
              <w:bottom w:val="single" w:color="auto" w:sz="4" w:space="0"/>
              <w:right w:val="single" w:color="auto" w:sz="8" w:space="0"/>
            </w:tcBorders>
          </w:tcPr>
          <w:p w14:paraId="0F43856A">
            <w:pPr>
              <w:tabs>
                <w:tab w:val="clear" w:pos="284"/>
              </w:tabs>
              <w:jc w:val="left"/>
              <w:rPr>
                <w:rFonts w:ascii="Microsoft Sans Serif" w:hAnsi="Microsoft Sans Serif" w:cs="Microsoft Sans Serif"/>
                <w:sz w:val="20"/>
                <w:szCs w:val="20"/>
              </w:rPr>
            </w:pPr>
          </w:p>
        </w:tc>
      </w:tr>
      <w:tr w14:paraId="45701413">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46765A3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kože i potkožnog tkiva</w:t>
            </w:r>
          </w:p>
        </w:tc>
      </w:tr>
      <w:tr w14:paraId="52154163">
        <w:tblPrEx>
          <w:tblCellMar>
            <w:top w:w="0" w:type="dxa"/>
            <w:left w:w="0" w:type="dxa"/>
            <w:bottom w:w="0" w:type="dxa"/>
            <w:right w:w="0" w:type="dxa"/>
          </w:tblCellMar>
        </w:tblPrEx>
        <w:trPr>
          <w:trHeight w:val="2408" w:hRule="atLeast"/>
        </w:trPr>
        <w:tc>
          <w:tcPr>
            <w:tcW w:w="1939" w:type="dxa"/>
            <w:gridSpan w:val="2"/>
            <w:tcBorders>
              <w:left w:val="single" w:color="auto" w:sz="8" w:space="0"/>
              <w:bottom w:val="single" w:color="auto" w:sz="4" w:space="0"/>
              <w:right w:val="single" w:color="auto" w:sz="8" w:space="0"/>
            </w:tcBorders>
          </w:tcPr>
          <w:p w14:paraId="77BEEEC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Pruritus</w:t>
            </w:r>
            <w:r>
              <w:rPr>
                <w:rFonts w:ascii="Microsoft Sans Serif" w:hAnsi="Microsoft Sans Serif" w:cs="Microsoft Sans Serif"/>
                <w:sz w:val="20"/>
                <w:szCs w:val="20"/>
              </w:rPr>
              <w:t xml:space="preserve"> (uklјučujući povremene slučajeve generalizovanog pruritusa),</w:t>
            </w:r>
          </w:p>
          <w:p w14:paraId="72DBF66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osip,</w:t>
            </w:r>
          </w:p>
          <w:p w14:paraId="7B88B5A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ekhimoza,</w:t>
            </w:r>
          </w:p>
          <w:p w14:paraId="46AD47E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kutano i subkutano krvarenje</w:t>
            </w:r>
          </w:p>
        </w:tc>
        <w:tc>
          <w:tcPr>
            <w:tcW w:w="1889" w:type="dxa"/>
            <w:gridSpan w:val="2"/>
            <w:tcBorders>
              <w:bottom w:val="single" w:color="auto" w:sz="4" w:space="0"/>
              <w:right w:val="single" w:color="auto" w:sz="8" w:space="0"/>
            </w:tcBorders>
          </w:tcPr>
          <w:p w14:paraId="00ABE4A7">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Urtikarija</w:t>
            </w:r>
          </w:p>
        </w:tc>
        <w:tc>
          <w:tcPr>
            <w:tcW w:w="1842" w:type="dxa"/>
            <w:tcBorders>
              <w:bottom w:val="single" w:color="auto" w:sz="4" w:space="0"/>
              <w:right w:val="single" w:color="auto" w:sz="8" w:space="0"/>
            </w:tcBorders>
          </w:tcPr>
          <w:p w14:paraId="5D6F8095">
            <w:pPr>
              <w:tabs>
                <w:tab w:val="clear" w:pos="284"/>
              </w:tabs>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19A4AA8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rPr>
              <w:t xml:space="preserve"> sindrom/ Toksična epidermalna nekroliza,</w:t>
            </w:r>
          </w:p>
          <w:p w14:paraId="5D2EA62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DRESS sindrom</w:t>
            </w:r>
          </w:p>
        </w:tc>
        <w:tc>
          <w:tcPr>
            <w:tcW w:w="1985" w:type="dxa"/>
            <w:tcBorders>
              <w:bottom w:val="single" w:color="auto" w:sz="4" w:space="0"/>
              <w:right w:val="single" w:color="auto" w:sz="8" w:space="0"/>
            </w:tcBorders>
          </w:tcPr>
          <w:p w14:paraId="61AA01D5">
            <w:pPr>
              <w:tabs>
                <w:tab w:val="clear" w:pos="284"/>
              </w:tabs>
              <w:jc w:val="left"/>
              <w:rPr>
                <w:rFonts w:ascii="Microsoft Sans Serif" w:hAnsi="Microsoft Sans Serif" w:cs="Microsoft Sans Serif"/>
                <w:sz w:val="20"/>
                <w:szCs w:val="20"/>
              </w:rPr>
            </w:pPr>
          </w:p>
        </w:tc>
      </w:tr>
      <w:tr w14:paraId="34E3D55C">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147A5A38">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mišićno-koštanog sistema i vezivnog tkiva</w:t>
            </w:r>
          </w:p>
        </w:tc>
      </w:tr>
      <w:tr w14:paraId="26A203EE">
        <w:tblPrEx>
          <w:tblCellMar>
            <w:top w:w="0" w:type="dxa"/>
            <w:left w:w="0" w:type="dxa"/>
            <w:bottom w:w="0" w:type="dxa"/>
            <w:right w:w="0" w:type="dxa"/>
          </w:tblCellMar>
        </w:tblPrEx>
        <w:trPr>
          <w:trHeight w:val="939" w:hRule="atLeast"/>
        </w:trPr>
        <w:tc>
          <w:tcPr>
            <w:tcW w:w="1939" w:type="dxa"/>
            <w:gridSpan w:val="2"/>
            <w:tcBorders>
              <w:left w:val="single" w:color="auto" w:sz="8" w:space="0"/>
              <w:right w:val="single" w:color="auto" w:sz="8" w:space="0"/>
            </w:tcBorders>
          </w:tcPr>
          <w:p w14:paraId="237CFB0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Bol u ekstremitetu</w:t>
            </w:r>
            <w:r>
              <w:rPr>
                <w:rFonts w:ascii="Microsoft Sans Serif" w:hAnsi="Microsoft Sans Serif" w:cs="Microsoft Sans Serif"/>
                <w:sz w:val="20"/>
                <w:szCs w:val="20"/>
                <w:vertAlign w:val="superscript"/>
              </w:rPr>
              <w:t>A</w:t>
            </w:r>
          </w:p>
        </w:tc>
        <w:tc>
          <w:tcPr>
            <w:tcW w:w="1889" w:type="dxa"/>
            <w:gridSpan w:val="2"/>
            <w:tcBorders>
              <w:right w:val="single" w:color="auto" w:sz="8" w:space="0"/>
            </w:tcBorders>
          </w:tcPr>
          <w:p w14:paraId="0CB7BFEC">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Hemartroza</w:t>
            </w:r>
          </w:p>
        </w:tc>
        <w:tc>
          <w:tcPr>
            <w:tcW w:w="1842" w:type="dxa"/>
            <w:tcBorders>
              <w:right w:val="single" w:color="auto" w:sz="8" w:space="0"/>
            </w:tcBorders>
          </w:tcPr>
          <w:p w14:paraId="004A7BE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Krvarenje iz mišića</w:t>
            </w:r>
          </w:p>
        </w:tc>
        <w:tc>
          <w:tcPr>
            <w:tcW w:w="1701" w:type="dxa"/>
            <w:gridSpan w:val="2"/>
            <w:tcBorders>
              <w:right w:val="single" w:color="auto" w:sz="8" w:space="0"/>
            </w:tcBorders>
          </w:tcPr>
          <w:p w14:paraId="44811FF8">
            <w:pPr>
              <w:tabs>
                <w:tab w:val="clear" w:pos="284"/>
              </w:tabs>
              <w:jc w:val="left"/>
              <w:rPr>
                <w:rFonts w:ascii="Microsoft Sans Serif" w:hAnsi="Microsoft Sans Serif" w:cs="Microsoft Sans Serif"/>
                <w:sz w:val="20"/>
                <w:szCs w:val="20"/>
              </w:rPr>
            </w:pPr>
          </w:p>
        </w:tc>
        <w:tc>
          <w:tcPr>
            <w:tcW w:w="1985" w:type="dxa"/>
            <w:tcBorders>
              <w:right w:val="single" w:color="auto" w:sz="8" w:space="0"/>
            </w:tcBorders>
          </w:tcPr>
          <w:p w14:paraId="28B44404">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Kompartment sindrom nakon krvarenja</w:t>
            </w:r>
          </w:p>
        </w:tc>
      </w:tr>
      <w:tr w14:paraId="5849895E">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4" w:space="0"/>
              <w:bottom w:val="single" w:color="auto" w:sz="4" w:space="0"/>
              <w:right w:val="single" w:color="auto" w:sz="4" w:space="0"/>
            </w:tcBorders>
          </w:tcPr>
          <w:p w14:paraId="307D76F6">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bubrega i urinarnog sistema</w:t>
            </w:r>
          </w:p>
        </w:tc>
      </w:tr>
      <w:tr w14:paraId="5DFAF1F6">
        <w:tblPrEx>
          <w:tblCellMar>
            <w:top w:w="0" w:type="dxa"/>
            <w:left w:w="0" w:type="dxa"/>
            <w:bottom w:w="0" w:type="dxa"/>
            <w:right w:w="0" w:type="dxa"/>
          </w:tblCellMar>
        </w:tblPrEx>
        <w:trPr>
          <w:trHeight w:val="2141" w:hRule="atLeast"/>
        </w:trPr>
        <w:tc>
          <w:tcPr>
            <w:tcW w:w="1985" w:type="dxa"/>
            <w:gridSpan w:val="3"/>
            <w:tcBorders>
              <w:top w:val="single" w:color="auto" w:sz="4" w:space="0"/>
              <w:left w:val="single" w:color="auto" w:sz="4" w:space="0"/>
              <w:bottom w:val="single" w:color="auto" w:sz="4" w:space="0"/>
              <w:right w:val="single" w:color="auto" w:sz="4" w:space="0"/>
            </w:tcBorders>
          </w:tcPr>
          <w:p w14:paraId="1827B85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u urogenitalnom traktu</w:t>
            </w:r>
            <w:r>
              <w:rPr>
                <w:rFonts w:ascii="Microsoft Sans Serif" w:hAnsi="Microsoft Sans Serif" w:cs="Microsoft Sans Serif"/>
                <w:sz w:val="20"/>
                <w:szCs w:val="20"/>
              </w:rPr>
              <w:t xml:space="preserve"> (uklјučujući hematuriju i menoragiju</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oštećenje funkcije bubrega (uklјučujući povećane koncentracije kreatinina i uree u krvi)</w:t>
            </w:r>
          </w:p>
        </w:tc>
        <w:tc>
          <w:tcPr>
            <w:tcW w:w="1843" w:type="dxa"/>
            <w:tcBorders>
              <w:top w:val="single" w:color="auto" w:sz="4" w:space="0"/>
              <w:left w:val="single" w:color="auto" w:sz="4" w:space="0"/>
              <w:bottom w:val="single" w:color="auto" w:sz="4" w:space="0"/>
              <w:right w:val="single" w:color="auto" w:sz="4" w:space="0"/>
            </w:tcBorders>
          </w:tcPr>
          <w:p w14:paraId="46D879C3">
            <w:pPr>
              <w:tabs>
                <w:tab w:val="clear" w:pos="284"/>
              </w:tabs>
              <w:jc w:val="left"/>
              <w:rPr>
                <w:rFonts w:ascii="Microsoft Sans Serif" w:hAnsi="Microsoft Sans Serif" w:cs="Microsoft Sans Serif"/>
                <w:sz w:val="20"/>
                <w:szCs w:val="20"/>
              </w:rPr>
            </w:pPr>
          </w:p>
        </w:tc>
        <w:tc>
          <w:tcPr>
            <w:tcW w:w="1842" w:type="dxa"/>
            <w:tcBorders>
              <w:top w:val="single" w:color="auto" w:sz="4" w:space="0"/>
              <w:left w:val="single" w:color="auto" w:sz="4" w:space="0"/>
              <w:bottom w:val="single" w:color="auto" w:sz="4" w:space="0"/>
              <w:right w:val="single" w:color="auto" w:sz="4" w:space="0"/>
            </w:tcBorders>
          </w:tcPr>
          <w:p w14:paraId="79C40D98">
            <w:pPr>
              <w:tabs>
                <w:tab w:val="clear" w:pos="284"/>
              </w:tabs>
              <w:jc w:val="left"/>
              <w:rPr>
                <w:rFonts w:ascii="Microsoft Sans Serif" w:hAnsi="Microsoft Sans Serif" w:cs="Microsoft Sans Serif"/>
                <w:sz w:val="20"/>
                <w:szCs w:val="20"/>
              </w:rPr>
            </w:pPr>
          </w:p>
        </w:tc>
        <w:tc>
          <w:tcPr>
            <w:tcW w:w="1701" w:type="dxa"/>
            <w:gridSpan w:val="2"/>
            <w:tcBorders>
              <w:top w:val="single" w:color="auto" w:sz="4" w:space="0"/>
              <w:left w:val="single" w:color="auto" w:sz="4" w:space="0"/>
              <w:bottom w:val="single" w:color="auto" w:sz="4" w:space="0"/>
              <w:right w:val="single" w:color="auto" w:sz="4" w:space="0"/>
            </w:tcBorders>
          </w:tcPr>
          <w:p w14:paraId="714A85AA">
            <w:pPr>
              <w:tabs>
                <w:tab w:val="clear" w:pos="284"/>
              </w:tabs>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52F6B7E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Insuficijencija bubrega</w:t>
            </w:r>
            <w:r>
              <w:rPr>
                <w:rFonts w:ascii="Microsoft Sans Serif" w:hAnsi="Microsoft Sans Serif" w:cs="Microsoft Sans Serif"/>
                <w:sz w:val="20"/>
                <w:szCs w:val="20"/>
              </w:rPr>
              <w:t>/akutna bubrežna insuficijencija nakon krvarenja koje je dovolјno da izazove hipoperfuziju</w:t>
            </w:r>
          </w:p>
        </w:tc>
      </w:tr>
      <w:tr w14:paraId="3CE038CB">
        <w:tblPrEx>
          <w:tblCellMar>
            <w:top w:w="0" w:type="dxa"/>
            <w:left w:w="0" w:type="dxa"/>
            <w:bottom w:w="0" w:type="dxa"/>
            <w:right w:w="0" w:type="dxa"/>
          </w:tblCellMar>
        </w:tblPrEx>
        <w:trPr>
          <w:trHeight w:val="262" w:hRule="atLeast"/>
        </w:trPr>
        <w:tc>
          <w:tcPr>
            <w:tcW w:w="9356" w:type="dxa"/>
            <w:gridSpan w:val="8"/>
            <w:tcBorders>
              <w:top w:val="single" w:color="auto" w:sz="4" w:space="0"/>
              <w:left w:val="single" w:color="auto" w:sz="4" w:space="0"/>
              <w:bottom w:val="single" w:color="auto" w:sz="4" w:space="0"/>
              <w:right w:val="single" w:color="auto" w:sz="4" w:space="0"/>
            </w:tcBorders>
          </w:tcPr>
          <w:p w14:paraId="7F2155A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Opšti poremećaji i reakcije na mestu primjene</w:t>
            </w:r>
          </w:p>
        </w:tc>
      </w:tr>
      <w:tr w14:paraId="58A93C99">
        <w:tblPrEx>
          <w:tblCellMar>
            <w:top w:w="0" w:type="dxa"/>
            <w:left w:w="0" w:type="dxa"/>
            <w:bottom w:w="0" w:type="dxa"/>
            <w:right w:w="0" w:type="dxa"/>
          </w:tblCellMar>
        </w:tblPrEx>
        <w:trPr>
          <w:trHeight w:val="549" w:hRule="atLeast"/>
        </w:trPr>
        <w:tc>
          <w:tcPr>
            <w:tcW w:w="1985" w:type="dxa"/>
            <w:gridSpan w:val="3"/>
            <w:tcBorders>
              <w:top w:val="single" w:color="auto" w:sz="4" w:space="0"/>
              <w:left w:val="single" w:color="auto" w:sz="4" w:space="0"/>
              <w:bottom w:val="single" w:color="auto" w:sz="4" w:space="0"/>
              <w:right w:val="single" w:color="auto" w:sz="4" w:space="0"/>
            </w:tcBorders>
          </w:tcPr>
          <w:p w14:paraId="00EF9C1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Povišena tjelesna temperatura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periferni edem, smanjena opšta snaga i energija (uklјučujući umor i asteniju)</w:t>
            </w:r>
          </w:p>
        </w:tc>
        <w:tc>
          <w:tcPr>
            <w:tcW w:w="1843" w:type="dxa"/>
            <w:tcBorders>
              <w:top w:val="single" w:color="auto" w:sz="4" w:space="0"/>
              <w:left w:val="single" w:color="auto" w:sz="4" w:space="0"/>
              <w:bottom w:val="single" w:color="auto" w:sz="4" w:space="0"/>
              <w:right w:val="single" w:color="auto" w:sz="4" w:space="0"/>
            </w:tcBorders>
          </w:tcPr>
          <w:p w14:paraId="0343D7C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Opšte loše stanje</w:t>
            </w:r>
            <w:r>
              <w:rPr>
                <w:rFonts w:ascii="Microsoft Sans Serif" w:hAnsi="Microsoft Sans Serif" w:cs="Microsoft Sans Serif"/>
                <w:sz w:val="20"/>
                <w:szCs w:val="20"/>
              </w:rPr>
              <w:t xml:space="preserve"> (uklјučujući slabost)</w:t>
            </w:r>
          </w:p>
        </w:tc>
        <w:tc>
          <w:tcPr>
            <w:tcW w:w="1842" w:type="dxa"/>
            <w:tcBorders>
              <w:top w:val="single" w:color="auto" w:sz="4" w:space="0"/>
              <w:left w:val="single" w:color="auto" w:sz="4" w:space="0"/>
              <w:bottom w:val="single" w:color="auto" w:sz="4" w:space="0"/>
              <w:right w:val="single" w:color="auto" w:sz="4" w:space="0"/>
            </w:tcBorders>
          </w:tcPr>
          <w:p w14:paraId="5CB8BFD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Lokalizovan edem</w:t>
            </w:r>
            <w:r>
              <w:rPr>
                <w:rFonts w:ascii="Microsoft Sans Serif" w:hAnsi="Microsoft Sans Serif" w:cs="Microsoft Sans Serif"/>
                <w:sz w:val="20"/>
                <w:szCs w:val="20"/>
                <w:vertAlign w:val="superscript"/>
              </w:rPr>
              <w:t>A</w:t>
            </w:r>
          </w:p>
        </w:tc>
        <w:tc>
          <w:tcPr>
            <w:tcW w:w="1701" w:type="dxa"/>
            <w:gridSpan w:val="2"/>
            <w:tcBorders>
              <w:top w:val="single" w:color="auto" w:sz="4" w:space="0"/>
              <w:left w:val="single" w:color="auto" w:sz="4" w:space="0"/>
              <w:bottom w:val="single" w:color="auto" w:sz="4" w:space="0"/>
              <w:right w:val="single" w:color="auto" w:sz="4" w:space="0"/>
            </w:tcBorders>
          </w:tcPr>
          <w:p w14:paraId="36A446F9">
            <w:pPr>
              <w:tabs>
                <w:tab w:val="clear" w:pos="284"/>
              </w:tabs>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5743A1F6">
            <w:pPr>
              <w:tabs>
                <w:tab w:val="clear" w:pos="284"/>
              </w:tabs>
              <w:jc w:val="left"/>
              <w:rPr>
                <w:rFonts w:ascii="Microsoft Sans Serif" w:hAnsi="Microsoft Sans Serif" w:cs="Microsoft Sans Serif"/>
                <w:sz w:val="20"/>
                <w:szCs w:val="20"/>
              </w:rPr>
            </w:pPr>
          </w:p>
        </w:tc>
      </w:tr>
      <w:tr w14:paraId="1992FF3E">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4" w:space="0"/>
              <w:bottom w:val="single" w:color="auto" w:sz="4" w:space="0"/>
              <w:right w:val="single" w:color="auto" w:sz="4" w:space="0"/>
            </w:tcBorders>
          </w:tcPr>
          <w:p w14:paraId="6F869870">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Ispitivanja</w:t>
            </w:r>
          </w:p>
        </w:tc>
      </w:tr>
      <w:tr w14:paraId="76F91E04">
        <w:tblPrEx>
          <w:tblCellMar>
            <w:top w:w="0" w:type="dxa"/>
            <w:left w:w="0" w:type="dxa"/>
            <w:bottom w:w="0" w:type="dxa"/>
            <w:right w:w="0" w:type="dxa"/>
          </w:tblCellMar>
        </w:tblPrEx>
        <w:trPr>
          <w:trHeight w:val="1136" w:hRule="atLeast"/>
        </w:trPr>
        <w:tc>
          <w:tcPr>
            <w:tcW w:w="1985" w:type="dxa"/>
            <w:gridSpan w:val="3"/>
            <w:tcBorders>
              <w:top w:val="single" w:color="auto" w:sz="4" w:space="0"/>
              <w:left w:val="single" w:color="auto" w:sz="4" w:space="0"/>
              <w:bottom w:val="single" w:color="auto" w:sz="4" w:space="0"/>
              <w:right w:val="single" w:color="auto" w:sz="4" w:space="0"/>
            </w:tcBorders>
          </w:tcPr>
          <w:p w14:paraId="3756BF6C">
            <w:pPr>
              <w:tabs>
                <w:tab w:val="clear" w:pos="284"/>
              </w:tabs>
              <w:jc w:val="left"/>
              <w:rPr>
                <w:rFonts w:ascii="Microsoft Sans Serif" w:hAnsi="Microsoft Sans Serif" w:cs="Microsoft Sans Serif"/>
                <w:sz w:val="20"/>
                <w:szCs w:val="20"/>
              </w:rPr>
            </w:pPr>
          </w:p>
        </w:tc>
        <w:tc>
          <w:tcPr>
            <w:tcW w:w="1843" w:type="dxa"/>
            <w:tcBorders>
              <w:top w:val="single" w:color="auto" w:sz="4" w:space="0"/>
              <w:left w:val="single" w:color="auto" w:sz="4" w:space="0"/>
              <w:bottom w:val="single" w:color="auto" w:sz="4" w:space="0"/>
              <w:right w:val="single" w:color="auto" w:sz="4" w:space="0"/>
            </w:tcBorders>
          </w:tcPr>
          <w:p w14:paraId="15FA5A2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Povećana vrijednost</w:t>
            </w:r>
            <w:r>
              <w:rPr>
                <w:rFonts w:ascii="Microsoft Sans Serif" w:hAnsi="Microsoft Sans Serif" w:cs="Microsoft Sans Serif"/>
                <w:sz w:val="20"/>
                <w:szCs w:val="20"/>
              </w:rPr>
              <w:t xml:space="preserve"> LDH</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povećana vrijednost lipaze</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povećana vrijednost amilaze</w:t>
            </w:r>
            <w:r>
              <w:rPr>
                <w:rFonts w:ascii="Microsoft Sans Serif" w:hAnsi="Microsoft Sans Serif" w:cs="Microsoft Sans Serif"/>
                <w:sz w:val="20"/>
                <w:szCs w:val="20"/>
                <w:vertAlign w:val="superscript"/>
              </w:rPr>
              <w:t>A</w:t>
            </w:r>
          </w:p>
        </w:tc>
        <w:tc>
          <w:tcPr>
            <w:tcW w:w="1842" w:type="dxa"/>
            <w:tcBorders>
              <w:top w:val="single" w:color="auto" w:sz="4" w:space="0"/>
              <w:left w:val="single" w:color="auto" w:sz="4" w:space="0"/>
              <w:bottom w:val="single" w:color="auto" w:sz="4" w:space="0"/>
              <w:right w:val="single" w:color="auto" w:sz="4" w:space="0"/>
            </w:tcBorders>
          </w:tcPr>
          <w:p w14:paraId="4061E57C">
            <w:pPr>
              <w:tabs>
                <w:tab w:val="clear" w:pos="284"/>
              </w:tabs>
              <w:jc w:val="left"/>
              <w:rPr>
                <w:rFonts w:ascii="Microsoft Sans Serif" w:hAnsi="Microsoft Sans Serif" w:cs="Microsoft Sans Serif"/>
                <w:sz w:val="20"/>
                <w:szCs w:val="20"/>
              </w:rPr>
            </w:pPr>
          </w:p>
        </w:tc>
        <w:tc>
          <w:tcPr>
            <w:tcW w:w="1701" w:type="dxa"/>
            <w:gridSpan w:val="2"/>
            <w:tcBorders>
              <w:top w:val="single" w:color="auto" w:sz="4" w:space="0"/>
              <w:left w:val="single" w:color="auto" w:sz="4" w:space="0"/>
              <w:bottom w:val="single" w:color="auto" w:sz="4" w:space="0"/>
              <w:right w:val="single" w:color="auto" w:sz="4" w:space="0"/>
            </w:tcBorders>
          </w:tcPr>
          <w:p w14:paraId="06AD92ED">
            <w:pPr>
              <w:tabs>
                <w:tab w:val="clear" w:pos="284"/>
              </w:tabs>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4BEA4F82">
            <w:pPr>
              <w:tabs>
                <w:tab w:val="clear" w:pos="284"/>
              </w:tabs>
              <w:jc w:val="left"/>
              <w:rPr>
                <w:rFonts w:ascii="Microsoft Sans Serif" w:hAnsi="Microsoft Sans Serif" w:cs="Microsoft Sans Serif"/>
                <w:sz w:val="20"/>
                <w:szCs w:val="20"/>
              </w:rPr>
            </w:pPr>
          </w:p>
        </w:tc>
      </w:tr>
      <w:tr w14:paraId="2A96A143">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4" w:space="0"/>
              <w:bottom w:val="single" w:color="auto" w:sz="4" w:space="0"/>
              <w:right w:val="single" w:color="auto" w:sz="4" w:space="0"/>
            </w:tcBorders>
          </w:tcPr>
          <w:p w14:paraId="4E017FF4">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Povrede, trovanja i proceduralne komplikacije</w:t>
            </w:r>
          </w:p>
        </w:tc>
      </w:tr>
      <w:tr w14:paraId="1D14423D">
        <w:tblPrEx>
          <w:tblCellMar>
            <w:top w:w="0" w:type="dxa"/>
            <w:left w:w="0" w:type="dxa"/>
            <w:bottom w:w="0" w:type="dxa"/>
            <w:right w:w="0" w:type="dxa"/>
          </w:tblCellMar>
        </w:tblPrEx>
        <w:trPr>
          <w:trHeight w:val="1864" w:hRule="atLeast"/>
        </w:trPr>
        <w:tc>
          <w:tcPr>
            <w:tcW w:w="1985" w:type="dxa"/>
            <w:gridSpan w:val="3"/>
            <w:tcBorders>
              <w:top w:val="single" w:color="auto" w:sz="4" w:space="0"/>
              <w:left w:val="single" w:color="auto" w:sz="4" w:space="0"/>
              <w:bottom w:val="single" w:color="auto" w:sz="4" w:space="0"/>
              <w:right w:val="single" w:color="auto" w:sz="4" w:space="0"/>
            </w:tcBorders>
          </w:tcPr>
          <w:p w14:paraId="6FB5573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poslije intervencije</w:t>
            </w:r>
            <w:r>
              <w:rPr>
                <w:rFonts w:ascii="Microsoft Sans Serif" w:hAnsi="Microsoft Sans Serif" w:cs="Microsoft Sans Serif"/>
                <w:sz w:val="20"/>
                <w:szCs w:val="20"/>
              </w:rPr>
              <w:t xml:space="preserve"> (uklјučujući postoperativnu anemiju i krvarenje rana), kontuzija, sekrecija iz rane</w:t>
            </w:r>
            <w:r>
              <w:rPr>
                <w:rFonts w:ascii="Microsoft Sans Serif" w:hAnsi="Microsoft Sans Serif" w:cs="Microsoft Sans Serif"/>
                <w:sz w:val="20"/>
                <w:szCs w:val="20"/>
                <w:vertAlign w:val="superscript"/>
              </w:rPr>
              <w:t>A</w:t>
            </w:r>
          </w:p>
        </w:tc>
        <w:tc>
          <w:tcPr>
            <w:tcW w:w="1843" w:type="dxa"/>
            <w:tcBorders>
              <w:top w:val="single" w:color="auto" w:sz="4" w:space="0"/>
              <w:left w:val="single" w:color="auto" w:sz="4" w:space="0"/>
              <w:bottom w:val="single" w:color="auto" w:sz="4" w:space="0"/>
              <w:right w:val="single" w:color="auto" w:sz="4" w:space="0"/>
            </w:tcBorders>
          </w:tcPr>
          <w:p w14:paraId="1ADFA496">
            <w:pPr>
              <w:tabs>
                <w:tab w:val="clear" w:pos="284"/>
              </w:tabs>
              <w:jc w:val="left"/>
              <w:rPr>
                <w:rFonts w:ascii="Microsoft Sans Serif" w:hAnsi="Microsoft Sans Serif" w:cs="Microsoft Sans Serif"/>
                <w:sz w:val="20"/>
                <w:szCs w:val="20"/>
              </w:rPr>
            </w:pPr>
          </w:p>
        </w:tc>
        <w:tc>
          <w:tcPr>
            <w:tcW w:w="1842" w:type="dxa"/>
            <w:tcBorders>
              <w:top w:val="single" w:color="auto" w:sz="4" w:space="0"/>
              <w:left w:val="single" w:color="auto" w:sz="4" w:space="0"/>
              <w:bottom w:val="single" w:color="auto" w:sz="4" w:space="0"/>
              <w:right w:val="single" w:color="auto" w:sz="4" w:space="0"/>
            </w:tcBorders>
          </w:tcPr>
          <w:p w14:paraId="10B9CC9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Vaskularna pseudoaneurizma</w:t>
            </w:r>
            <w:r>
              <w:rPr>
                <w:rFonts w:ascii="Microsoft Sans Serif" w:hAnsi="Microsoft Sans Serif" w:cs="Microsoft Sans Serif"/>
                <w:sz w:val="20"/>
                <w:szCs w:val="20"/>
                <w:vertAlign w:val="superscript"/>
              </w:rPr>
              <w:t>C</w:t>
            </w:r>
          </w:p>
        </w:tc>
        <w:tc>
          <w:tcPr>
            <w:tcW w:w="1701" w:type="dxa"/>
            <w:gridSpan w:val="2"/>
            <w:tcBorders>
              <w:top w:val="single" w:color="auto" w:sz="4" w:space="0"/>
              <w:left w:val="single" w:color="auto" w:sz="4" w:space="0"/>
              <w:bottom w:val="single" w:color="auto" w:sz="4" w:space="0"/>
              <w:right w:val="single" w:color="auto" w:sz="4" w:space="0"/>
            </w:tcBorders>
          </w:tcPr>
          <w:p w14:paraId="42EB4667">
            <w:pPr>
              <w:tabs>
                <w:tab w:val="clear" w:pos="284"/>
              </w:tabs>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56F8AD11">
            <w:pPr>
              <w:tabs>
                <w:tab w:val="clear" w:pos="284"/>
              </w:tabs>
              <w:jc w:val="left"/>
              <w:rPr>
                <w:rFonts w:ascii="Microsoft Sans Serif" w:hAnsi="Microsoft Sans Serif" w:cs="Microsoft Sans Serif"/>
                <w:sz w:val="20"/>
                <w:szCs w:val="20"/>
              </w:rPr>
            </w:pPr>
          </w:p>
        </w:tc>
      </w:tr>
    </w:tbl>
    <w:p w14:paraId="2D3DE891">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uočeno u prevenciji venske tromboembolije (VTE) kod odraslih pacijenata koji se podvrgavaju elektivnoj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hirurškoj intervenciji zamjenu kuka ili koljena</w:t>
      </w:r>
    </w:p>
    <w:p w14:paraId="3B0FC450">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rPr>
        <w:t>: uočeno u terapiji DV</w:t>
      </w:r>
      <w:r>
        <w:rPr>
          <w:rFonts w:ascii="Microsoft Sans Serif" w:hAnsi="Microsoft Sans Serif" w:cs="Microsoft Sans Serif"/>
          <w:bCs/>
          <w:sz w:val="20"/>
          <w:szCs w:val="20"/>
          <w:lang w:val="sr-Cyrl-RS"/>
        </w:rPr>
        <w:t>T</w:t>
      </w:r>
      <w:r>
        <w:rPr>
          <w:rFonts w:ascii="Microsoft Sans Serif" w:hAnsi="Microsoft Sans Serif" w:cs="Microsoft Sans Serif"/>
          <w:bCs/>
          <w:sz w:val="20"/>
          <w:szCs w:val="20"/>
        </w:rPr>
        <w:t>, PE i prevenciji njihovih recidiva kao veoma često kod žena &lt; 55 godina</w:t>
      </w:r>
    </w:p>
    <w:p w14:paraId="66EB0F65">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C</w:t>
      </w:r>
      <w:r>
        <w:rPr>
          <w:rFonts w:ascii="Microsoft Sans Serif" w:hAnsi="Microsoft Sans Serif" w:cs="Microsoft Sans Serif"/>
          <w:bCs/>
          <w:sz w:val="20"/>
          <w:szCs w:val="20"/>
        </w:rPr>
        <w:t>: uočeno kao povremeno neželјeno djelovanje kod prevencije aterotrombotskih događaja poslije akutnog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koronarnog sindroma (AKS) (poslije perkutane koronarne intervencije)</w:t>
      </w:r>
    </w:p>
    <w:p w14:paraId="62BA89D4">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Primjenjen je unaprijed određeni selektivni pristup sakuplјanju neželјenih događaja. Pošto se učestalost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neželјenih djelovanja nije povećala i nije utvrđena novo neželјeno djelovanje, podaci iz studije </w:t>
      </w:r>
      <w:r>
        <w:rPr>
          <w:rFonts w:ascii="Microsoft Sans Serif" w:hAnsi="Microsoft Sans Serif" w:cs="Microsoft Sans Serif"/>
          <w:bCs/>
          <w:sz w:val="20"/>
          <w:szCs w:val="20"/>
          <w:lang w:val="sr-Latn-RS"/>
        </w:rPr>
        <w:t>COMPASS</w:t>
      </w:r>
      <w:r>
        <w:rPr>
          <w:rFonts w:ascii="Microsoft Sans Serif" w:hAnsi="Microsoft Sans Serif" w:cs="Microsoft Sans Serif"/>
          <w:bCs/>
          <w:sz w:val="20"/>
          <w:szCs w:val="20"/>
        </w:rPr>
        <w:t xml:space="preserve"> 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uklјučeni u izračunavanje frekvencije u ovoj tabeli.</w:t>
      </w:r>
    </w:p>
    <w:p w14:paraId="294678B0">
      <w:pPr>
        <w:tabs>
          <w:tab w:val="clear" w:pos="284"/>
        </w:tabs>
        <w:rPr>
          <w:rFonts w:ascii="Microsoft Sans Serif" w:hAnsi="Microsoft Sans Serif" w:cs="Microsoft Sans Serif"/>
          <w:sz w:val="20"/>
          <w:szCs w:val="20"/>
        </w:rPr>
      </w:pPr>
    </w:p>
    <w:p w14:paraId="0F90B648">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Opis odabranih neželјenih djelovanja</w:t>
      </w:r>
    </w:p>
    <w:p w14:paraId="3DADA06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Usljed farmakološkog mehanizma dejstva, primjena rivaroksabana može biti povezana sa povećanim rizikom od skrivenog ili vidlјivog krvarenja iz bilo kog tkiva ili organa što može dovesti do posthemoragijske anemije. Znaci, simptomi i težina (uklјučujući smrtan ishod) će varirati prema lokalizaciji i stepenu ili obimu krvarenja i/ili anemije (pogledati dio 4.9 „Postupak liječenja u slučaju krvarenja”). U kliničkim ispitivanjima krvarenje mukoza (tj. epistaksa, gingivalno, gastrointestinalno, genitourinarno uklјučujući neuobičajeno vaginalno ili pojačano menstrualno krvarenje) i anemija su se češće javlјali tokom dugotrajne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rivaroksabanom u poređenju sa terapijom VKA. Tako, pored adekvatnog kliničkog praćenja, laboratorijsko ispitivanje hemoglobina/hematokrita bi moglo biti značajno za otkrivanje skrivenog krvarenja i za određivanje kliničkog značaja vidlјivog krvarenja, ukoliko se procijeni adekvatnim. Rizik od krvarenja može biti povećan kod nekih grupa pacijenata, npr. kod pacijenata sa nekontrolisanom teškom arterijskom hipertenzijom i/ili u slučaju istovremene terapije lijekom koji utiče na hemostazu (pogledati „Rizik od krvarenja” u dijelu 4.4). Menstrualno krvarenje može biti pojačano i/ili produženo. Komplikacije usljed krvarenja se mogu manifestovati kao slabost, bljedilo, vrtoglavica, glavobolјa ili neobjašnjivi otok, dispneja i neobjašnjivi šok. U nekim slučajevima kao posljedica anemije, uočeni su simptomi srčane ishemije poput bola u grudima ili angine pektoris.</w:t>
      </w:r>
    </w:p>
    <w:p w14:paraId="48F05F3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primjene rivaroksabana prijavlјene su poznate komplikacije nakon ozbilјnog krvarenja, poput kompartment sindroma i insuficijencije bubrega usljed hipoperfuzije. Prema tome, mora se uzeti u obzir mogućnost pojave krvarenja prilikom evaluacije stanja svakog pacijenta na antikoagulantnoj terapiji.</w:t>
      </w:r>
    </w:p>
    <w:p w14:paraId="4882D212">
      <w:pPr>
        <w:tabs>
          <w:tab w:val="clear" w:pos="284"/>
        </w:tabs>
        <w:rPr>
          <w:rFonts w:ascii="Microsoft Sans Serif" w:hAnsi="Microsoft Sans Serif" w:cs="Microsoft Sans Serif"/>
          <w:sz w:val="20"/>
          <w:szCs w:val="20"/>
        </w:rPr>
      </w:pPr>
    </w:p>
    <w:p w14:paraId="5DC1E2BD">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dejstva lijeka</w:t>
      </w:r>
    </w:p>
    <w:p w14:paraId="72246392">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790CBBFE">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7894E519">
      <w:pPr>
        <w:numPr>
          <w:ilvl w:val="0"/>
          <w:numId w:val="1"/>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0325EA98">
      <w:pPr>
        <w:numPr>
          <w:ilvl w:val="0"/>
          <w:numId w:val="1"/>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60A57C18">
      <w:pPr>
        <w:rPr>
          <w:rFonts w:ascii="Microsoft Sans Serif" w:hAnsi="Microsoft Sans Serif" w:cs="Microsoft Sans Serif"/>
          <w:sz w:val="20"/>
          <w:szCs w:val="20"/>
        </w:rPr>
      </w:pPr>
    </w:p>
    <w:p w14:paraId="47968B5F">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756DA682">
      <w:pPr>
        <w:rPr>
          <w:rFonts w:ascii="Microsoft Sans Serif" w:hAnsi="Microsoft Sans Serif" w:cs="Microsoft Sans Serif"/>
          <w:sz w:val="20"/>
          <w:szCs w:val="20"/>
        </w:rPr>
      </w:pPr>
    </w:p>
    <w:p w14:paraId="0A99B1C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Prijavlјeni su rijetki slučajevi predoziranja dozom do 600 mg bez komplikacija krvarenja ili drugih neželјenih djelovanja. Usljed ograničene resorpcije očekuje se efekat plafona bez dalјeg povećanja prosečne izloženosti u plazmi pri supraterapijskim dozama od 50 mg rivaroksabana ili većim.</w:t>
      </w:r>
    </w:p>
    <w:p w14:paraId="4544FB9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Dostupan je specifični antidot (andeksanet alfa) koji antagonizuje farmakodinamsko dejstvo rivaroksabana (videti Sažetak karakteristika lijeka za andeksanet alfa).</w:t>
      </w:r>
    </w:p>
    <w:p w14:paraId="027414A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Treba razmotriti mogućnost primjene aktivnog (medicinskog) uglјa u cilјu smanjenja resorpcije prekomerne doze rivaroksabana.</w:t>
      </w:r>
    </w:p>
    <w:p w14:paraId="3A498491">
      <w:pPr>
        <w:tabs>
          <w:tab w:val="clear" w:pos="284"/>
        </w:tabs>
        <w:rPr>
          <w:rFonts w:ascii="Microsoft Sans Serif" w:hAnsi="Microsoft Sans Serif" w:cs="Microsoft Sans Serif"/>
          <w:sz w:val="20"/>
          <w:szCs w:val="20"/>
        </w:rPr>
      </w:pPr>
    </w:p>
    <w:p w14:paraId="316F7B1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Postupak liječenja u slučaju krvarenja</w:t>
      </w:r>
    </w:p>
    <w:p w14:paraId="1CD28FC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Ukoliko se kod pacijenta koji prima rivaroksaban pojavi komplikacija sa krvarenjem, sljedeću primjenu rivaroksabana treba odložiti ili terapiju treba prekinuti, na odgovarajući način. Rivaroksaban ima poluvrijeme eliminacije od približno 5 do 13 sati (pogledati dio 5.2). Postupak treba prilagoditi svakom pacijentu pojedinačno u skladu sa težinom i mjestom krvarenja. Po potrebi treba koristiti odgovarajuću simptomatsku terapiju, npr. mehaničku kompresiju (npr. kod teške epistakse), hiruršku hemostazu sa procedurama kontrole krvarenja, nadoknadu tečnosti i hemodinamsku suportivnu terapiju, primjenu derivata krvi (pakovani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eritrociti ili svježe zamrznuta plazma, u zavisnosti od pridružene anemije ili koagulopatije) ili trombocit</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w:t>
      </w:r>
    </w:p>
    <w:p w14:paraId="54E29E6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Ako se krvarenje ne može kontrolisati navedenim mjerama, mora se razmotriti primjena ili specifičnog agensa za reverziju inhibitora faktora Xa (andeksanet alfa), koji antagonizuje farmakodinamske efekte rivaroksabana, ili specifičnog reverznog prokoagulantnog sredstva poput koncentrata protrombinskog kompleksa (engl. </w:t>
      </w:r>
      <w:r>
        <w:rPr>
          <w:rFonts w:ascii="Microsoft Sans Serif" w:hAnsi="Microsoft Sans Serif" w:cs="Microsoft Sans Serif"/>
          <w:i/>
          <w:sz w:val="20"/>
          <w:szCs w:val="20"/>
        </w:rPr>
        <w:t>prothrombin complex concentrate</w:t>
      </w:r>
      <w:r>
        <w:rPr>
          <w:rFonts w:ascii="Microsoft Sans Serif" w:hAnsi="Microsoft Sans Serif" w:cs="Microsoft Sans Serif"/>
          <w:sz w:val="20"/>
          <w:szCs w:val="20"/>
        </w:rPr>
        <w:t xml:space="preserve">, PCC), aktiviranog koncentrata protrombinskog kompleksa (engl. </w:t>
      </w:r>
      <w:r>
        <w:rPr>
          <w:rFonts w:ascii="Microsoft Sans Serif" w:hAnsi="Microsoft Sans Serif" w:cs="Microsoft Sans Serif"/>
          <w:i/>
          <w:sz w:val="20"/>
          <w:szCs w:val="20"/>
        </w:rPr>
        <w:t>activated prothrombin complex concentrate</w:t>
      </w:r>
      <w:r>
        <w:rPr>
          <w:rFonts w:ascii="Microsoft Sans Serif" w:hAnsi="Microsoft Sans Serif" w:cs="Microsoft Sans Serif"/>
          <w:sz w:val="20"/>
          <w:szCs w:val="20"/>
        </w:rPr>
        <w:t>, APCC) ili rekombinantnog faktora VIIa (r-FVIIa). Međutim, kod pojedinaca koji primaju rivaroksaban trenutno postoji veoma ograničeno kliničko iskustvo sa primjenom ovih proizvoda. Preporuka se takođe zasniva na ograničenim pretkliničkim podacima. Ponovno doziranje rekombinantnog faktora VIIa se mora razmotriti i titrirati u zavisnosti od pobolјšanja stanja krvarenja. U zavisnosti od lokalne dostupnosti, u slučaju većih krvarenja potrebno je razmotriti savjetovanje sa hematologom (pogledati dio 5.1).</w:t>
      </w:r>
    </w:p>
    <w:p w14:paraId="14E2EE52">
      <w:pPr>
        <w:tabs>
          <w:tab w:val="clear" w:pos="284"/>
        </w:tabs>
        <w:rPr>
          <w:rFonts w:ascii="Microsoft Sans Serif" w:hAnsi="Microsoft Sans Serif" w:cs="Microsoft Sans Serif"/>
          <w:sz w:val="20"/>
          <w:szCs w:val="20"/>
        </w:rPr>
      </w:pPr>
    </w:p>
    <w:p w14:paraId="60DD75A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 očekuje se da protamin-sulfat i vitamin K utiču na antikoagulantnu aktivnost rivaroksabana. Postoji ograničeno iskustvo sa traneksamičnom kiselinom, dok sa aminokaproinskom kiselinom i aprotininom nema iskustva kod osoba koje primaju rivaroksaban. Nema ni naučnog osnova za korist, niti iskustva sa primjenom sistemskih hemostatika poput dezmopresina kod osoba koje primaju rivaroksaban. Ne očekuje se da rivaroksaban podleže dijalizi zbog toga što se u velikoj mjeri vezuje za proteine plazme.</w:t>
      </w:r>
    </w:p>
    <w:p w14:paraId="2AF7C53D">
      <w:pPr>
        <w:tabs>
          <w:tab w:val="clear" w:pos="284"/>
        </w:tabs>
        <w:rPr>
          <w:rFonts w:ascii="Microsoft Sans Serif" w:hAnsi="Microsoft Sans Serif" w:cs="Microsoft Sans Serif"/>
          <w:sz w:val="20"/>
          <w:szCs w:val="20"/>
        </w:rPr>
      </w:pPr>
    </w:p>
    <w:p w14:paraId="7E567DC3">
      <w:pPr>
        <w:tabs>
          <w:tab w:val="clear" w:pos="284"/>
        </w:tabs>
        <w:rPr>
          <w:rFonts w:ascii="Microsoft Sans Serif" w:hAnsi="Microsoft Sans Serif" w:cs="Microsoft Sans Serif"/>
          <w:sz w:val="20"/>
          <w:szCs w:val="20"/>
        </w:rPr>
      </w:pPr>
    </w:p>
    <w:p w14:paraId="5723A26A">
      <w:pPr>
        <w:pStyle w:val="18"/>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5. FARMAKOLOŠKI PODACI</w:t>
      </w:r>
    </w:p>
    <w:p w14:paraId="0D1AB106">
      <w:pPr>
        <w:pStyle w:val="18"/>
        <w:spacing w:before="0" w:after="0"/>
        <w:jc w:val="both"/>
        <w:rPr>
          <w:rFonts w:ascii="Microsoft Sans Serif" w:hAnsi="Microsoft Sans Serif" w:cs="Microsoft Sans Serif"/>
          <w:sz w:val="20"/>
          <w:szCs w:val="20"/>
        </w:rPr>
      </w:pPr>
    </w:p>
    <w:p w14:paraId="5405F7F7">
      <w:pPr>
        <w:rPr>
          <w:rFonts w:ascii="Microsoft Sans Serif" w:hAnsi="Microsoft Sans Serif" w:cs="Microsoft Sans Serif"/>
          <w:b/>
          <w:bCs/>
          <w:sz w:val="20"/>
          <w:szCs w:val="20"/>
        </w:rPr>
      </w:pPr>
      <w:r>
        <w:rPr>
          <w:rFonts w:ascii="Microsoft Sans Serif" w:hAnsi="Microsoft Sans Serif" w:cs="Microsoft Sans Serif"/>
          <w:b/>
          <w:bCs/>
          <w:sz w:val="20"/>
          <w:szCs w:val="20"/>
        </w:rPr>
        <w:t>5.1. Farmakodinamski podaci</w:t>
      </w:r>
    </w:p>
    <w:p w14:paraId="04068ED5">
      <w:pPr>
        <w:tabs>
          <w:tab w:val="clear" w:pos="284"/>
        </w:tabs>
        <w:rPr>
          <w:rFonts w:ascii="Microsoft Sans Serif" w:hAnsi="Microsoft Sans Serif" w:cs="Microsoft Sans Serif"/>
          <w:b/>
          <w:bCs/>
          <w:sz w:val="20"/>
          <w:szCs w:val="20"/>
        </w:rPr>
      </w:pPr>
    </w:p>
    <w:p w14:paraId="0AA23B87">
      <w:pPr>
        <w:tabs>
          <w:tab w:val="clear" w:pos="284"/>
        </w:tabs>
        <w:rPr>
          <w:rFonts w:ascii="Microsoft Sans Serif" w:hAnsi="Microsoft Sans Serif" w:cs="Microsoft Sans Serif"/>
          <w:bCs/>
          <w:sz w:val="20"/>
          <w:szCs w:val="20"/>
        </w:rPr>
      </w:pPr>
      <w:r>
        <w:rPr>
          <w:rFonts w:ascii="Microsoft Sans Serif" w:hAnsi="Microsoft Sans Serif" w:cs="Microsoft Sans Serif"/>
          <w:b/>
          <w:bCs/>
          <w:sz w:val="20"/>
          <w:szCs w:val="20"/>
        </w:rPr>
        <w:t>Farmakoterapijska grupa:</w:t>
      </w:r>
      <w:r>
        <w:rPr>
          <w:rFonts w:ascii="Microsoft Sans Serif" w:hAnsi="Microsoft Sans Serif" w:cs="Microsoft Sans Serif"/>
          <w:bCs/>
          <w:sz w:val="20"/>
          <w:szCs w:val="20"/>
        </w:rPr>
        <w:t xml:space="preserve"> Antitrombotička sredstva (antikoagulansi); Direktni inhibitori faktora Xa</w:t>
      </w:r>
    </w:p>
    <w:p w14:paraId="0CD25BB9">
      <w:pPr>
        <w:tabs>
          <w:tab w:val="clear" w:pos="284"/>
        </w:tabs>
        <w:rPr>
          <w:rFonts w:ascii="Microsoft Sans Serif" w:hAnsi="Microsoft Sans Serif" w:cs="Microsoft Sans Serif"/>
          <w:bCs/>
          <w:sz w:val="20"/>
          <w:szCs w:val="20"/>
        </w:rPr>
      </w:pPr>
      <w:r>
        <w:rPr>
          <w:rFonts w:ascii="Microsoft Sans Serif" w:hAnsi="Microsoft Sans Serif" w:cs="Microsoft Sans Serif"/>
          <w:b/>
          <w:bCs/>
          <w:sz w:val="20"/>
          <w:szCs w:val="20"/>
        </w:rPr>
        <w:t>ATC šifra:</w:t>
      </w:r>
      <w:r>
        <w:rPr>
          <w:rFonts w:ascii="Microsoft Sans Serif" w:hAnsi="Microsoft Sans Serif" w:cs="Microsoft Sans Serif"/>
          <w:bCs/>
          <w:sz w:val="20"/>
          <w:szCs w:val="20"/>
        </w:rPr>
        <w:t xml:space="preserve"> B01AF01</w:t>
      </w:r>
    </w:p>
    <w:p w14:paraId="7D158C17">
      <w:pPr>
        <w:tabs>
          <w:tab w:val="clear" w:pos="284"/>
        </w:tabs>
        <w:rPr>
          <w:rFonts w:ascii="Microsoft Sans Serif" w:hAnsi="Microsoft Sans Serif" w:cs="Microsoft Sans Serif"/>
          <w:bCs/>
          <w:sz w:val="20"/>
          <w:szCs w:val="20"/>
          <w:u w:val="single"/>
        </w:rPr>
      </w:pPr>
    </w:p>
    <w:p w14:paraId="3EAC3DED">
      <w:pPr>
        <w:tabs>
          <w:tab w:val="clear" w:pos="284"/>
        </w:tabs>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Mehanizam dejstva:</w:t>
      </w:r>
    </w:p>
    <w:p w14:paraId="70D07267">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Rivaroksaban je izrazito selektivan direktni inhibitor faktora Xa sa bioraspoloživošću nakon oralne primjene. Inhibicija faktora Xa prekida intrinzički (unutrašnji) i ekstrinzinčki (spolјašnji) put kaskadne aktivacije koagulacije krvi, inhibirajući i stvaranje trombina i formiranje tromba. Rivaroksaban ne inhibira trombin (aktivirani faktor II) i nisu pokazani efekti na trombocite.</w:t>
      </w:r>
    </w:p>
    <w:p w14:paraId="07C1DA4C">
      <w:pPr>
        <w:tabs>
          <w:tab w:val="clear" w:pos="284"/>
        </w:tabs>
        <w:rPr>
          <w:rFonts w:ascii="Microsoft Sans Serif" w:hAnsi="Microsoft Sans Serif" w:cs="Microsoft Sans Serif"/>
          <w:bCs/>
          <w:sz w:val="20"/>
          <w:szCs w:val="20"/>
        </w:rPr>
      </w:pPr>
    </w:p>
    <w:p w14:paraId="32E05945">
      <w:pPr>
        <w:tabs>
          <w:tab w:val="clear" w:pos="284"/>
        </w:tabs>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Farmakodinamski efekti</w:t>
      </w:r>
    </w:p>
    <w:p w14:paraId="63CD86BA">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Kod lјudi je primjećena dozno-zavisna inhibicija aktivnosti faktor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rPr>
        <w:t xml:space="preserve"> Xa. Rivaroksaban dozno-zavisno utiče na protrombinsko vrijeme (engl. </w:t>
      </w:r>
      <w:r>
        <w:rPr>
          <w:rFonts w:ascii="Microsoft Sans Serif" w:hAnsi="Microsoft Sans Serif" w:cs="Microsoft Sans Serif"/>
          <w:bCs/>
          <w:i/>
          <w:sz w:val="20"/>
          <w:szCs w:val="20"/>
        </w:rPr>
        <w:t>Prothrombin Time</w:t>
      </w:r>
      <w:r>
        <w:rPr>
          <w:rFonts w:ascii="Microsoft Sans Serif" w:hAnsi="Microsoft Sans Serif" w:cs="Microsoft Sans Serif"/>
          <w:bCs/>
          <w:sz w:val="20"/>
          <w:szCs w:val="20"/>
        </w:rPr>
        <w:t xml:space="preserve">, PT), što značajno korelira sa koncentracijama u plazmi (r vrijednost iznosi 0,98) ukoliko se za test koristi Neoplastin. Drugi reagensi mogu dati drugačije rezultate. PT treba očitavati u sekundama, pošto je INR (engl. </w:t>
      </w:r>
      <w:r>
        <w:rPr>
          <w:rFonts w:ascii="Microsoft Sans Serif" w:hAnsi="Microsoft Sans Serif" w:cs="Microsoft Sans Serif"/>
          <w:bCs/>
          <w:i/>
          <w:sz w:val="20"/>
          <w:szCs w:val="20"/>
        </w:rPr>
        <w:t>International Normalized Ratio</w:t>
      </w:r>
      <w:r>
        <w:rPr>
          <w:rFonts w:ascii="Microsoft Sans Serif" w:hAnsi="Microsoft Sans Serif" w:cs="Microsoft Sans Serif"/>
          <w:bCs/>
          <w:sz w:val="20"/>
          <w:szCs w:val="20"/>
        </w:rPr>
        <w:t>) kalibrisan i validiran samo za kumarine i ne može se koristiti za druge antikoagulanse. Kod pacijenata koji su podvrgnuti velikoj ortopedskoj hirurškoj intervenciji, 5/95 percentila protrombinskog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vremena (koristeći reagens Neoplastin) 2-4 sata nakon uzimanja tablete (tj. u vrijeme maksimalnog dejstva)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rangirano je od 13 s do 25 s (početne vrijednosti prije intervencije bile su 12 s do 15 s).</w:t>
      </w:r>
    </w:p>
    <w:p w14:paraId="5EB68587">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xml:space="preserve">U kliničkoj farmakološkoj studiji poništavanja farmakodinamike rivaroksabana kod zdravih odraslih ispitanika (n=22), procjenjivani su efekti pojedinačnih doza (50 IU/kg) dva različita tipa koncentrata protrombinskog kompleksa (engl. </w:t>
      </w:r>
      <w:r>
        <w:rPr>
          <w:rFonts w:ascii="Microsoft Sans Serif" w:hAnsi="Microsoft Sans Serif" w:cs="Microsoft Sans Serif"/>
          <w:bCs/>
          <w:i/>
          <w:sz w:val="20"/>
          <w:szCs w:val="20"/>
        </w:rPr>
        <w:t>prothrombin complex concentrate</w:t>
      </w:r>
      <w:r>
        <w:rPr>
          <w:rFonts w:ascii="Microsoft Sans Serif" w:hAnsi="Microsoft Sans Serif" w:cs="Microsoft Sans Serif"/>
          <w:bCs/>
          <w:sz w:val="20"/>
          <w:szCs w:val="20"/>
        </w:rPr>
        <w:t>, PCC), PCC-a koji sadrži 3 faktora (faktori II, IX i X) i PCC-a koji sadrži 4 faktora (faktori II, VII, IX i X). PCC sa 3 faktora je smanjio srednje vrijednosti PT-a sa Neoplastinom za približno 1,0 sekundi unutar 30 minuta, u poređenju sa smanjenjem od približno 3,5 sekundi koje je zapaženo kod PCC sa 4 faktora. Suprotno tome, PCC sa 3 faktora je imao veći i brži celokupni efekat na reverziju promjena u stvaranju endogenog trombina, u odnosu na PCC sa 4 faktora (pogledati dio 4.9).</w:t>
      </w:r>
    </w:p>
    <w:p w14:paraId="1B2D84D4">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xml:space="preserve">Aktivirano parcijalno tromboplastinsko vrijeme (engl. </w:t>
      </w:r>
      <w:r>
        <w:rPr>
          <w:rFonts w:ascii="Microsoft Sans Serif" w:hAnsi="Microsoft Sans Serif" w:cs="Microsoft Sans Serif"/>
          <w:bCs/>
          <w:i/>
          <w:sz w:val="20"/>
          <w:szCs w:val="20"/>
        </w:rPr>
        <w:t>Activated Partial Thromboplastin Time</w:t>
      </w:r>
      <w:r>
        <w:rPr>
          <w:rFonts w:ascii="Microsoft Sans Serif" w:hAnsi="Microsoft Sans Serif" w:cs="Microsoft Sans Serif"/>
          <w:bCs/>
          <w:sz w:val="20"/>
          <w:szCs w:val="20"/>
        </w:rPr>
        <w:t>, aPTT) i HepTest, takođe su dozno-zavisno produženi; međutim, ne preporučuje se da se oni koriste za procjenu farmakodinamskog efekta rivaroksabana. Nema potrebe da se sprovodi rutinska klinička kontrola parametara koagulacije tokom liječenja rivaroksabanom. Međutim, ukoliko je klinički indikovano, koncentracija rivaroksabana se može odrediti kalibrisanim kvantitativnim anti-faktor Xa testovima (pogledati dio 5.2).</w:t>
      </w:r>
    </w:p>
    <w:p w14:paraId="3C4D8B5D">
      <w:pPr>
        <w:tabs>
          <w:tab w:val="clear" w:pos="284"/>
        </w:tabs>
        <w:rPr>
          <w:rFonts w:ascii="Microsoft Sans Serif" w:hAnsi="Microsoft Sans Serif" w:cs="Microsoft Sans Serif"/>
          <w:sz w:val="20"/>
          <w:szCs w:val="20"/>
        </w:rPr>
      </w:pPr>
    </w:p>
    <w:p w14:paraId="05E83A2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Klinička efikasnost i bezbjednost</w:t>
      </w:r>
    </w:p>
    <w:p w14:paraId="390C2CC2">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Prevencija venske tromboembolije kod odraslih pacijenata koji su podvrgnuti elektivnoj hirurškoj intervenciji zamjenu kuka ili koljena</w:t>
      </w:r>
    </w:p>
    <w:p w14:paraId="231DDD9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Klinički program ispitivanja rivaroksabana dizajniran je tako da se pokaže efikasnost ovog lijeka u prevenciji venske tromboembolije (VTE), tj. proksimalne i distalne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xml:space="preserve">) i plućne embolije (PE) kod pacijenata koji se podvrgavaju velikim ortopedskim intervencijama donjih ekstremiteta. Više od 9.500 pacijenata (7.050 sa ugradnjom vještačkog kuka i 2.531 sa ugradnjom vještačkog koljena) ispitivano je u randomizovanim kontrolisanim dvostruko-slijepim studijama III faze (RECORD program). Terapija rivaroksabanom 10 mg, jednom dnevno, prva doza primjenjena </w:t>
      </w:r>
      <w:r>
        <w:rPr>
          <w:rFonts w:ascii="Microsoft Sans Serif" w:hAnsi="Microsoft Sans Serif" w:cs="Microsoft Sans Serif"/>
          <w:sz w:val="20"/>
          <w:szCs w:val="20"/>
          <w:lang w:val="sr-Cyrl-RS"/>
        </w:rPr>
        <w:t xml:space="preserve">ne ranije od </w:t>
      </w:r>
      <w:r>
        <w:rPr>
          <w:rFonts w:ascii="Microsoft Sans Serif" w:hAnsi="Microsoft Sans Serif" w:cs="Microsoft Sans Serif"/>
          <w:sz w:val="20"/>
          <w:szCs w:val="20"/>
        </w:rPr>
        <w:t>6 sati poslije hirurške intervencije, poređena je sa terapijom enoksaparinom 40 mg, jednom dnevno, prva doza 12 sati prije hirurške intervencije.</w:t>
      </w:r>
    </w:p>
    <w:p w14:paraId="4BCB2F9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fazi III sve tri studije (vidjeti Tabelu 4), rivaroksaban je značajno smanjivao učestalost svih VTE događaja, ukupno (bilo koja venografski dokazana ili simptomatska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PE bez smrtnog ishoda i smrtni ishod) i učestalost glavnih VTE događaja (proksimalna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xml:space="preserve">, PE bez smrtnog ishoda i smrtni ishod usljed VTE), kao unaprijed određenih primarnih i </w:t>
      </w:r>
      <w:r>
        <w:rPr>
          <w:rFonts w:ascii="Microsoft Sans Serif" w:hAnsi="Microsoft Sans Serif" w:cs="Microsoft Sans Serif"/>
          <w:sz w:val="20"/>
          <w:szCs w:val="20"/>
          <w:lang w:val="mk-MK"/>
        </w:rPr>
        <w:t>v</w:t>
      </w:r>
      <w:r>
        <w:rPr>
          <w:rFonts w:ascii="Microsoft Sans Serif" w:hAnsi="Microsoft Sans Serif" w:cs="Microsoft Sans Serif"/>
          <w:sz w:val="20"/>
          <w:szCs w:val="20"/>
          <w:lang w:val="sr-Cyrl-RS"/>
        </w:rPr>
        <w:t xml:space="preserve">ećih </w:t>
      </w:r>
      <w:r>
        <w:rPr>
          <w:rFonts w:ascii="Microsoft Sans Serif" w:hAnsi="Microsoft Sans Serif" w:cs="Microsoft Sans Serif"/>
          <w:sz w:val="20"/>
          <w:szCs w:val="20"/>
        </w:rPr>
        <w:t>sekundarnih parametara efikasnosti. Osim toga, u sve tri studije, učestalost simptomatske VTE (simptomatska DV</w:t>
      </w:r>
      <w:r>
        <w:rPr>
          <w:rFonts w:ascii="Microsoft Sans Serif" w:hAnsi="Microsoft Sans Serif" w:cs="Microsoft Sans Serif"/>
          <w:sz w:val="20"/>
          <w:szCs w:val="20"/>
          <w:lang w:val="sr-Cyrl-RS"/>
        </w:rPr>
        <w:t>T</w:t>
      </w:r>
      <w:r>
        <w:rPr>
          <w:rFonts w:ascii="Microsoft Sans Serif" w:hAnsi="Microsoft Sans Serif" w:cs="Microsoft Sans Serif"/>
          <w:sz w:val="20"/>
          <w:szCs w:val="20"/>
        </w:rPr>
        <w:t>, PE bez smrtnog ishoda, smrtni ishod usljed VTE) bila je manja kod pacijenata liječenih rivaroksabanom u poređenju sa pacijentima koji su dobijali enoksaparin.</w:t>
      </w:r>
    </w:p>
    <w:p w14:paraId="4CED9B1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Glavni parametar bezbjednosti, obilno krvarenje, bilo je slične učestalosti kod pacijenata koji su liječeni rivaroksabanom 10 mg u poređenju sa onima koji su dobijali enoksaparin 40 mg.</w:t>
      </w:r>
    </w:p>
    <w:p w14:paraId="52644030">
      <w:pPr>
        <w:tabs>
          <w:tab w:val="clear" w:pos="284"/>
        </w:tabs>
        <w:rPr>
          <w:rFonts w:ascii="Microsoft Sans Serif" w:hAnsi="Microsoft Sans Serif" w:cs="Microsoft Sans Serif"/>
          <w:sz w:val="20"/>
          <w:szCs w:val="20"/>
        </w:rPr>
      </w:pPr>
    </w:p>
    <w:p w14:paraId="6AFF420F">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4: Rezultati ispitivanja efikasnosti i bezbjednosti u kliničkim studijama faze III</w:t>
      </w:r>
    </w:p>
    <w:tbl>
      <w:tblPr>
        <w:tblStyle w:val="16"/>
        <w:tblW w:w="1049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36"/>
        <w:gridCol w:w="1134"/>
        <w:gridCol w:w="710"/>
        <w:gridCol w:w="1417"/>
        <w:gridCol w:w="993"/>
        <w:gridCol w:w="708"/>
        <w:gridCol w:w="1418"/>
        <w:gridCol w:w="992"/>
        <w:gridCol w:w="709"/>
      </w:tblGrid>
      <w:tr w14:paraId="5268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14:paraId="5D96245F">
            <w:pPr>
              <w:tabs>
                <w:tab w:val="clear" w:pos="284"/>
              </w:tabs>
              <w:jc w:val="left"/>
              <w:rPr>
                <w:rFonts w:ascii="Microsoft Sans Serif" w:hAnsi="Microsoft Sans Serif" w:cs="Microsoft Sans Serif"/>
                <w:b/>
                <w:bCs/>
                <w:sz w:val="20"/>
                <w:szCs w:val="20"/>
              </w:rPr>
            </w:pPr>
          </w:p>
        </w:tc>
        <w:tc>
          <w:tcPr>
            <w:tcW w:w="2980" w:type="dxa"/>
            <w:gridSpan w:val="3"/>
          </w:tcPr>
          <w:p w14:paraId="63FE3224">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RECORD 1</w:t>
            </w:r>
          </w:p>
        </w:tc>
        <w:tc>
          <w:tcPr>
            <w:tcW w:w="3118" w:type="dxa"/>
            <w:gridSpan w:val="3"/>
          </w:tcPr>
          <w:p w14:paraId="29D682EB">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RECORD 2</w:t>
            </w:r>
          </w:p>
        </w:tc>
        <w:tc>
          <w:tcPr>
            <w:tcW w:w="3119" w:type="dxa"/>
            <w:gridSpan w:val="3"/>
          </w:tcPr>
          <w:p w14:paraId="2569442B">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RECORD 3</w:t>
            </w:r>
          </w:p>
        </w:tc>
      </w:tr>
      <w:tr w14:paraId="49A6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14:paraId="1F76968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Ispitivana populacija</w:t>
            </w:r>
          </w:p>
        </w:tc>
        <w:tc>
          <w:tcPr>
            <w:tcW w:w="2980" w:type="dxa"/>
            <w:gridSpan w:val="3"/>
            <w:tcBorders>
              <w:bottom w:val="single" w:color="auto" w:sz="4" w:space="0"/>
            </w:tcBorders>
          </w:tcPr>
          <w:p w14:paraId="237A7099">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4,541 pacijenata podvrgnutih ugradnji vještačkog kuka</w:t>
            </w:r>
          </w:p>
        </w:tc>
        <w:tc>
          <w:tcPr>
            <w:tcW w:w="3118" w:type="dxa"/>
            <w:gridSpan w:val="3"/>
            <w:tcBorders>
              <w:bottom w:val="single" w:color="auto" w:sz="4" w:space="0"/>
            </w:tcBorders>
          </w:tcPr>
          <w:p w14:paraId="2B3E5B1A">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2,509 pacijenata podvrgnutih ugradnji vještačkog kuka</w:t>
            </w:r>
          </w:p>
        </w:tc>
        <w:tc>
          <w:tcPr>
            <w:tcW w:w="3119" w:type="dxa"/>
            <w:gridSpan w:val="3"/>
            <w:tcBorders>
              <w:bottom w:val="single" w:color="auto" w:sz="4" w:space="0"/>
            </w:tcBorders>
          </w:tcPr>
          <w:p w14:paraId="1239ACCB">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2,531 pacijenata podvrgnutih ugradnji vještačkog koljena</w:t>
            </w:r>
          </w:p>
        </w:tc>
      </w:tr>
      <w:tr w14:paraId="64B2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3" w:type="dxa"/>
          </w:tcPr>
          <w:p w14:paraId="1B078411">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sz w:val="20"/>
                <w:szCs w:val="20"/>
              </w:rPr>
              <w:t>Terapijska doza i trajanje liječenja poslije intervencije</w:t>
            </w:r>
          </w:p>
        </w:tc>
        <w:tc>
          <w:tcPr>
            <w:tcW w:w="1136" w:type="dxa"/>
            <w:tcBorders>
              <w:bottom w:val="single" w:color="auto" w:sz="4" w:space="0"/>
              <w:right w:val="nil"/>
            </w:tcBorders>
          </w:tcPr>
          <w:p w14:paraId="0A624065">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Rivaroksaban</w:t>
            </w:r>
          </w:p>
          <w:p w14:paraId="764D095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 jednom dnevno</w:t>
            </w:r>
          </w:p>
          <w:p w14:paraId="046CB769">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sz w:val="20"/>
                <w:szCs w:val="20"/>
              </w:rPr>
              <w:t>35 ± 4 dana</w:t>
            </w:r>
          </w:p>
        </w:tc>
        <w:tc>
          <w:tcPr>
            <w:tcW w:w="1134" w:type="dxa"/>
            <w:tcBorders>
              <w:left w:val="nil"/>
              <w:bottom w:val="single" w:color="auto" w:sz="4" w:space="0"/>
              <w:right w:val="nil"/>
            </w:tcBorders>
          </w:tcPr>
          <w:p w14:paraId="59C4F86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Enoksaparin 40 mg jednom dnevno</w:t>
            </w:r>
          </w:p>
          <w:p w14:paraId="747A8FA2">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w w:val="99"/>
                <w:sz w:val="20"/>
                <w:szCs w:val="20"/>
              </w:rPr>
              <w:t>35 ± 4 dana</w:t>
            </w:r>
          </w:p>
        </w:tc>
        <w:tc>
          <w:tcPr>
            <w:tcW w:w="710" w:type="dxa"/>
            <w:tcBorders>
              <w:left w:val="nil"/>
              <w:bottom w:val="single" w:color="auto" w:sz="4" w:space="0"/>
            </w:tcBorders>
          </w:tcPr>
          <w:p w14:paraId="1CE5429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w:t>
            </w:r>
          </w:p>
        </w:tc>
        <w:tc>
          <w:tcPr>
            <w:tcW w:w="1417" w:type="dxa"/>
            <w:tcBorders>
              <w:bottom w:val="single" w:color="auto" w:sz="4" w:space="0"/>
              <w:right w:val="nil"/>
            </w:tcBorders>
          </w:tcPr>
          <w:p w14:paraId="2238AE17">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Rivaroksaban</w:t>
            </w:r>
          </w:p>
          <w:p w14:paraId="737B7F45">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7"/>
                <w:sz w:val="20"/>
                <w:szCs w:val="20"/>
              </w:rPr>
              <w:t>10 mg jednom dnevno</w:t>
            </w:r>
          </w:p>
          <w:p w14:paraId="63CE6EE1">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35 ± 4 dana</w:t>
            </w:r>
          </w:p>
        </w:tc>
        <w:tc>
          <w:tcPr>
            <w:tcW w:w="993" w:type="dxa"/>
            <w:tcBorders>
              <w:left w:val="nil"/>
              <w:bottom w:val="single" w:color="auto" w:sz="4" w:space="0"/>
              <w:right w:val="nil"/>
            </w:tcBorders>
          </w:tcPr>
          <w:p w14:paraId="01808E7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Enoksaparin</w:t>
            </w:r>
          </w:p>
          <w:p w14:paraId="3BE67E8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 mg jednom dnevno</w:t>
            </w:r>
          </w:p>
          <w:p w14:paraId="14915206">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12 ± 2 dana</w:t>
            </w:r>
          </w:p>
        </w:tc>
        <w:tc>
          <w:tcPr>
            <w:tcW w:w="708" w:type="dxa"/>
            <w:tcBorders>
              <w:left w:val="nil"/>
              <w:bottom w:val="single" w:color="auto" w:sz="4" w:space="0"/>
            </w:tcBorders>
          </w:tcPr>
          <w:p w14:paraId="26045F9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w:t>
            </w:r>
          </w:p>
        </w:tc>
        <w:tc>
          <w:tcPr>
            <w:tcW w:w="1418" w:type="dxa"/>
            <w:tcBorders>
              <w:bottom w:val="single" w:color="auto" w:sz="4" w:space="0"/>
              <w:right w:val="nil"/>
            </w:tcBorders>
          </w:tcPr>
          <w:p w14:paraId="10D4BCB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Rivaroksaban</w:t>
            </w:r>
          </w:p>
          <w:p w14:paraId="4C577DA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 jednom dnevno</w:t>
            </w:r>
          </w:p>
          <w:p w14:paraId="537D82EE">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w w:val="99"/>
                <w:sz w:val="20"/>
                <w:szCs w:val="20"/>
              </w:rPr>
              <w:t>12 ± 2 dana</w:t>
            </w:r>
          </w:p>
        </w:tc>
        <w:tc>
          <w:tcPr>
            <w:tcW w:w="992" w:type="dxa"/>
            <w:tcBorders>
              <w:left w:val="nil"/>
              <w:bottom w:val="single" w:color="auto" w:sz="4" w:space="0"/>
              <w:right w:val="nil"/>
            </w:tcBorders>
          </w:tcPr>
          <w:p w14:paraId="1114D4EE">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8"/>
                <w:sz w:val="20"/>
                <w:szCs w:val="20"/>
              </w:rPr>
              <w:t>Enoksaparin</w:t>
            </w:r>
          </w:p>
          <w:p w14:paraId="67397A96">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7"/>
                <w:sz w:val="20"/>
                <w:szCs w:val="20"/>
              </w:rPr>
              <w:t>40 mg jednom dnevno</w:t>
            </w:r>
          </w:p>
          <w:p w14:paraId="2320BB50">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12 ± 2 dana</w:t>
            </w:r>
          </w:p>
        </w:tc>
        <w:tc>
          <w:tcPr>
            <w:tcW w:w="709" w:type="dxa"/>
            <w:tcBorders>
              <w:left w:val="nil"/>
              <w:bottom w:val="single" w:color="auto" w:sz="4" w:space="0"/>
            </w:tcBorders>
          </w:tcPr>
          <w:p w14:paraId="39BEB857">
            <w:pPr>
              <w:tabs>
                <w:tab w:val="clear" w:pos="284"/>
              </w:tabs>
              <w:jc w:val="center"/>
              <w:rPr>
                <w:rFonts w:ascii="Microsoft Sans Serif" w:hAnsi="Microsoft Sans Serif" w:cs="Microsoft Sans Serif"/>
                <w:sz w:val="20"/>
                <w:szCs w:val="20"/>
              </w:rPr>
            </w:pPr>
            <w:r>
              <w:rPr>
                <w:rFonts w:ascii="Microsoft Sans Serif" w:hAnsi="Microsoft Sans Serif" w:cs="Microsoft Sans Serif"/>
                <w:sz w:val="20"/>
                <w:szCs w:val="20"/>
              </w:rPr>
              <w:t>p</w:t>
            </w:r>
          </w:p>
        </w:tc>
      </w:tr>
      <w:tr w14:paraId="36F6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3" w:type="dxa"/>
            <w:tcBorders>
              <w:right w:val="single" w:color="auto" w:sz="4" w:space="0"/>
            </w:tcBorders>
          </w:tcPr>
          <w:p w14:paraId="37499C09">
            <w:pPr>
              <w:tabs>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sz w:val="20"/>
                <w:szCs w:val="20"/>
                <w:lang w:val="sr-Cyrl-RS"/>
              </w:rPr>
              <w:t>Svi VTE događaji</w:t>
            </w:r>
          </w:p>
        </w:tc>
        <w:tc>
          <w:tcPr>
            <w:tcW w:w="1136" w:type="dxa"/>
            <w:tcBorders>
              <w:top w:val="single" w:color="auto" w:sz="4" w:space="0"/>
              <w:left w:val="single" w:color="auto" w:sz="4" w:space="0"/>
              <w:bottom w:val="single" w:color="auto" w:sz="4" w:space="0"/>
              <w:right w:val="nil"/>
            </w:tcBorders>
          </w:tcPr>
          <w:p w14:paraId="1DF3DC6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1134" w:type="dxa"/>
            <w:tcBorders>
              <w:top w:val="single" w:color="auto" w:sz="4" w:space="0"/>
              <w:left w:val="nil"/>
              <w:bottom w:val="single" w:color="auto" w:sz="4" w:space="0"/>
              <w:right w:val="nil"/>
            </w:tcBorders>
          </w:tcPr>
          <w:p w14:paraId="2F5B8B8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58 (3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c>
          <w:tcPr>
            <w:tcW w:w="710" w:type="dxa"/>
            <w:tcBorders>
              <w:top w:val="single" w:color="auto" w:sz="4" w:space="0"/>
              <w:left w:val="nil"/>
              <w:bottom w:val="single" w:color="auto" w:sz="4" w:space="0"/>
              <w:right w:val="single" w:color="auto" w:sz="4" w:space="0"/>
            </w:tcBorders>
          </w:tcPr>
          <w:p w14:paraId="660381CB">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w w:val="99"/>
                <w:sz w:val="20"/>
                <w:szCs w:val="20"/>
              </w:rPr>
              <w:t>&lt;0</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001</w:t>
            </w:r>
          </w:p>
        </w:tc>
        <w:tc>
          <w:tcPr>
            <w:tcW w:w="1417" w:type="dxa"/>
            <w:tcBorders>
              <w:left w:val="single" w:color="auto" w:sz="4" w:space="0"/>
              <w:bottom w:val="single" w:color="auto" w:sz="4" w:space="0"/>
              <w:right w:val="nil"/>
            </w:tcBorders>
          </w:tcPr>
          <w:p w14:paraId="2F972FD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17 </w:t>
            </w:r>
            <w:r>
              <w:rPr>
                <w:rFonts w:ascii="Microsoft Sans Serif" w:hAnsi="Microsoft Sans Serif" w:cs="Microsoft Sans Serif"/>
                <w:w w:val="99"/>
                <w:sz w:val="20"/>
                <w:szCs w:val="20"/>
              </w:rPr>
              <w:t>(2</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0%)</w:t>
            </w:r>
          </w:p>
        </w:tc>
        <w:tc>
          <w:tcPr>
            <w:tcW w:w="993" w:type="dxa"/>
            <w:tcBorders>
              <w:left w:val="nil"/>
              <w:bottom w:val="single" w:color="auto" w:sz="4" w:space="0"/>
              <w:right w:val="nil"/>
            </w:tcBorders>
          </w:tcPr>
          <w:p w14:paraId="56136F4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81 </w:t>
            </w:r>
            <w:r>
              <w:rPr>
                <w:rFonts w:ascii="Microsoft Sans Serif" w:hAnsi="Microsoft Sans Serif" w:cs="Microsoft Sans Serif"/>
                <w:w w:val="99"/>
                <w:sz w:val="20"/>
                <w:szCs w:val="20"/>
              </w:rPr>
              <w:t>(9</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3%)</w:t>
            </w:r>
          </w:p>
        </w:tc>
        <w:tc>
          <w:tcPr>
            <w:tcW w:w="708" w:type="dxa"/>
            <w:tcBorders>
              <w:left w:val="nil"/>
              <w:bottom w:val="single" w:color="auto" w:sz="4" w:space="0"/>
            </w:tcBorders>
          </w:tcPr>
          <w:p w14:paraId="42A0A94B">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sz w:val="20"/>
                <w:szCs w:val="20"/>
              </w:rPr>
              <w:t>&lt;0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tc>
        <w:tc>
          <w:tcPr>
            <w:tcW w:w="1418" w:type="dxa"/>
            <w:tcBorders>
              <w:bottom w:val="single" w:color="auto" w:sz="4" w:space="0"/>
              <w:right w:val="nil"/>
            </w:tcBorders>
          </w:tcPr>
          <w:p w14:paraId="288B8C6C">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79 (9</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6%)</w:t>
            </w:r>
          </w:p>
        </w:tc>
        <w:tc>
          <w:tcPr>
            <w:tcW w:w="992" w:type="dxa"/>
            <w:tcBorders>
              <w:left w:val="nil"/>
              <w:bottom w:val="single" w:color="auto" w:sz="4" w:space="0"/>
              <w:right w:val="nil"/>
            </w:tcBorders>
          </w:tcPr>
          <w:p w14:paraId="0C96CD79">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166 (18</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9%)</w:t>
            </w:r>
          </w:p>
        </w:tc>
        <w:tc>
          <w:tcPr>
            <w:tcW w:w="709" w:type="dxa"/>
            <w:tcBorders>
              <w:left w:val="nil"/>
              <w:bottom w:val="single" w:color="auto" w:sz="4" w:space="0"/>
            </w:tcBorders>
          </w:tcPr>
          <w:p w14:paraId="10556451">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&lt; 0</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001</w:t>
            </w:r>
          </w:p>
        </w:tc>
      </w:tr>
      <w:tr w14:paraId="7A05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3" w:type="dxa"/>
            <w:tcBorders>
              <w:right w:val="single" w:color="auto" w:sz="4" w:space="0"/>
            </w:tcBorders>
          </w:tcPr>
          <w:p w14:paraId="1BD8DD1A">
            <w:pPr>
              <w:tabs>
                <w:tab w:val="clear" w:pos="284"/>
              </w:tabs>
              <w:jc w:val="left"/>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Veći VTE događaji</w:t>
            </w:r>
          </w:p>
        </w:tc>
        <w:tc>
          <w:tcPr>
            <w:tcW w:w="1136" w:type="dxa"/>
            <w:tcBorders>
              <w:top w:val="single" w:color="auto" w:sz="4" w:space="0"/>
              <w:left w:val="single" w:color="auto" w:sz="4" w:space="0"/>
              <w:bottom w:val="single" w:color="auto" w:sz="4" w:space="0"/>
              <w:right w:val="nil"/>
            </w:tcBorders>
          </w:tcPr>
          <w:p w14:paraId="69A6F6F9">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4 (0</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2%)</w:t>
            </w:r>
          </w:p>
        </w:tc>
        <w:tc>
          <w:tcPr>
            <w:tcW w:w="1134" w:type="dxa"/>
            <w:tcBorders>
              <w:top w:val="single" w:color="auto" w:sz="4" w:space="0"/>
              <w:left w:val="nil"/>
              <w:bottom w:val="single" w:color="auto" w:sz="4" w:space="0"/>
              <w:right w:val="nil"/>
            </w:tcBorders>
          </w:tcPr>
          <w:p w14:paraId="455DA811">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33 (2</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0%)</w:t>
            </w:r>
          </w:p>
        </w:tc>
        <w:tc>
          <w:tcPr>
            <w:tcW w:w="710" w:type="dxa"/>
            <w:tcBorders>
              <w:top w:val="single" w:color="auto" w:sz="4" w:space="0"/>
              <w:left w:val="nil"/>
              <w:bottom w:val="single" w:color="auto" w:sz="4" w:space="0"/>
              <w:right w:val="single" w:color="auto" w:sz="4" w:space="0"/>
            </w:tcBorders>
          </w:tcPr>
          <w:p w14:paraId="35056673">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p w14:paraId="2B380E30">
            <w:pPr>
              <w:tabs>
                <w:tab w:val="clear" w:pos="284"/>
              </w:tabs>
              <w:jc w:val="left"/>
              <w:rPr>
                <w:rFonts w:ascii="Microsoft Sans Serif" w:hAnsi="Microsoft Sans Serif" w:cs="Microsoft Sans Serif"/>
                <w:bCs/>
                <w:sz w:val="20"/>
                <w:szCs w:val="20"/>
              </w:rPr>
            </w:pPr>
          </w:p>
        </w:tc>
        <w:tc>
          <w:tcPr>
            <w:tcW w:w="1417" w:type="dxa"/>
            <w:tcBorders>
              <w:left w:val="single" w:color="auto" w:sz="4" w:space="0"/>
              <w:bottom w:val="single" w:color="auto" w:sz="4" w:space="0"/>
              <w:right w:val="nil"/>
            </w:tcBorders>
          </w:tcPr>
          <w:p w14:paraId="20851B0F">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6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tc>
        <w:tc>
          <w:tcPr>
            <w:tcW w:w="993" w:type="dxa"/>
            <w:tcBorders>
              <w:left w:val="nil"/>
              <w:bottom w:val="single" w:color="auto" w:sz="4" w:space="0"/>
              <w:right w:val="nil"/>
            </w:tcBorders>
          </w:tcPr>
          <w:p w14:paraId="2D6BDD33">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49 (5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708" w:type="dxa"/>
            <w:tcBorders>
              <w:left w:val="nil"/>
              <w:bottom w:val="single" w:color="auto" w:sz="4" w:space="0"/>
            </w:tcBorders>
          </w:tcPr>
          <w:p w14:paraId="1E11C3B3">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tc>
        <w:tc>
          <w:tcPr>
            <w:tcW w:w="1418" w:type="dxa"/>
            <w:tcBorders>
              <w:bottom w:val="single" w:color="auto" w:sz="4" w:space="0"/>
              <w:right w:val="nil"/>
            </w:tcBorders>
          </w:tcPr>
          <w:p w14:paraId="2A8D5929">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9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992" w:type="dxa"/>
            <w:tcBorders>
              <w:left w:val="nil"/>
              <w:bottom w:val="single" w:color="auto" w:sz="4" w:space="0"/>
              <w:right w:val="nil"/>
            </w:tcBorders>
          </w:tcPr>
          <w:p w14:paraId="0BA2370A">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24 (2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tc>
        <w:tc>
          <w:tcPr>
            <w:tcW w:w="709" w:type="dxa"/>
            <w:tcBorders>
              <w:left w:val="nil"/>
              <w:bottom w:val="single" w:color="auto" w:sz="4" w:space="0"/>
            </w:tcBorders>
          </w:tcPr>
          <w:p w14:paraId="69263680">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0</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01</w:t>
            </w:r>
          </w:p>
        </w:tc>
      </w:tr>
      <w:tr w14:paraId="7795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3" w:type="dxa"/>
            <w:tcBorders>
              <w:right w:val="single" w:color="auto" w:sz="4" w:space="0"/>
            </w:tcBorders>
          </w:tcPr>
          <w:p w14:paraId="468BC09D">
            <w:pPr>
              <w:tabs>
                <w:tab w:val="clear" w:pos="284"/>
              </w:tabs>
              <w:jc w:val="left"/>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Simptomatska VTE</w:t>
            </w:r>
          </w:p>
        </w:tc>
        <w:tc>
          <w:tcPr>
            <w:tcW w:w="1136" w:type="dxa"/>
            <w:tcBorders>
              <w:top w:val="single" w:color="auto" w:sz="4" w:space="0"/>
              <w:left w:val="single" w:color="auto" w:sz="4" w:space="0"/>
              <w:bottom w:val="single" w:color="auto" w:sz="4" w:space="0"/>
              <w:right w:val="nil"/>
            </w:tcBorders>
          </w:tcPr>
          <w:p w14:paraId="7A6918EE">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6 (0</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4%)</w:t>
            </w:r>
          </w:p>
        </w:tc>
        <w:tc>
          <w:tcPr>
            <w:tcW w:w="1134" w:type="dxa"/>
            <w:tcBorders>
              <w:top w:val="single" w:color="auto" w:sz="4" w:space="0"/>
              <w:left w:val="nil"/>
              <w:bottom w:val="single" w:color="auto" w:sz="4" w:space="0"/>
              <w:right w:val="nil"/>
            </w:tcBorders>
          </w:tcPr>
          <w:p w14:paraId="2CEE50C2">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11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c>
          <w:tcPr>
            <w:tcW w:w="710" w:type="dxa"/>
            <w:tcBorders>
              <w:top w:val="single" w:color="auto" w:sz="4" w:space="0"/>
              <w:left w:val="nil"/>
              <w:bottom w:val="single" w:color="auto" w:sz="4" w:space="0"/>
              <w:right w:val="single" w:color="auto" w:sz="4" w:space="0"/>
            </w:tcBorders>
          </w:tcPr>
          <w:p w14:paraId="4D9CE457">
            <w:pPr>
              <w:tabs>
                <w:tab w:val="clear" w:pos="284"/>
              </w:tabs>
              <w:jc w:val="left"/>
              <w:rPr>
                <w:rFonts w:ascii="Microsoft Sans Serif" w:hAnsi="Microsoft Sans Serif" w:cs="Microsoft Sans Serif"/>
                <w:bCs/>
                <w:sz w:val="20"/>
                <w:szCs w:val="20"/>
              </w:rPr>
            </w:pPr>
          </w:p>
        </w:tc>
        <w:tc>
          <w:tcPr>
            <w:tcW w:w="1417" w:type="dxa"/>
            <w:tcBorders>
              <w:left w:val="single" w:color="auto" w:sz="4" w:space="0"/>
              <w:bottom w:val="single" w:color="auto" w:sz="4" w:space="0"/>
              <w:right w:val="nil"/>
            </w:tcBorders>
          </w:tcPr>
          <w:p w14:paraId="16F0AA7C">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3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993" w:type="dxa"/>
            <w:tcBorders>
              <w:left w:val="nil"/>
              <w:bottom w:val="single" w:color="auto" w:sz="4" w:space="0"/>
              <w:right w:val="nil"/>
            </w:tcBorders>
          </w:tcPr>
          <w:p w14:paraId="29C91876">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15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c>
          <w:tcPr>
            <w:tcW w:w="708" w:type="dxa"/>
            <w:tcBorders>
              <w:left w:val="nil"/>
              <w:bottom w:val="single" w:color="auto" w:sz="4" w:space="0"/>
            </w:tcBorders>
          </w:tcPr>
          <w:p w14:paraId="22BC304D">
            <w:pPr>
              <w:tabs>
                <w:tab w:val="clear" w:pos="284"/>
              </w:tabs>
              <w:jc w:val="left"/>
              <w:rPr>
                <w:rFonts w:ascii="Microsoft Sans Serif" w:hAnsi="Microsoft Sans Serif" w:cs="Microsoft Sans Serif"/>
                <w:bCs/>
                <w:sz w:val="20"/>
                <w:szCs w:val="20"/>
              </w:rPr>
            </w:pPr>
          </w:p>
        </w:tc>
        <w:tc>
          <w:tcPr>
            <w:tcW w:w="1418" w:type="dxa"/>
            <w:tcBorders>
              <w:bottom w:val="single" w:color="auto" w:sz="4" w:space="0"/>
              <w:right w:val="nil"/>
            </w:tcBorders>
          </w:tcPr>
          <w:p w14:paraId="2895ADC0">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8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992" w:type="dxa"/>
            <w:tcBorders>
              <w:left w:val="nil"/>
              <w:bottom w:val="single" w:color="auto" w:sz="4" w:space="0"/>
              <w:right w:val="nil"/>
            </w:tcBorders>
          </w:tcPr>
          <w:p w14:paraId="113765EF">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24 (2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c>
          <w:tcPr>
            <w:tcW w:w="709" w:type="dxa"/>
            <w:tcBorders>
              <w:left w:val="nil"/>
              <w:bottom w:val="single" w:color="auto" w:sz="4" w:space="0"/>
            </w:tcBorders>
          </w:tcPr>
          <w:p w14:paraId="154E4ABB">
            <w:pPr>
              <w:tabs>
                <w:tab w:val="clear" w:pos="284"/>
              </w:tabs>
              <w:jc w:val="left"/>
              <w:rPr>
                <w:rFonts w:ascii="Microsoft Sans Serif" w:hAnsi="Microsoft Sans Serif" w:cs="Microsoft Sans Serif"/>
                <w:bCs/>
                <w:sz w:val="20"/>
                <w:szCs w:val="20"/>
              </w:rPr>
            </w:pPr>
          </w:p>
        </w:tc>
      </w:tr>
      <w:tr w14:paraId="4F2C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3" w:type="dxa"/>
            <w:tcBorders>
              <w:right w:val="single" w:color="auto" w:sz="4" w:space="0"/>
            </w:tcBorders>
          </w:tcPr>
          <w:p w14:paraId="45B38C0F">
            <w:pPr>
              <w:tabs>
                <w:tab w:val="clear" w:pos="284"/>
              </w:tabs>
              <w:jc w:val="left"/>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Obilna krvarenja</w:t>
            </w:r>
          </w:p>
        </w:tc>
        <w:tc>
          <w:tcPr>
            <w:tcW w:w="1136" w:type="dxa"/>
            <w:tcBorders>
              <w:top w:val="single" w:color="auto" w:sz="4" w:space="0"/>
              <w:left w:val="single" w:color="auto" w:sz="4" w:space="0"/>
              <w:bottom w:val="single" w:color="auto" w:sz="4" w:space="0"/>
              <w:right w:val="nil"/>
            </w:tcBorders>
          </w:tcPr>
          <w:p w14:paraId="1411082C">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6 (0</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3%)</w:t>
            </w:r>
          </w:p>
        </w:tc>
        <w:tc>
          <w:tcPr>
            <w:tcW w:w="1134" w:type="dxa"/>
            <w:tcBorders>
              <w:top w:val="single" w:color="auto" w:sz="4" w:space="0"/>
              <w:left w:val="nil"/>
              <w:bottom w:val="single" w:color="auto" w:sz="4" w:space="0"/>
              <w:right w:val="nil"/>
            </w:tcBorders>
          </w:tcPr>
          <w:p w14:paraId="6C7348F6">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2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710" w:type="dxa"/>
            <w:tcBorders>
              <w:top w:val="single" w:color="auto" w:sz="4" w:space="0"/>
              <w:left w:val="nil"/>
              <w:bottom w:val="single" w:color="auto" w:sz="4" w:space="0"/>
              <w:right w:val="single" w:color="auto" w:sz="4" w:space="0"/>
            </w:tcBorders>
          </w:tcPr>
          <w:p w14:paraId="1DC3026D">
            <w:pPr>
              <w:tabs>
                <w:tab w:val="clear" w:pos="284"/>
              </w:tabs>
              <w:jc w:val="left"/>
              <w:rPr>
                <w:rFonts w:ascii="Microsoft Sans Serif" w:hAnsi="Microsoft Sans Serif" w:cs="Microsoft Sans Serif"/>
                <w:bCs/>
                <w:sz w:val="20"/>
                <w:szCs w:val="20"/>
              </w:rPr>
            </w:pPr>
          </w:p>
        </w:tc>
        <w:tc>
          <w:tcPr>
            <w:tcW w:w="1417" w:type="dxa"/>
            <w:tcBorders>
              <w:left w:val="single" w:color="auto" w:sz="4" w:space="0"/>
              <w:right w:val="nil"/>
            </w:tcBorders>
          </w:tcPr>
          <w:p w14:paraId="5D40C937">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1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993" w:type="dxa"/>
            <w:tcBorders>
              <w:left w:val="nil"/>
              <w:right w:val="nil"/>
            </w:tcBorders>
          </w:tcPr>
          <w:p w14:paraId="197436F9">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1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708" w:type="dxa"/>
            <w:tcBorders>
              <w:left w:val="nil"/>
            </w:tcBorders>
          </w:tcPr>
          <w:p w14:paraId="1A6DA8D4">
            <w:pPr>
              <w:tabs>
                <w:tab w:val="clear" w:pos="284"/>
              </w:tabs>
              <w:jc w:val="left"/>
              <w:rPr>
                <w:rFonts w:ascii="Microsoft Sans Serif" w:hAnsi="Microsoft Sans Serif" w:cs="Microsoft Sans Serif"/>
                <w:bCs/>
                <w:sz w:val="20"/>
                <w:szCs w:val="20"/>
              </w:rPr>
            </w:pPr>
          </w:p>
        </w:tc>
        <w:tc>
          <w:tcPr>
            <w:tcW w:w="1418" w:type="dxa"/>
            <w:tcBorders>
              <w:right w:val="nil"/>
            </w:tcBorders>
          </w:tcPr>
          <w:p w14:paraId="7BF29398">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7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tc>
        <w:tc>
          <w:tcPr>
            <w:tcW w:w="992" w:type="dxa"/>
            <w:tcBorders>
              <w:left w:val="nil"/>
              <w:right w:val="nil"/>
            </w:tcBorders>
          </w:tcPr>
          <w:p w14:paraId="24153278">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6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w:t>
            </w:r>
          </w:p>
        </w:tc>
        <w:tc>
          <w:tcPr>
            <w:tcW w:w="709" w:type="dxa"/>
            <w:tcBorders>
              <w:left w:val="nil"/>
            </w:tcBorders>
          </w:tcPr>
          <w:p w14:paraId="5C3DEFFF">
            <w:pPr>
              <w:tabs>
                <w:tab w:val="clear" w:pos="284"/>
              </w:tabs>
              <w:jc w:val="left"/>
              <w:rPr>
                <w:rFonts w:ascii="Microsoft Sans Serif" w:hAnsi="Microsoft Sans Serif" w:cs="Microsoft Sans Serif"/>
                <w:bCs/>
                <w:sz w:val="20"/>
                <w:szCs w:val="20"/>
              </w:rPr>
            </w:pPr>
          </w:p>
        </w:tc>
      </w:tr>
    </w:tbl>
    <w:p w14:paraId="0A3ED88E">
      <w:pPr>
        <w:tabs>
          <w:tab w:val="clear" w:pos="284"/>
        </w:tabs>
        <w:rPr>
          <w:rFonts w:ascii="Microsoft Sans Serif" w:hAnsi="Microsoft Sans Serif" w:cs="Microsoft Sans Serif"/>
          <w:sz w:val="20"/>
          <w:szCs w:val="20"/>
        </w:rPr>
      </w:pPr>
    </w:p>
    <w:p w14:paraId="28066700">
      <w:pPr>
        <w:tabs>
          <w:tab w:val="clear" w:pos="284"/>
        </w:tabs>
        <w:rPr>
          <w:rFonts w:ascii="Microsoft Sans Serif" w:hAnsi="Microsoft Sans Serif" w:cs="Microsoft Sans Serif"/>
          <w:bCs/>
          <w:sz w:val="20"/>
          <w:szCs w:val="20"/>
        </w:rPr>
      </w:pPr>
      <w:bookmarkStart w:id="3" w:name="page40"/>
      <w:bookmarkEnd w:id="3"/>
      <w:r>
        <w:rPr>
          <w:rFonts w:ascii="Microsoft Sans Serif" w:hAnsi="Microsoft Sans Serif" w:cs="Microsoft Sans Serif"/>
          <w:bCs/>
          <w:sz w:val="20"/>
          <w:szCs w:val="20"/>
        </w:rPr>
        <w:t>Analiza objedinjenih rezultata faza III studija potvrdila je rezultate dobijene u pojedinačnim studijama u odnosu na smanjenje svih VTE događaja, većih VTE događaja i simptomatskih VTE događaja sa rivaroksabanom 10 mg, jednom dnevno, u poređenju sa enoksaparinom 40 mg, jednom dnevno.</w:t>
      </w:r>
    </w:p>
    <w:p w14:paraId="18AA334F">
      <w:pPr>
        <w:tabs>
          <w:tab w:val="clear" w:pos="284"/>
        </w:tabs>
        <w:rPr>
          <w:rFonts w:ascii="Microsoft Sans Serif" w:hAnsi="Microsoft Sans Serif" w:cs="Microsoft Sans Serif"/>
          <w:bCs/>
          <w:sz w:val="20"/>
          <w:szCs w:val="20"/>
        </w:rPr>
      </w:pPr>
    </w:p>
    <w:p w14:paraId="547F1C0A">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Kao dodatak RECORD programu faze III, nakon stavlјanja lijeka u promet, sprovedeno je neintervencijsko, otvoreno ispitivanje kohorte (XAMOS) kod 17413 pacijenata podvrgnutih velikoj ortopedskoj hirurškoj intervenciji kuka ili koljena, da bi se rivaroksaban uporedio sa drugom farmakološkom tromboprofilaksom (standardna terapija) u uslovima stvarnog života. Simptomatska venska tromboembolija se pojavila kod 57 (0,6%) pacijenata u grupi liječenoj rivaroksabanom (n=8778) i 88 (1,0%) pacijenata u grupi na standardnoj terapiji (n=8635; hazard ratio (HR) 0,63; 95% CI 0,43-0,91); populacija u kojoj je ispitivana bezbjednost).</w:t>
      </w:r>
    </w:p>
    <w:p w14:paraId="2B638A45">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Obilno krvarenje pojavilo se kod 35 (0,4%) i 29 (0,3%) pacijenata u grupi na rivaroksabanu i standardnoj terapiji (HR 1,10; 95% CI 0,67-1,80). Stoga su rezultati bili u skladu sa rezultatima pivotalnih randomizovanih studija.</w:t>
      </w:r>
    </w:p>
    <w:p w14:paraId="24BC3C5B">
      <w:pPr>
        <w:tabs>
          <w:tab w:val="clear" w:pos="284"/>
        </w:tabs>
        <w:rPr>
          <w:rFonts w:ascii="Microsoft Sans Serif" w:hAnsi="Microsoft Sans Serif" w:cs="Microsoft Sans Serif"/>
          <w:sz w:val="20"/>
          <w:szCs w:val="20"/>
        </w:rPr>
      </w:pPr>
    </w:p>
    <w:p w14:paraId="646426E1">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Terapija DVT, PE i prevencija rekurentn</w:t>
      </w:r>
      <w:r>
        <w:rPr>
          <w:rFonts w:ascii="Microsoft Sans Serif" w:hAnsi="Microsoft Sans Serif" w:cs="Microsoft Sans Serif"/>
          <w:i/>
          <w:sz w:val="20"/>
          <w:szCs w:val="20"/>
          <w:lang w:val="sr-Cyrl-RS"/>
        </w:rPr>
        <w:t>e</w:t>
      </w:r>
      <w:r>
        <w:rPr>
          <w:rFonts w:ascii="Microsoft Sans Serif" w:hAnsi="Microsoft Sans Serif" w:cs="Microsoft Sans Serif"/>
          <w:i/>
          <w:sz w:val="20"/>
          <w:szCs w:val="20"/>
        </w:rPr>
        <w:t xml:space="preserve"> DVT i PE</w:t>
      </w:r>
    </w:p>
    <w:p w14:paraId="71346BF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Klinički program rivaroksabana dizajniran je tako da pokaže efikasnost ovog lijeka u inicijalnom liječenju, nastavku terapije akutne DVT i PE i u prevenciji rekurence.</w:t>
      </w:r>
    </w:p>
    <w:p w14:paraId="031DCD1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ispitivanje je uklјučeno preko 12800 pacijenata u četiri randomizovane kontrolisane kliničke studije faze III (Einstein DVT, Einstein PE, Einstein Extension i Einstein Choice), a dodatno je sprovedena i unaprijed definisana zbirna analiza Einstein DVT i Einstein PE studija. Ukupno zbirno trajanje terapije u svim studijama je bilo do 21 mjesec.</w:t>
      </w:r>
    </w:p>
    <w:p w14:paraId="29521C1D">
      <w:pPr>
        <w:tabs>
          <w:tab w:val="clear" w:pos="284"/>
        </w:tabs>
        <w:rPr>
          <w:rFonts w:ascii="Microsoft Sans Serif" w:hAnsi="Microsoft Sans Serif" w:cs="Microsoft Sans Serif"/>
          <w:sz w:val="20"/>
          <w:szCs w:val="20"/>
        </w:rPr>
      </w:pPr>
    </w:p>
    <w:p w14:paraId="4E0D4AD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DVT studiji uklјučeno je 3449 pacijenata sa akutnom DVT kod kojih je ispitivana terapija DVT i prevencija rekurentne DVT i PE (pacijenti sa simptomatskim PE su bili isklјučeni iz ovog ispitivanja).</w:t>
      </w:r>
    </w:p>
    <w:p w14:paraId="6EFC334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Dužina terapije bila je 3, 6 ili 12 mjeseci zavisno od kliničke procjene ispitivača.</w:t>
      </w:r>
    </w:p>
    <w:p w14:paraId="5C49091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Tokom prve 3 nedelјe terapije akutne DVT, primjenjivan je rivaroksaban u dozi od 15 mg dva puta dnevno, a potom doza od 20 mg rivaroksabana jednom dnevno.</w:t>
      </w:r>
    </w:p>
    <w:p w14:paraId="78EE4B0F">
      <w:pPr>
        <w:tabs>
          <w:tab w:val="clear" w:pos="284"/>
        </w:tabs>
        <w:rPr>
          <w:rFonts w:ascii="Microsoft Sans Serif" w:hAnsi="Microsoft Sans Serif" w:cs="Microsoft Sans Serif"/>
          <w:i/>
          <w:iCs/>
          <w:sz w:val="20"/>
          <w:szCs w:val="20"/>
        </w:rPr>
      </w:pPr>
    </w:p>
    <w:p w14:paraId="68C275E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Einstain PE studiju uklјučeno je 4832 pacijenta sa akutnom PE kod kojih je ispitivana terapija PE i prevencija reukrentne DVT i PE. Dužina terapije bila je 3,6 ili 12 mjeseci zavisno od kliničke procjene ispitivača. Za inicijalnu terapiju akutne PE primjenjivan je rivaroksaban u dozi od 15 mg dnevno tokom tri nedelјe, a potom doza od 20 mg rivaroksabana jednom dnevno.</w:t>
      </w:r>
    </w:p>
    <w:p w14:paraId="07314DA0">
      <w:pPr>
        <w:tabs>
          <w:tab w:val="clear" w:pos="284"/>
        </w:tabs>
        <w:rPr>
          <w:rFonts w:ascii="Microsoft Sans Serif" w:hAnsi="Microsoft Sans Serif" w:cs="Microsoft Sans Serif"/>
          <w:sz w:val="20"/>
          <w:szCs w:val="20"/>
        </w:rPr>
      </w:pPr>
    </w:p>
    <w:p w14:paraId="097BA38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obje studije, Einstein DVT i Einstein PE u kontrolnoj grupi terapija se sastojala od enoksaparina primjenjenog najmanje 5 dana u kombinaciji sa antagonistom vitamina K dok nije postignuta vrijednost PT/INRR u terapijskom opsegu (≥ 2,0). Terapija je nastavlјena antagonistom vitamina K prilagođene doze radi održavanja vrijednosti PT/INR unutar terapijskog opsega od 2,0 do 3,0.</w:t>
      </w:r>
    </w:p>
    <w:p w14:paraId="673D58EB">
      <w:pPr>
        <w:tabs>
          <w:tab w:val="clear" w:pos="284"/>
        </w:tabs>
        <w:rPr>
          <w:rFonts w:ascii="Microsoft Sans Serif" w:hAnsi="Microsoft Sans Serif" w:cs="Microsoft Sans Serif"/>
          <w:sz w:val="20"/>
          <w:szCs w:val="20"/>
        </w:rPr>
      </w:pPr>
    </w:p>
    <w:p w14:paraId="3789184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Extension studiju kod 1197 pacijenata sa DVT ili PE ispitivana je prevencij</w:t>
      </w: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 rekurentne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xml:space="preserve"> i PE. Dužina terapije trajala je dodatnih 6 ili 12 mjeseci, u zavisnosti od kliničke procjene ispitivača, kod pacijenata koji su već završili 6 do 12 mjeseci terapije zbog venske tromboembolije. Primjena rivaroksabana u dozi od 20 mg jednom dnevno je upoređivana sa placebom.</w:t>
      </w:r>
    </w:p>
    <w:p w14:paraId="2174F44C">
      <w:pPr>
        <w:tabs>
          <w:tab w:val="clear" w:pos="284"/>
        </w:tabs>
        <w:rPr>
          <w:rFonts w:ascii="Microsoft Sans Serif" w:hAnsi="Microsoft Sans Serif" w:cs="Microsoft Sans Serif"/>
          <w:sz w:val="20"/>
          <w:szCs w:val="20"/>
        </w:rPr>
      </w:pPr>
    </w:p>
    <w:p w14:paraId="1ECCCA4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studijama Einstein DVT, PE i Extension korišćeni su isti unaprijed definisani primarni i sekundarni ishodi efikasnosti. Primarni ishod efikasnosti je bila simptomatska rekurentna VTE definisana kao zbir rekurentnih DV ili PE sa smrtnim ishodom i PE bez smrtnog ishoda. Sekundarni ishod efikasnosti je bio definisan kao zbir rekurentne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PE bez smrtnog ishoda i smrtnosti usljed svih uzroka.</w:t>
      </w:r>
    </w:p>
    <w:p w14:paraId="31799269">
      <w:pPr>
        <w:tabs>
          <w:tab w:val="clear" w:pos="284"/>
        </w:tabs>
        <w:rPr>
          <w:rFonts w:ascii="Microsoft Sans Serif" w:hAnsi="Microsoft Sans Serif" w:cs="Microsoft Sans Serif"/>
          <w:sz w:val="20"/>
          <w:szCs w:val="20"/>
        </w:rPr>
      </w:pPr>
    </w:p>
    <w:p w14:paraId="1FF2A6F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Choice studiji, 3396 pacijenata sa potvrđenom simptomatskom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xml:space="preserve"> i/ili PE, koji su završili 6-12 mjeseci antikoagulantne terapije, ispitivano je u prevenciju PE sa smrtnim ishodom ili simptomatske rekurentne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xml:space="preserve"> ili PE bez smrtnog ishoda. Pacijenti sa indikacijom za nastavak primjene terapijskih doza antikoagulanasa bili su isklјučeni iz studije. Prevencija je trajala do 12 mjeseci, u zavisnosti od individualnog datuma randomizacije (medijana: 351 dan). Urađeno je poređenje doze rivaroksabana od 20 mg i doze rivaroksabana od 10 mg primjenjenih jednom dnevno, sa 100 mg acetilsalicilne kiseline primjenjene jednom dnevno.</w:t>
      </w:r>
    </w:p>
    <w:p w14:paraId="3AFBAC3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Primarni ishod efikasnosti je bila simptomatska rekurentna VTE definisana kao zbir rekurentn</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DVT ili PE sa smrtnim ishodom i PE bez smrtnog ishoda.</w:t>
      </w:r>
    </w:p>
    <w:p w14:paraId="6409AD90">
      <w:pPr>
        <w:tabs>
          <w:tab w:val="clear" w:pos="284"/>
        </w:tabs>
        <w:rPr>
          <w:rFonts w:ascii="Microsoft Sans Serif" w:hAnsi="Microsoft Sans Serif" w:cs="Microsoft Sans Serif"/>
          <w:sz w:val="20"/>
          <w:szCs w:val="20"/>
        </w:rPr>
      </w:pPr>
    </w:p>
    <w:p w14:paraId="62545E6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DVT studiji (pogledati Tabelu 5), pokazano je da rivaroksaban nije inferioran u odnosu na enoksaparin/VKA za primarni ishod efikasnosti (p &lt; 0,0001 (test neinferiornosti); hazard ratio: 0,680 (0,443– 1,042), p=0,076 (test superiornosti)). Unaprijed specifikovana ukupna klinička korist (primarni ishod efikasnosti plus obilna krvarenja) je prijavlјena uz hazard ratio 0,67 (95% CI: 0,47 – 0,95), nominalna p vrijednost p=0,027) u korist rivaroksabana. INR vrijednosti su bile unutar terapijskog opsega sa prosjekom 60,3% vremena za prosječno trajanje terapije od 189 dana i 55,4%, 60,1%, i 62,8% vremena u grupama namjeravane dužine terapije od 3, 6 odnosno 12 mjeseci. U enoksaparin/VKA grupi, nije bilo jasnog odnosa između vrijednosti prosječnog centralnog TTR-a (</w:t>
      </w:r>
      <w:r>
        <w:rPr>
          <w:rFonts w:ascii="Microsoft Sans Serif" w:hAnsi="Microsoft Sans Serif" w:cs="Microsoft Sans Serif"/>
          <w:sz w:val="20"/>
          <w:szCs w:val="20"/>
          <w:lang w:val="mk-MK"/>
        </w:rPr>
        <w:t xml:space="preserve">engl. </w:t>
      </w:r>
      <w:r>
        <w:rPr>
          <w:rFonts w:ascii="Microsoft Sans Serif" w:hAnsi="Microsoft Sans Serif" w:cs="Microsoft Sans Serif"/>
          <w:i/>
          <w:sz w:val="20"/>
          <w:szCs w:val="20"/>
        </w:rPr>
        <w:t>Time in Target INR Range</w:t>
      </w:r>
      <w:r>
        <w:rPr>
          <w:rFonts w:ascii="Microsoft Sans Serif" w:hAnsi="Microsoft Sans Serif" w:cs="Microsoft Sans Serif"/>
          <w:sz w:val="20"/>
          <w:szCs w:val="20"/>
        </w:rPr>
        <w:t xml:space="preserve"> 2,0 – 3,0) u tercilima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rPr>
        <w:t>ednake veličine i sa učestalošću rekurentne VTE (P=0,932 za interakciju). Unutar najvećeg tercila prema centru, odnos rizika sa rivaroksabanom prema varfarinu je bio 0,69 (95% CI: 0,35 – 1,35).</w:t>
      </w:r>
    </w:p>
    <w:p w14:paraId="59B58CBF">
      <w:pPr>
        <w:tabs>
          <w:tab w:val="clear" w:pos="284"/>
        </w:tabs>
        <w:rPr>
          <w:rFonts w:ascii="Microsoft Sans Serif" w:hAnsi="Microsoft Sans Serif" w:cs="Microsoft Sans Serif"/>
          <w:sz w:val="20"/>
          <w:szCs w:val="20"/>
        </w:rPr>
      </w:pPr>
    </w:p>
    <w:p w14:paraId="24E56F9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Stope učestalosti za primarni ishod bezbjednosti (obilna krvarenja ili klinički značajna krvarenja koja nisu obilna), kao i sekundarni ishod bezbjednosti (obilna krvarenja) bili su slični za obe terapijske grupe.</w:t>
      </w:r>
    </w:p>
    <w:p w14:paraId="10F73639">
      <w:pPr>
        <w:tabs>
          <w:tab w:val="clear" w:pos="284"/>
        </w:tabs>
        <w:rPr>
          <w:rFonts w:ascii="Microsoft Sans Serif" w:hAnsi="Microsoft Sans Serif" w:cs="Microsoft Sans Serif"/>
          <w:b/>
          <w:bCs/>
          <w:sz w:val="20"/>
          <w:szCs w:val="20"/>
        </w:rPr>
      </w:pPr>
      <w:bookmarkStart w:id="4" w:name="page42"/>
      <w:bookmarkEnd w:id="4"/>
    </w:p>
    <w:p w14:paraId="76E7E2EC">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Tabela 5: Rezultati efikasnosti i bezbjednosti iz studije Einstein DVT faze III</w:t>
      </w:r>
    </w:p>
    <w:tbl>
      <w:tblPr>
        <w:tblStyle w:val="7"/>
        <w:tblW w:w="891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88"/>
        <w:gridCol w:w="2888"/>
        <w:gridCol w:w="2835"/>
      </w:tblGrid>
      <w:tr w14:paraId="244A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38F97D1C">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5723" w:type="dxa"/>
            <w:gridSpan w:val="2"/>
            <w:vAlign w:val="center"/>
          </w:tcPr>
          <w:p w14:paraId="56415AEF">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3,449 pacijenata sa simptomatskom akutnom trombozom dubokih vena</w:t>
            </w:r>
          </w:p>
        </w:tc>
      </w:tr>
      <w:tr w14:paraId="5F25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5721B147">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 i dužina primjene</w:t>
            </w:r>
          </w:p>
        </w:tc>
        <w:tc>
          <w:tcPr>
            <w:tcW w:w="2888" w:type="dxa"/>
            <w:vAlign w:val="center"/>
          </w:tcPr>
          <w:p w14:paraId="429AD619">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vertAlign w:val="superscript"/>
              </w:rPr>
              <w:t>a)</w:t>
            </w:r>
          </w:p>
          <w:p w14:paraId="491446BC">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 6 ili 12 mjeseci</w:t>
            </w:r>
          </w:p>
          <w:p w14:paraId="29EA895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N=1,731</w:t>
            </w:r>
          </w:p>
        </w:tc>
        <w:tc>
          <w:tcPr>
            <w:tcW w:w="2835" w:type="dxa"/>
            <w:vAlign w:val="center"/>
          </w:tcPr>
          <w:p w14:paraId="25A3AFCA">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Enoksaparin/</w:t>
            </w:r>
            <w:r>
              <w:rPr>
                <w:rFonts w:ascii="Microsoft Sans Serif" w:hAnsi="Microsoft Sans Serif" w:cs="Microsoft Sans Serif"/>
                <w:b/>
                <w:bCs/>
                <w:sz w:val="20"/>
                <w:szCs w:val="20"/>
                <w:lang w:val="hr-BA"/>
              </w:rPr>
              <w:t>V</w:t>
            </w:r>
            <w:r>
              <w:rPr>
                <w:rFonts w:ascii="Microsoft Sans Serif" w:hAnsi="Microsoft Sans Serif" w:cs="Microsoft Sans Serif"/>
                <w:b/>
                <w:bCs/>
                <w:sz w:val="20"/>
                <w:szCs w:val="20"/>
              </w:rPr>
              <w:t>KA</w:t>
            </w:r>
            <w:r>
              <w:rPr>
                <w:rFonts w:ascii="Microsoft Sans Serif" w:hAnsi="Microsoft Sans Serif" w:cs="Microsoft Sans Serif"/>
                <w:b/>
                <w:bCs/>
                <w:sz w:val="20"/>
                <w:szCs w:val="20"/>
                <w:vertAlign w:val="superscript"/>
              </w:rPr>
              <w:t>b)</w:t>
            </w:r>
          </w:p>
          <w:p w14:paraId="139BA26A">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 6 ili 12 mjeseci</w:t>
            </w:r>
          </w:p>
          <w:p w14:paraId="54B281AA">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N=1,718</w:t>
            </w:r>
          </w:p>
        </w:tc>
      </w:tr>
      <w:tr w14:paraId="6995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348923E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VT</w:t>
            </w:r>
            <w:r>
              <w:rPr>
                <w:rFonts w:ascii="Microsoft Sans Serif" w:hAnsi="Microsoft Sans Serif" w:cs="Microsoft Sans Serif"/>
                <w:sz w:val="20"/>
                <w:szCs w:val="20"/>
              </w:rPr>
              <w:t>E*</w:t>
            </w:r>
          </w:p>
        </w:tc>
        <w:tc>
          <w:tcPr>
            <w:tcW w:w="2888" w:type="dxa"/>
            <w:vAlign w:val="center"/>
          </w:tcPr>
          <w:p w14:paraId="0C343B6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36</w:t>
            </w:r>
          </w:p>
          <w:p w14:paraId="4AD6AA8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w:t>
            </w:r>
          </w:p>
        </w:tc>
        <w:tc>
          <w:tcPr>
            <w:tcW w:w="2835" w:type="dxa"/>
            <w:vAlign w:val="center"/>
          </w:tcPr>
          <w:p w14:paraId="28585F3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51</w:t>
            </w:r>
          </w:p>
          <w:p w14:paraId="6149DC4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w:t>
            </w:r>
          </w:p>
        </w:tc>
      </w:tr>
      <w:tr w14:paraId="488B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28FFAA33">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E</w:t>
            </w:r>
          </w:p>
        </w:tc>
        <w:tc>
          <w:tcPr>
            <w:tcW w:w="2888" w:type="dxa"/>
            <w:vAlign w:val="center"/>
          </w:tcPr>
          <w:p w14:paraId="733122E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w:t>
            </w:r>
          </w:p>
          <w:p w14:paraId="3F157AA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2835" w:type="dxa"/>
            <w:vAlign w:val="center"/>
          </w:tcPr>
          <w:p w14:paraId="360EEDB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w:t>
            </w:r>
          </w:p>
          <w:p w14:paraId="75C2AD9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w:t>
            </w:r>
          </w:p>
        </w:tc>
      </w:tr>
      <w:tr w14:paraId="78AF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296D2E14">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 rekurentna DV</w:t>
            </w:r>
            <w:r>
              <w:rPr>
                <w:rFonts w:ascii="Microsoft Sans Serif" w:hAnsi="Microsoft Sans Serif" w:cs="Microsoft Sans Serif"/>
                <w:sz w:val="20"/>
                <w:szCs w:val="20"/>
                <w:lang w:val="hr-BA"/>
              </w:rPr>
              <w:t>T</w:t>
            </w:r>
          </w:p>
        </w:tc>
        <w:tc>
          <w:tcPr>
            <w:tcW w:w="2888" w:type="dxa"/>
            <w:vAlign w:val="center"/>
          </w:tcPr>
          <w:p w14:paraId="5C8D6BF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w:t>
            </w:r>
          </w:p>
          <w:p w14:paraId="3873AD2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2835" w:type="dxa"/>
            <w:vAlign w:val="center"/>
          </w:tcPr>
          <w:p w14:paraId="48C5D95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28</w:t>
            </w:r>
          </w:p>
          <w:p w14:paraId="6930300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w:t>
            </w:r>
          </w:p>
        </w:tc>
      </w:tr>
      <w:tr w14:paraId="2983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7D82B1E0">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 xml:space="preserve">E i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888" w:type="dxa"/>
            <w:vAlign w:val="center"/>
          </w:tcPr>
          <w:p w14:paraId="19EEE98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p>
          <w:p w14:paraId="7D8152A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(0,1%)</w:t>
            </w:r>
          </w:p>
        </w:tc>
        <w:tc>
          <w:tcPr>
            <w:tcW w:w="2835" w:type="dxa"/>
            <w:vAlign w:val="center"/>
          </w:tcPr>
          <w:p w14:paraId="654BD6F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p>
        </w:tc>
      </w:tr>
      <w:tr w14:paraId="2AFC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2F6CB59A">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rPr>
              <w:t>PE sa smrtnim ishodom/smrt gdje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 može isklјučiti PE</w:t>
            </w:r>
          </w:p>
        </w:tc>
        <w:tc>
          <w:tcPr>
            <w:tcW w:w="2888" w:type="dxa"/>
            <w:vAlign w:val="center"/>
          </w:tcPr>
          <w:p w14:paraId="787FB3B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w:t>
            </w:r>
          </w:p>
          <w:p w14:paraId="561EDE2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2835" w:type="dxa"/>
            <w:vAlign w:val="center"/>
          </w:tcPr>
          <w:p w14:paraId="793D7A7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w:t>
            </w:r>
          </w:p>
          <w:p w14:paraId="46905AE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r>
      <w:tr w14:paraId="03A9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2FED60A8">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Obilna krvarenja ili klinički značajna krvarenja koja nisu obilna</w:t>
            </w:r>
          </w:p>
        </w:tc>
        <w:tc>
          <w:tcPr>
            <w:tcW w:w="2888" w:type="dxa"/>
            <w:vAlign w:val="center"/>
          </w:tcPr>
          <w:p w14:paraId="40A1C7D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139</w:t>
            </w:r>
          </w:p>
          <w:p w14:paraId="197CC03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(8,1%)</w:t>
            </w:r>
          </w:p>
        </w:tc>
        <w:tc>
          <w:tcPr>
            <w:tcW w:w="2835" w:type="dxa"/>
            <w:vAlign w:val="center"/>
          </w:tcPr>
          <w:p w14:paraId="61E7363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138</w:t>
            </w:r>
          </w:p>
          <w:p w14:paraId="7E18420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(8,1%)</w:t>
            </w:r>
          </w:p>
        </w:tc>
      </w:tr>
      <w:tr w14:paraId="6DF4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0DFC4244">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Obilna krvarenja</w:t>
            </w:r>
          </w:p>
        </w:tc>
        <w:tc>
          <w:tcPr>
            <w:tcW w:w="2888" w:type="dxa"/>
            <w:vAlign w:val="center"/>
          </w:tcPr>
          <w:p w14:paraId="2186E3F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w:t>
            </w:r>
          </w:p>
          <w:p w14:paraId="4EE3B26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2835" w:type="dxa"/>
            <w:vAlign w:val="center"/>
          </w:tcPr>
          <w:p w14:paraId="1040CE9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w:t>
            </w:r>
          </w:p>
          <w:p w14:paraId="2141A21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w:t>
            </w:r>
          </w:p>
        </w:tc>
      </w:tr>
    </w:tbl>
    <w:p w14:paraId="6A678D62">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a) Rivaroksaban 15 mg dva puta dnevno tokom 3 nedelјe poslije čega sledi 20 mg jednom dnevno</w:t>
      </w:r>
    </w:p>
    <w:p w14:paraId="21A7E6B5">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b) Enoksaparin tokom najmanje 5 dana, preklapa se, a zatim nastavlјa terapija sa VKA</w:t>
      </w:r>
    </w:p>
    <w:p w14:paraId="414A7C21">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p&lt; 0,0001 (neinferiornost u odnosu na unaprijed određeni HR 2,0); HR: 0,680 (0,443 – 1,042), p=0,076</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(superiornost)</w:t>
      </w:r>
    </w:p>
    <w:p w14:paraId="6188D7AD">
      <w:pPr>
        <w:tabs>
          <w:tab w:val="clear" w:pos="284"/>
        </w:tabs>
        <w:rPr>
          <w:rFonts w:ascii="Microsoft Sans Serif" w:hAnsi="Microsoft Sans Serif" w:cs="Microsoft Sans Serif"/>
          <w:bCs/>
          <w:sz w:val="20"/>
          <w:szCs w:val="20"/>
        </w:rPr>
      </w:pPr>
    </w:p>
    <w:p w14:paraId="59C6F1F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PE studiji (pogledati Tabelu 6) rivaroksaban se pokazao neinferiornim u odnosu na</w:t>
      </w:r>
    </w:p>
    <w:p w14:paraId="403CB28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enoksaparin/VKA za primarni ishod efikasnosti (p=0,0026 (test za neinferiornost); HR: 1,123 (0,749-1,684)). Unaprijed definisana ukupna klinička korist (primarni ishod efikasnosti plus obilna krvarenja) zabilježena je sa HR od 0,849 ((95% CI: 0,633 – 1,139), nominalna p vrijednost </w:t>
      </w:r>
      <w:r>
        <w:rPr>
          <w:rFonts w:ascii="Microsoft Sans Serif" w:hAnsi="Microsoft Sans Serif" w:cs="Microsoft Sans Serif"/>
          <w:sz w:val="20"/>
          <w:szCs w:val="20"/>
          <w:lang w:val="mk-MK"/>
        </w:rPr>
        <w:t>r</w:t>
      </w:r>
      <w:r>
        <w:rPr>
          <w:rFonts w:ascii="Microsoft Sans Serif" w:hAnsi="Microsoft Sans Serif" w:cs="Microsoft Sans Serif"/>
          <w:sz w:val="20"/>
          <w:szCs w:val="20"/>
        </w:rPr>
        <w:t>=0,275). INR vrijednosti su bile unutar terapijskog opsega prosečno 63% vremena za prosečnu dužinu terapije od 215 dana i 57%, 62% i 65% vremena u grupama namjeravanog trajanja terapije od 3, 6, odnosno 12 mjeseci. U enoksaparin/VKA grupi nije bilo jasnog odnosa između nivoa prosječnog centralnog TTR (</w:t>
      </w:r>
      <w:r>
        <w:rPr>
          <w:rFonts w:ascii="Microsoft Sans Serif" w:hAnsi="Microsoft Sans Serif" w:cs="Microsoft Sans Serif"/>
          <w:sz w:val="20"/>
          <w:szCs w:val="20"/>
          <w:lang w:val="mk-MK"/>
        </w:rPr>
        <w:t xml:space="preserve">engl. </w:t>
      </w:r>
      <w:r>
        <w:rPr>
          <w:rFonts w:ascii="Microsoft Sans Serif" w:hAnsi="Microsoft Sans Serif" w:cs="Microsoft Sans Serif"/>
          <w:i/>
          <w:sz w:val="20"/>
          <w:szCs w:val="20"/>
        </w:rPr>
        <w:t>Time in Target INR Range</w:t>
      </w:r>
      <w:r>
        <w:rPr>
          <w:rFonts w:ascii="Microsoft Sans Serif" w:hAnsi="Microsoft Sans Serif" w:cs="Microsoft Sans Serif"/>
          <w:sz w:val="20"/>
          <w:szCs w:val="20"/>
        </w:rPr>
        <w:t xml:space="preserve"> 2,0 – 3,0) u tercilima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rPr>
        <w:t>ednake veličine i incidence rekurentne VTE (P=0,082 za interakciju). Unutar najvećeg tercila prema centru, HR sa rivaroksabanom prema varfarinu je bio 0,642 (95% CI: 0,277 – 1,484).</w:t>
      </w:r>
    </w:p>
    <w:p w14:paraId="739A7255">
      <w:pPr>
        <w:tabs>
          <w:tab w:val="clear" w:pos="284"/>
        </w:tabs>
        <w:rPr>
          <w:rFonts w:ascii="Microsoft Sans Serif" w:hAnsi="Microsoft Sans Serif" w:cs="Microsoft Sans Serif"/>
          <w:sz w:val="20"/>
          <w:szCs w:val="20"/>
        </w:rPr>
      </w:pPr>
    </w:p>
    <w:p w14:paraId="0721200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Stope incidence za primarni ishod bezbjednosti (obilna krvarenja ili klinički značajna krvarenja koja nisu obilna) bile su neznatno manje u rivaroksaban terapijskoj grupi (10,3% (249/2412)) nego u enoksaparin/VKA terapijskoj grupi (11,4% (274/2405)). Incidenca sekundarnog ishoda bezbjednosti (obilna krvarenja) bila je manja u rivaroksaban grupi (1,1% (26/2412)) nego u enoksaparin/VKA grupi (2,2% (52/2405)) uz HR 0,493 (95% CI: 0,308 – 0,789)).</w:t>
      </w:r>
    </w:p>
    <w:p w14:paraId="1CD6EE89">
      <w:pPr>
        <w:tabs>
          <w:tab w:val="clear" w:pos="284"/>
        </w:tabs>
        <w:rPr>
          <w:rFonts w:ascii="Microsoft Sans Serif" w:hAnsi="Microsoft Sans Serif" w:cs="Microsoft Sans Serif"/>
          <w:sz w:val="20"/>
          <w:szCs w:val="20"/>
        </w:rPr>
      </w:pPr>
      <w:bookmarkStart w:id="5" w:name="page43"/>
      <w:bookmarkEnd w:id="5"/>
    </w:p>
    <w:p w14:paraId="7C89BB82">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Tabela 6: Rezultati efikasnosti i bezbjednosti iz Einstein PE studije faze III</w:t>
      </w:r>
    </w:p>
    <w:tbl>
      <w:tblPr>
        <w:tblStyle w:val="7"/>
        <w:tblW w:w="919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82"/>
        <w:gridCol w:w="2694"/>
        <w:gridCol w:w="3118"/>
      </w:tblGrid>
      <w:tr w14:paraId="261D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4AEB5DD7">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5812" w:type="dxa"/>
            <w:gridSpan w:val="2"/>
            <w:vAlign w:val="center"/>
          </w:tcPr>
          <w:p w14:paraId="427BE56F">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4,832 pacijenata sa akutnom simptomatskom </w:t>
            </w:r>
            <w:r>
              <w:rPr>
                <w:rFonts w:ascii="Microsoft Sans Serif" w:hAnsi="Microsoft Sans Serif" w:cs="Microsoft Sans Serif"/>
                <w:b/>
                <w:bCs/>
                <w:sz w:val="20"/>
                <w:szCs w:val="20"/>
                <w:lang w:val="sr-Cyrl-RS"/>
              </w:rPr>
              <w:t>P</w:t>
            </w:r>
            <w:r>
              <w:rPr>
                <w:rFonts w:ascii="Microsoft Sans Serif" w:hAnsi="Microsoft Sans Serif" w:cs="Microsoft Sans Serif"/>
                <w:b/>
                <w:bCs/>
                <w:sz w:val="20"/>
                <w:szCs w:val="20"/>
              </w:rPr>
              <w:t>E</w:t>
            </w:r>
          </w:p>
        </w:tc>
      </w:tr>
      <w:tr w14:paraId="434D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5CC80793">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 i dužina primjene</w:t>
            </w:r>
          </w:p>
        </w:tc>
        <w:tc>
          <w:tcPr>
            <w:tcW w:w="2694" w:type="dxa"/>
            <w:vAlign w:val="center"/>
          </w:tcPr>
          <w:p w14:paraId="00D76EB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vertAlign w:val="superscript"/>
              </w:rPr>
              <w:t>a)</w:t>
            </w:r>
          </w:p>
          <w:p w14:paraId="63BF33ED">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 6 ili 12 mjeseci</w:t>
            </w:r>
          </w:p>
          <w:p w14:paraId="3937F5F3">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N=2,419</w:t>
            </w:r>
          </w:p>
        </w:tc>
        <w:tc>
          <w:tcPr>
            <w:tcW w:w="3118" w:type="dxa"/>
            <w:vAlign w:val="center"/>
          </w:tcPr>
          <w:p w14:paraId="32E32AF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Enoksaparin/</w:t>
            </w:r>
            <w:r>
              <w:rPr>
                <w:rFonts w:ascii="Microsoft Sans Serif" w:hAnsi="Microsoft Sans Serif" w:cs="Microsoft Sans Serif"/>
                <w:b/>
                <w:bCs/>
                <w:sz w:val="20"/>
                <w:szCs w:val="20"/>
                <w:lang w:val="hr-BA"/>
              </w:rPr>
              <w:t>V</w:t>
            </w:r>
            <w:r>
              <w:rPr>
                <w:rFonts w:ascii="Microsoft Sans Serif" w:hAnsi="Microsoft Sans Serif" w:cs="Microsoft Sans Serif"/>
                <w:b/>
                <w:bCs/>
                <w:sz w:val="20"/>
                <w:szCs w:val="20"/>
              </w:rPr>
              <w:t>KA</w:t>
            </w:r>
            <w:r>
              <w:rPr>
                <w:rFonts w:ascii="Microsoft Sans Serif" w:hAnsi="Microsoft Sans Serif" w:cs="Microsoft Sans Serif"/>
                <w:b/>
                <w:bCs/>
                <w:sz w:val="20"/>
                <w:szCs w:val="20"/>
                <w:vertAlign w:val="superscript"/>
              </w:rPr>
              <w:t>b)</w:t>
            </w:r>
          </w:p>
          <w:p w14:paraId="4FF42EB4">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 6 ili 12 mjeseci</w:t>
            </w:r>
          </w:p>
          <w:p w14:paraId="65B09B96">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N=2,413</w:t>
            </w:r>
          </w:p>
        </w:tc>
      </w:tr>
      <w:tr w14:paraId="1245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1629326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p>
        </w:tc>
        <w:tc>
          <w:tcPr>
            <w:tcW w:w="2694" w:type="dxa"/>
            <w:vAlign w:val="center"/>
          </w:tcPr>
          <w:p w14:paraId="457FC36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50</w:t>
            </w:r>
          </w:p>
          <w:p w14:paraId="5179324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w:t>
            </w:r>
          </w:p>
        </w:tc>
        <w:tc>
          <w:tcPr>
            <w:tcW w:w="3118" w:type="dxa"/>
            <w:vAlign w:val="center"/>
          </w:tcPr>
          <w:p w14:paraId="318A5CB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44</w:t>
            </w:r>
          </w:p>
          <w:p w14:paraId="241344D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w:t>
            </w:r>
          </w:p>
        </w:tc>
      </w:tr>
      <w:tr w14:paraId="247A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0145C700">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E</w:t>
            </w:r>
          </w:p>
        </w:tc>
        <w:tc>
          <w:tcPr>
            <w:tcW w:w="2694" w:type="dxa"/>
            <w:vAlign w:val="center"/>
          </w:tcPr>
          <w:p w14:paraId="6CF00EF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23</w:t>
            </w:r>
          </w:p>
          <w:p w14:paraId="507AC38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3118" w:type="dxa"/>
            <w:vAlign w:val="center"/>
          </w:tcPr>
          <w:p w14:paraId="10AC782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w:t>
            </w:r>
          </w:p>
          <w:p w14:paraId="438A1CA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r>
      <w:tr w14:paraId="5CA0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1B21E298">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694" w:type="dxa"/>
            <w:vAlign w:val="center"/>
          </w:tcPr>
          <w:p w14:paraId="7DFEB2F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w:t>
            </w:r>
          </w:p>
          <w:p w14:paraId="2F248E1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w:t>
            </w:r>
          </w:p>
        </w:tc>
        <w:tc>
          <w:tcPr>
            <w:tcW w:w="3118" w:type="dxa"/>
            <w:vAlign w:val="center"/>
          </w:tcPr>
          <w:p w14:paraId="286BD29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p w14:paraId="4B7B84B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w:t>
            </w:r>
          </w:p>
        </w:tc>
      </w:tr>
      <w:tr w14:paraId="174D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02348C68">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 xml:space="preserve">E i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694" w:type="dxa"/>
            <w:vAlign w:val="center"/>
          </w:tcPr>
          <w:p w14:paraId="34FB1AC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p>
        </w:tc>
        <w:tc>
          <w:tcPr>
            <w:tcW w:w="3118" w:type="dxa"/>
            <w:vAlign w:val="center"/>
          </w:tcPr>
          <w:p w14:paraId="203EB8C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p>
          <w:p w14:paraId="2142B60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(&lt;0,1%)</w:t>
            </w:r>
          </w:p>
        </w:tc>
      </w:tr>
      <w:tr w14:paraId="7ECC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4AAD8274">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rPr>
              <w:t>PE sa smrtnim ishodom/Smrt gdje se PE ne može isklјučiti</w:t>
            </w:r>
          </w:p>
        </w:tc>
        <w:tc>
          <w:tcPr>
            <w:tcW w:w="2694" w:type="dxa"/>
            <w:vAlign w:val="center"/>
          </w:tcPr>
          <w:p w14:paraId="7D727C5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w:t>
            </w:r>
          </w:p>
          <w:p w14:paraId="2C1944D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3118" w:type="dxa"/>
            <w:vAlign w:val="center"/>
          </w:tcPr>
          <w:p w14:paraId="6073A6B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w:t>
            </w:r>
          </w:p>
          <w:p w14:paraId="4FD0229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r>
      <w:tr w14:paraId="0D04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07D209A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Obilna krvarenja ili klinički značajna krvarenja koja nisu obilna</w:t>
            </w:r>
          </w:p>
        </w:tc>
        <w:tc>
          <w:tcPr>
            <w:tcW w:w="2694" w:type="dxa"/>
            <w:vAlign w:val="center"/>
          </w:tcPr>
          <w:p w14:paraId="1FC8224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249</w:t>
            </w:r>
          </w:p>
          <w:p w14:paraId="5BD6FD5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(10,3%)</w:t>
            </w:r>
          </w:p>
        </w:tc>
        <w:tc>
          <w:tcPr>
            <w:tcW w:w="3118" w:type="dxa"/>
            <w:vAlign w:val="center"/>
          </w:tcPr>
          <w:p w14:paraId="61C2CC3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274</w:t>
            </w:r>
          </w:p>
          <w:p w14:paraId="0922899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(11,4%)</w:t>
            </w:r>
          </w:p>
        </w:tc>
      </w:tr>
      <w:tr w14:paraId="393B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7C5ADE1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Obilna krvarenja</w:t>
            </w:r>
          </w:p>
        </w:tc>
        <w:tc>
          <w:tcPr>
            <w:tcW w:w="2694" w:type="dxa"/>
            <w:vAlign w:val="center"/>
          </w:tcPr>
          <w:p w14:paraId="45063B8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26</w:t>
            </w:r>
          </w:p>
          <w:p w14:paraId="1B26353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3118" w:type="dxa"/>
            <w:vAlign w:val="center"/>
          </w:tcPr>
          <w:p w14:paraId="23D40E9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52</w:t>
            </w:r>
          </w:p>
          <w:p w14:paraId="193FA22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w:t>
            </w:r>
          </w:p>
        </w:tc>
      </w:tr>
    </w:tbl>
    <w:p w14:paraId="37628EC3">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xml:space="preserve"> Rivaroksaban u dozi od 15 mg dva puta dnevno tokom 3 nedelјe, potom 20 mg jednom dnevno</w:t>
      </w:r>
    </w:p>
    <w:p w14:paraId="5B0B9978">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rPr>
        <w:t xml:space="preserve"> Enoksaparin tokom najmanje 5 dana, preklapa se, a zatim nastavlјa terapija sa VKA</w:t>
      </w:r>
    </w:p>
    <w:p w14:paraId="670B6722">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p&lt; 0,0026 (neinferiornost u odnosu na predefinisani HR 2,0); HR: 1,123 (0,749 – 1,684)</w:t>
      </w:r>
    </w:p>
    <w:p w14:paraId="3B807BB0">
      <w:pPr>
        <w:tabs>
          <w:tab w:val="clear" w:pos="284"/>
        </w:tabs>
        <w:rPr>
          <w:rFonts w:ascii="Microsoft Sans Serif" w:hAnsi="Microsoft Sans Serif" w:cs="Microsoft Sans Serif"/>
          <w:bCs/>
          <w:sz w:val="20"/>
          <w:szCs w:val="20"/>
        </w:rPr>
      </w:pPr>
    </w:p>
    <w:p w14:paraId="4B15DDD6">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Sprovedena je unaprijed definisana objedinjena analiza ishoda Einstein DVT i Einstein PE studija (pogledati Tabelu 7).</w:t>
      </w:r>
    </w:p>
    <w:p w14:paraId="20EC3ED9">
      <w:pPr>
        <w:tabs>
          <w:tab w:val="clear" w:pos="284"/>
        </w:tabs>
        <w:rPr>
          <w:rFonts w:ascii="Microsoft Sans Serif" w:hAnsi="Microsoft Sans Serif" w:cs="Microsoft Sans Serif"/>
          <w:sz w:val="20"/>
          <w:szCs w:val="20"/>
        </w:rPr>
      </w:pPr>
    </w:p>
    <w:p w14:paraId="2233D816">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7: Rezultati efikasnosti i bezbjednosti iz objedinjene analize studija Einstein DVT i Einstein PE faze III</w:t>
      </w:r>
    </w:p>
    <w:tbl>
      <w:tblPr>
        <w:tblStyle w:val="7"/>
        <w:tblW w:w="9220" w:type="dxa"/>
        <w:tblInd w:w="10" w:type="dxa"/>
        <w:tblLayout w:type="fixed"/>
        <w:tblCellMar>
          <w:top w:w="0" w:type="dxa"/>
          <w:left w:w="0" w:type="dxa"/>
          <w:bottom w:w="0" w:type="dxa"/>
          <w:right w:w="0" w:type="dxa"/>
        </w:tblCellMar>
      </w:tblPr>
      <w:tblGrid>
        <w:gridCol w:w="3556"/>
        <w:gridCol w:w="2657"/>
        <w:gridCol w:w="2977"/>
        <w:gridCol w:w="30"/>
      </w:tblGrid>
      <w:tr w14:paraId="1FA5DD21">
        <w:tblPrEx>
          <w:tblCellMar>
            <w:top w:w="0" w:type="dxa"/>
            <w:left w:w="0" w:type="dxa"/>
            <w:bottom w:w="0" w:type="dxa"/>
            <w:right w:w="0" w:type="dxa"/>
          </w:tblCellMar>
        </w:tblPrEx>
        <w:trPr>
          <w:trHeight w:val="253" w:hRule="atLeast"/>
        </w:trPr>
        <w:tc>
          <w:tcPr>
            <w:tcW w:w="3556" w:type="dxa"/>
            <w:tcBorders>
              <w:top w:val="single" w:color="auto" w:sz="8" w:space="0"/>
              <w:left w:val="single" w:color="auto" w:sz="8" w:space="0"/>
              <w:bottom w:val="single" w:color="auto" w:sz="4" w:space="0"/>
              <w:right w:val="single" w:color="auto" w:sz="8" w:space="0"/>
            </w:tcBorders>
            <w:vAlign w:val="center"/>
          </w:tcPr>
          <w:p w14:paraId="39F581E2">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5634" w:type="dxa"/>
            <w:gridSpan w:val="2"/>
            <w:tcBorders>
              <w:top w:val="single" w:color="auto" w:sz="8" w:space="0"/>
              <w:bottom w:val="single" w:color="auto" w:sz="4" w:space="0"/>
              <w:right w:val="single" w:color="auto" w:sz="8" w:space="0"/>
            </w:tcBorders>
            <w:vAlign w:val="center"/>
          </w:tcPr>
          <w:p w14:paraId="1A84964B">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8,281 pacijenata sa akutnom simptomatskom </w:t>
            </w:r>
            <w:r>
              <w:rPr>
                <w:rFonts w:ascii="Microsoft Sans Serif" w:hAnsi="Microsoft Sans Serif" w:cs="Microsoft Sans Serif"/>
                <w:b/>
                <w:bCs/>
                <w:sz w:val="20"/>
                <w:szCs w:val="20"/>
                <w:lang w:val="sr-Cyrl-RS"/>
              </w:rPr>
              <w:t>DV</w:t>
            </w:r>
            <w:r>
              <w:rPr>
                <w:rFonts w:ascii="Microsoft Sans Serif" w:hAnsi="Microsoft Sans Serif" w:cs="Microsoft Sans Serif"/>
                <w:b/>
                <w:bCs/>
                <w:sz w:val="20"/>
                <w:szCs w:val="20"/>
                <w:lang w:val="hr-BA"/>
              </w:rPr>
              <w:t>T</w:t>
            </w:r>
            <w:r>
              <w:rPr>
                <w:rFonts w:ascii="Microsoft Sans Serif" w:hAnsi="Microsoft Sans Serif" w:cs="Microsoft Sans Serif"/>
                <w:b/>
                <w:bCs/>
                <w:sz w:val="20"/>
                <w:szCs w:val="20"/>
              </w:rPr>
              <w:t xml:space="preserve"> ili </w:t>
            </w:r>
            <w:r>
              <w:rPr>
                <w:rFonts w:ascii="Microsoft Sans Serif" w:hAnsi="Microsoft Sans Serif" w:cs="Microsoft Sans Serif"/>
                <w:b/>
                <w:bCs/>
                <w:sz w:val="20"/>
                <w:szCs w:val="20"/>
                <w:lang w:val="sr-Cyrl-RS"/>
              </w:rPr>
              <w:t>P</w:t>
            </w:r>
            <w:r>
              <w:rPr>
                <w:rFonts w:ascii="Microsoft Sans Serif" w:hAnsi="Microsoft Sans Serif" w:cs="Microsoft Sans Serif"/>
                <w:b/>
                <w:bCs/>
                <w:sz w:val="20"/>
                <w:szCs w:val="20"/>
              </w:rPr>
              <w:t>E</w:t>
            </w:r>
          </w:p>
        </w:tc>
        <w:tc>
          <w:tcPr>
            <w:tcW w:w="30" w:type="dxa"/>
            <w:vMerge w:val="restart"/>
            <w:vAlign w:val="bottom"/>
          </w:tcPr>
          <w:p w14:paraId="6B8670E4">
            <w:pPr>
              <w:tabs>
                <w:tab w:val="clear" w:pos="284"/>
              </w:tabs>
              <w:rPr>
                <w:rFonts w:ascii="Microsoft Sans Serif" w:hAnsi="Microsoft Sans Serif" w:cs="Microsoft Sans Serif"/>
                <w:sz w:val="20"/>
                <w:szCs w:val="20"/>
              </w:rPr>
            </w:pPr>
          </w:p>
        </w:tc>
      </w:tr>
      <w:tr w14:paraId="17E92A91">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3921100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 i dužina primjene</w:t>
            </w:r>
          </w:p>
        </w:tc>
        <w:tc>
          <w:tcPr>
            <w:tcW w:w="2657" w:type="dxa"/>
            <w:tcBorders>
              <w:top w:val="single" w:color="auto" w:sz="4" w:space="0"/>
              <w:left w:val="single" w:color="auto" w:sz="4" w:space="0"/>
              <w:bottom w:val="single" w:color="auto" w:sz="4" w:space="0"/>
              <w:right w:val="single" w:color="auto" w:sz="4" w:space="0"/>
            </w:tcBorders>
            <w:vAlign w:val="center"/>
          </w:tcPr>
          <w:p w14:paraId="4470E2F7">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vertAlign w:val="superscript"/>
              </w:rPr>
              <w:t>a)</w:t>
            </w:r>
          </w:p>
          <w:p w14:paraId="39BFF253">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 6 ili 12 mjeseci</w:t>
            </w:r>
          </w:p>
          <w:p w14:paraId="13C036C4">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N=4,150</w:t>
            </w:r>
          </w:p>
        </w:tc>
        <w:tc>
          <w:tcPr>
            <w:tcW w:w="2977" w:type="dxa"/>
            <w:tcBorders>
              <w:top w:val="single" w:color="auto" w:sz="4" w:space="0"/>
              <w:left w:val="single" w:color="auto" w:sz="4" w:space="0"/>
              <w:bottom w:val="single" w:color="auto" w:sz="4" w:space="0"/>
              <w:right w:val="single" w:color="auto" w:sz="4" w:space="0"/>
            </w:tcBorders>
            <w:vAlign w:val="center"/>
          </w:tcPr>
          <w:p w14:paraId="5001C429">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Enoksaparin/</w:t>
            </w:r>
            <w:r>
              <w:rPr>
                <w:rFonts w:ascii="Microsoft Sans Serif" w:hAnsi="Microsoft Sans Serif" w:cs="Microsoft Sans Serif"/>
                <w:b/>
                <w:bCs/>
                <w:sz w:val="20"/>
                <w:szCs w:val="20"/>
                <w:lang w:val="hr-BA"/>
              </w:rPr>
              <w:t>V</w:t>
            </w:r>
            <w:r>
              <w:rPr>
                <w:rFonts w:ascii="Microsoft Sans Serif" w:hAnsi="Microsoft Sans Serif" w:cs="Microsoft Sans Serif"/>
                <w:b/>
                <w:bCs/>
                <w:sz w:val="20"/>
                <w:szCs w:val="20"/>
              </w:rPr>
              <w:t>KA</w:t>
            </w:r>
            <w:r>
              <w:rPr>
                <w:rFonts w:ascii="Microsoft Sans Serif" w:hAnsi="Microsoft Sans Serif" w:cs="Microsoft Sans Serif"/>
                <w:b/>
                <w:bCs/>
                <w:sz w:val="20"/>
                <w:szCs w:val="20"/>
                <w:vertAlign w:val="superscript"/>
              </w:rPr>
              <w:t>b)</w:t>
            </w:r>
          </w:p>
          <w:p w14:paraId="6ECF3341">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 6 ili 12 mjeseci</w:t>
            </w:r>
          </w:p>
          <w:p w14:paraId="1DEE4711">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N=4,131</w:t>
            </w:r>
          </w:p>
        </w:tc>
        <w:tc>
          <w:tcPr>
            <w:tcW w:w="30" w:type="dxa"/>
            <w:vMerge w:val="continue"/>
            <w:tcBorders>
              <w:left w:val="single" w:color="auto" w:sz="4" w:space="0"/>
            </w:tcBorders>
            <w:vAlign w:val="bottom"/>
          </w:tcPr>
          <w:p w14:paraId="592913CB">
            <w:pPr>
              <w:tabs>
                <w:tab w:val="clear" w:pos="284"/>
              </w:tabs>
              <w:rPr>
                <w:rFonts w:ascii="Microsoft Sans Serif" w:hAnsi="Microsoft Sans Serif" w:cs="Microsoft Sans Serif"/>
                <w:sz w:val="20"/>
                <w:szCs w:val="20"/>
              </w:rPr>
            </w:pPr>
          </w:p>
        </w:tc>
      </w:tr>
      <w:tr w14:paraId="2B2BE2F0">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6712ABA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p>
        </w:tc>
        <w:tc>
          <w:tcPr>
            <w:tcW w:w="2657" w:type="dxa"/>
            <w:tcBorders>
              <w:top w:val="single" w:color="auto" w:sz="4" w:space="0"/>
              <w:left w:val="single" w:color="auto" w:sz="4" w:space="0"/>
              <w:bottom w:val="single" w:color="auto" w:sz="4" w:space="0"/>
              <w:right w:val="single" w:color="auto" w:sz="4" w:space="0"/>
            </w:tcBorders>
            <w:vAlign w:val="center"/>
          </w:tcPr>
          <w:p w14:paraId="5250219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86</w:t>
            </w:r>
          </w:p>
          <w:p w14:paraId="6725D50E">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(2,1%)</w:t>
            </w:r>
          </w:p>
        </w:tc>
        <w:tc>
          <w:tcPr>
            <w:tcW w:w="2977" w:type="dxa"/>
            <w:tcBorders>
              <w:top w:val="single" w:color="auto" w:sz="4" w:space="0"/>
              <w:left w:val="single" w:color="auto" w:sz="4" w:space="0"/>
              <w:bottom w:val="single" w:color="auto" w:sz="4" w:space="0"/>
              <w:right w:val="single" w:color="auto" w:sz="4" w:space="0"/>
            </w:tcBorders>
            <w:vAlign w:val="center"/>
          </w:tcPr>
          <w:p w14:paraId="316B583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95</w:t>
            </w:r>
          </w:p>
          <w:p w14:paraId="7E23556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30" w:type="dxa"/>
            <w:vMerge w:val="continue"/>
            <w:tcBorders>
              <w:left w:val="single" w:color="auto" w:sz="4" w:space="0"/>
            </w:tcBorders>
            <w:vAlign w:val="bottom"/>
          </w:tcPr>
          <w:p w14:paraId="2C8FFEBA">
            <w:pPr>
              <w:tabs>
                <w:tab w:val="clear" w:pos="284"/>
              </w:tabs>
              <w:rPr>
                <w:rFonts w:ascii="Microsoft Sans Serif" w:hAnsi="Microsoft Sans Serif" w:cs="Microsoft Sans Serif"/>
                <w:sz w:val="20"/>
                <w:szCs w:val="20"/>
              </w:rPr>
            </w:pPr>
          </w:p>
        </w:tc>
      </w:tr>
      <w:tr w14:paraId="1298D951">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4DADE1F6">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E</w:t>
            </w:r>
          </w:p>
        </w:tc>
        <w:tc>
          <w:tcPr>
            <w:tcW w:w="2657" w:type="dxa"/>
            <w:tcBorders>
              <w:top w:val="single" w:color="auto" w:sz="4" w:space="0"/>
              <w:left w:val="single" w:color="auto" w:sz="4" w:space="0"/>
              <w:bottom w:val="single" w:color="auto" w:sz="4" w:space="0"/>
              <w:right w:val="single" w:color="auto" w:sz="4" w:space="0"/>
            </w:tcBorders>
            <w:vAlign w:val="center"/>
          </w:tcPr>
          <w:p w14:paraId="22C26CD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43</w:t>
            </w:r>
          </w:p>
          <w:p w14:paraId="17D7339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2977" w:type="dxa"/>
            <w:tcBorders>
              <w:top w:val="single" w:color="auto" w:sz="4" w:space="0"/>
              <w:left w:val="single" w:color="auto" w:sz="4" w:space="0"/>
              <w:bottom w:val="single" w:color="auto" w:sz="4" w:space="0"/>
              <w:right w:val="single" w:color="auto" w:sz="4" w:space="0"/>
            </w:tcBorders>
            <w:vAlign w:val="center"/>
          </w:tcPr>
          <w:p w14:paraId="35E3623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w:t>
            </w:r>
          </w:p>
          <w:p w14:paraId="6F3B34C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w:t>
            </w:r>
          </w:p>
        </w:tc>
        <w:tc>
          <w:tcPr>
            <w:tcW w:w="30" w:type="dxa"/>
            <w:vMerge w:val="continue"/>
            <w:tcBorders>
              <w:left w:val="single" w:color="auto" w:sz="4" w:space="0"/>
            </w:tcBorders>
            <w:vAlign w:val="bottom"/>
          </w:tcPr>
          <w:p w14:paraId="4D640ECE">
            <w:pPr>
              <w:tabs>
                <w:tab w:val="clear" w:pos="284"/>
              </w:tabs>
              <w:rPr>
                <w:rFonts w:ascii="Microsoft Sans Serif" w:hAnsi="Microsoft Sans Serif" w:cs="Microsoft Sans Serif"/>
                <w:sz w:val="20"/>
                <w:szCs w:val="20"/>
              </w:rPr>
            </w:pPr>
          </w:p>
        </w:tc>
      </w:tr>
      <w:tr w14:paraId="3D0B1015">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0CD5C229">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657" w:type="dxa"/>
            <w:tcBorders>
              <w:top w:val="single" w:color="auto" w:sz="4" w:space="0"/>
              <w:left w:val="single" w:color="auto" w:sz="4" w:space="0"/>
              <w:bottom w:val="single" w:color="auto" w:sz="4" w:space="0"/>
              <w:right w:val="single" w:color="auto" w:sz="4" w:space="0"/>
            </w:tcBorders>
            <w:vAlign w:val="center"/>
          </w:tcPr>
          <w:p w14:paraId="7F86482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32</w:t>
            </w:r>
          </w:p>
          <w:p w14:paraId="5D8BE9C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2977" w:type="dxa"/>
            <w:tcBorders>
              <w:top w:val="single" w:color="auto" w:sz="4" w:space="0"/>
              <w:left w:val="single" w:color="auto" w:sz="4" w:space="0"/>
              <w:bottom w:val="single" w:color="auto" w:sz="4" w:space="0"/>
              <w:right w:val="single" w:color="auto" w:sz="4" w:space="0"/>
            </w:tcBorders>
            <w:vAlign w:val="center"/>
          </w:tcPr>
          <w:p w14:paraId="5B941B7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45</w:t>
            </w:r>
          </w:p>
          <w:p w14:paraId="5BEF339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30" w:type="dxa"/>
            <w:vMerge w:val="continue"/>
            <w:tcBorders>
              <w:left w:val="single" w:color="auto" w:sz="4" w:space="0"/>
            </w:tcBorders>
            <w:vAlign w:val="bottom"/>
          </w:tcPr>
          <w:p w14:paraId="029C30DC">
            <w:pPr>
              <w:tabs>
                <w:tab w:val="clear" w:pos="284"/>
              </w:tabs>
              <w:rPr>
                <w:rFonts w:ascii="Microsoft Sans Serif" w:hAnsi="Microsoft Sans Serif" w:cs="Microsoft Sans Serif"/>
                <w:sz w:val="20"/>
                <w:szCs w:val="20"/>
              </w:rPr>
            </w:pPr>
          </w:p>
        </w:tc>
      </w:tr>
      <w:tr w14:paraId="6554DAE6">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6C74DD41">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 xml:space="preserve">E i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657" w:type="dxa"/>
            <w:tcBorders>
              <w:top w:val="single" w:color="auto" w:sz="4" w:space="0"/>
              <w:left w:val="single" w:color="auto" w:sz="4" w:space="0"/>
              <w:bottom w:val="single" w:color="auto" w:sz="4" w:space="0"/>
              <w:right w:val="single" w:color="auto" w:sz="4" w:space="0"/>
            </w:tcBorders>
            <w:vAlign w:val="center"/>
          </w:tcPr>
          <w:p w14:paraId="5A58FF7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p>
          <w:p w14:paraId="234D9E5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(&lt;0,1%)</w:t>
            </w:r>
          </w:p>
        </w:tc>
        <w:tc>
          <w:tcPr>
            <w:tcW w:w="2977" w:type="dxa"/>
            <w:tcBorders>
              <w:top w:val="single" w:color="auto" w:sz="4" w:space="0"/>
              <w:left w:val="single" w:color="auto" w:sz="4" w:space="0"/>
              <w:bottom w:val="single" w:color="auto" w:sz="4" w:space="0"/>
              <w:right w:val="single" w:color="auto" w:sz="4" w:space="0"/>
            </w:tcBorders>
            <w:vAlign w:val="center"/>
          </w:tcPr>
          <w:p w14:paraId="73C08A8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p>
          <w:p w14:paraId="3C905BB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(&lt;0,1%)</w:t>
            </w:r>
          </w:p>
        </w:tc>
        <w:tc>
          <w:tcPr>
            <w:tcW w:w="30" w:type="dxa"/>
            <w:vMerge w:val="continue"/>
            <w:tcBorders>
              <w:left w:val="single" w:color="auto" w:sz="4" w:space="0"/>
            </w:tcBorders>
            <w:vAlign w:val="bottom"/>
          </w:tcPr>
          <w:p w14:paraId="091AD472">
            <w:pPr>
              <w:tabs>
                <w:tab w:val="clear" w:pos="284"/>
              </w:tabs>
              <w:rPr>
                <w:rFonts w:ascii="Microsoft Sans Serif" w:hAnsi="Microsoft Sans Serif" w:cs="Microsoft Sans Serif"/>
                <w:sz w:val="20"/>
                <w:szCs w:val="20"/>
              </w:rPr>
            </w:pPr>
          </w:p>
        </w:tc>
      </w:tr>
      <w:tr w14:paraId="585FDC03">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035EA052">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rPr>
              <w:t>PE sa smrtnim ishodom/Smrt gdje</w:t>
            </w:r>
          </w:p>
          <w:p w14:paraId="60391971">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rPr>
              <w:t>se PE ne može isklјučiti</w:t>
            </w:r>
          </w:p>
        </w:tc>
        <w:tc>
          <w:tcPr>
            <w:tcW w:w="2657" w:type="dxa"/>
            <w:tcBorders>
              <w:top w:val="single" w:color="auto" w:sz="4" w:space="0"/>
              <w:left w:val="single" w:color="auto" w:sz="4" w:space="0"/>
              <w:bottom w:val="single" w:color="auto" w:sz="4" w:space="0"/>
              <w:right w:val="single" w:color="auto" w:sz="4" w:space="0"/>
            </w:tcBorders>
            <w:vAlign w:val="center"/>
          </w:tcPr>
          <w:p w14:paraId="0991F1F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w:t>
            </w:r>
          </w:p>
          <w:p w14:paraId="3EFCA2D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w:t>
            </w:r>
          </w:p>
        </w:tc>
        <w:tc>
          <w:tcPr>
            <w:tcW w:w="2977" w:type="dxa"/>
            <w:tcBorders>
              <w:top w:val="single" w:color="auto" w:sz="4" w:space="0"/>
              <w:left w:val="single" w:color="auto" w:sz="4" w:space="0"/>
              <w:bottom w:val="single" w:color="auto" w:sz="4" w:space="0"/>
              <w:right w:val="single" w:color="auto" w:sz="4" w:space="0"/>
            </w:tcBorders>
            <w:vAlign w:val="center"/>
          </w:tcPr>
          <w:p w14:paraId="7CFFF39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w:t>
            </w:r>
          </w:p>
          <w:p w14:paraId="0230A76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30" w:type="dxa"/>
            <w:vMerge w:val="continue"/>
            <w:tcBorders>
              <w:left w:val="single" w:color="auto" w:sz="4" w:space="0"/>
            </w:tcBorders>
            <w:vAlign w:val="bottom"/>
          </w:tcPr>
          <w:p w14:paraId="1F92A8BB">
            <w:pPr>
              <w:tabs>
                <w:tab w:val="clear" w:pos="284"/>
              </w:tabs>
              <w:rPr>
                <w:rFonts w:ascii="Microsoft Sans Serif" w:hAnsi="Microsoft Sans Serif" w:cs="Microsoft Sans Serif"/>
                <w:sz w:val="20"/>
                <w:szCs w:val="20"/>
              </w:rPr>
            </w:pPr>
          </w:p>
        </w:tc>
      </w:tr>
      <w:tr w14:paraId="633A8482">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708833E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Obilna krvarenja ili klinički značajna krvarenja koja nisu obilna</w:t>
            </w:r>
          </w:p>
        </w:tc>
        <w:tc>
          <w:tcPr>
            <w:tcW w:w="2657" w:type="dxa"/>
            <w:tcBorders>
              <w:top w:val="single" w:color="auto" w:sz="4" w:space="0"/>
              <w:left w:val="single" w:color="auto" w:sz="4" w:space="0"/>
              <w:bottom w:val="single" w:color="auto" w:sz="4" w:space="0"/>
              <w:right w:val="single" w:color="auto" w:sz="4" w:space="0"/>
            </w:tcBorders>
            <w:vAlign w:val="center"/>
          </w:tcPr>
          <w:p w14:paraId="343C3CC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388</w:t>
            </w:r>
          </w:p>
          <w:p w14:paraId="05F53F2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(9,4%)</w:t>
            </w:r>
          </w:p>
        </w:tc>
        <w:tc>
          <w:tcPr>
            <w:tcW w:w="2977" w:type="dxa"/>
            <w:tcBorders>
              <w:top w:val="single" w:color="auto" w:sz="4" w:space="0"/>
              <w:left w:val="single" w:color="auto" w:sz="4" w:space="0"/>
              <w:bottom w:val="single" w:color="auto" w:sz="4" w:space="0"/>
              <w:right w:val="single" w:color="auto" w:sz="4" w:space="0"/>
            </w:tcBorders>
            <w:vAlign w:val="center"/>
          </w:tcPr>
          <w:p w14:paraId="2C842A8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412</w:t>
            </w:r>
          </w:p>
          <w:p w14:paraId="6560972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(10,0%)</w:t>
            </w:r>
          </w:p>
        </w:tc>
        <w:tc>
          <w:tcPr>
            <w:tcW w:w="30" w:type="dxa"/>
            <w:vMerge w:val="continue"/>
            <w:tcBorders>
              <w:left w:val="single" w:color="auto" w:sz="4" w:space="0"/>
            </w:tcBorders>
            <w:vAlign w:val="bottom"/>
          </w:tcPr>
          <w:p w14:paraId="45943ED0">
            <w:pPr>
              <w:tabs>
                <w:tab w:val="clear" w:pos="284"/>
              </w:tabs>
              <w:rPr>
                <w:rFonts w:ascii="Microsoft Sans Serif" w:hAnsi="Microsoft Sans Serif" w:cs="Microsoft Sans Serif"/>
                <w:sz w:val="20"/>
                <w:szCs w:val="20"/>
              </w:rPr>
            </w:pPr>
          </w:p>
        </w:tc>
      </w:tr>
      <w:tr w14:paraId="47A040EE">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56FA4BF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Obilna krvarenja</w:t>
            </w:r>
          </w:p>
        </w:tc>
        <w:tc>
          <w:tcPr>
            <w:tcW w:w="2657" w:type="dxa"/>
            <w:tcBorders>
              <w:top w:val="single" w:color="auto" w:sz="4" w:space="0"/>
              <w:left w:val="single" w:color="auto" w:sz="4" w:space="0"/>
              <w:bottom w:val="single" w:color="auto" w:sz="4" w:space="0"/>
              <w:right w:val="single" w:color="auto" w:sz="4" w:space="0"/>
            </w:tcBorders>
            <w:vAlign w:val="center"/>
          </w:tcPr>
          <w:p w14:paraId="5B41FDC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w:t>
            </w:r>
          </w:p>
          <w:p w14:paraId="0DB299F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2977" w:type="dxa"/>
            <w:tcBorders>
              <w:top w:val="single" w:color="auto" w:sz="4" w:space="0"/>
              <w:left w:val="single" w:color="auto" w:sz="4" w:space="0"/>
              <w:bottom w:val="single" w:color="auto" w:sz="4" w:space="0"/>
              <w:right w:val="single" w:color="auto" w:sz="4" w:space="0"/>
            </w:tcBorders>
            <w:vAlign w:val="center"/>
          </w:tcPr>
          <w:p w14:paraId="17C928D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72</w:t>
            </w:r>
          </w:p>
          <w:p w14:paraId="1B309BF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30" w:type="dxa"/>
            <w:vMerge w:val="continue"/>
            <w:tcBorders>
              <w:left w:val="single" w:color="auto" w:sz="4" w:space="0"/>
              <w:bottom w:val="nil"/>
            </w:tcBorders>
            <w:vAlign w:val="bottom"/>
          </w:tcPr>
          <w:p w14:paraId="32DC4718">
            <w:pPr>
              <w:tabs>
                <w:tab w:val="clear" w:pos="284"/>
              </w:tabs>
              <w:rPr>
                <w:rFonts w:ascii="Microsoft Sans Serif" w:hAnsi="Microsoft Sans Serif" w:cs="Microsoft Sans Serif"/>
                <w:sz w:val="20"/>
                <w:szCs w:val="20"/>
              </w:rPr>
            </w:pPr>
          </w:p>
        </w:tc>
      </w:tr>
    </w:tbl>
    <w:p w14:paraId="69E7C2C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Rivaroksaban 15 mg dva puta dnevno tokom 3 nedelјe, potom 20 mg jednom dnevno</w:t>
      </w:r>
    </w:p>
    <w:p w14:paraId="7B29123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Enoksaparin tokom najmanje 5 dana preklapa se, a zatim nastavlјa terapija sa VKA</w:t>
      </w:r>
    </w:p>
    <w:p w14:paraId="71AD408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p &lt; 0,0001 (neinferiornost u odnosu na predefinisani HR 1,75); HR: 0,886 (0,661 –</w:t>
      </w:r>
    </w:p>
    <w:p w14:paraId="1E90F52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1,186)</w:t>
      </w:r>
    </w:p>
    <w:p w14:paraId="3A189921">
      <w:pPr>
        <w:tabs>
          <w:tab w:val="clear" w:pos="284"/>
        </w:tabs>
        <w:rPr>
          <w:rFonts w:ascii="Microsoft Sans Serif" w:hAnsi="Microsoft Sans Serif" w:cs="Microsoft Sans Serif"/>
          <w:sz w:val="20"/>
          <w:szCs w:val="20"/>
        </w:rPr>
      </w:pPr>
    </w:p>
    <w:p w14:paraId="5CB74BE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Predefinisana ukupna klinička korist (primarni ishod efikasnosti plus obilna krvarenja) objedinjene analize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zabeležila HR 0,771 ((95% CI: 0,614 – 0,967) nominalna p vrijednost p=0,0244).</w:t>
      </w:r>
    </w:p>
    <w:p w14:paraId="7EE87AC4">
      <w:pPr>
        <w:tabs>
          <w:tab w:val="clear" w:pos="284"/>
        </w:tabs>
        <w:rPr>
          <w:rFonts w:ascii="Microsoft Sans Serif" w:hAnsi="Microsoft Sans Serif" w:cs="Microsoft Sans Serif"/>
          <w:sz w:val="20"/>
          <w:szCs w:val="20"/>
        </w:rPr>
      </w:pPr>
    </w:p>
    <w:p w14:paraId="37BAAFD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Extension studiji (pogledati Tabelu 8), rivaroksaban se pokazao superiornim u odnosu na placebo za primarne i sekundarne ishode efikasnosti. Za primarni ishod bezbjednosti (obilna krvarenja) nije postojala značajno brojno veća stopa incidence za pacijente na terapiji rivaroksabanom 20 mg jednom dnevno, u poređenju sa placebom. Sekundarni ishod bezbjednosti (obilna krvarenja ili klinički značajna krvarenja koja nisu obilna) su pokazali veće stope učestalosti za pacijente na terapiji rivaroksabanom u dozi od 20 mg jednom dnevno u poređenju sa placebom.</w:t>
      </w:r>
    </w:p>
    <w:p w14:paraId="0FF85752">
      <w:pPr>
        <w:tabs>
          <w:tab w:val="clear" w:pos="284"/>
        </w:tabs>
        <w:rPr>
          <w:rFonts w:ascii="Microsoft Sans Serif" w:hAnsi="Microsoft Sans Serif" w:cs="Microsoft Sans Serif"/>
          <w:sz w:val="20"/>
          <w:szCs w:val="20"/>
        </w:rPr>
      </w:pPr>
      <w:bookmarkStart w:id="6" w:name="page44"/>
      <w:bookmarkEnd w:id="6"/>
    </w:p>
    <w:p w14:paraId="453AAF91">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8: Rezultati efikasnosti i bezbjednosti iz Einstein Extension studije faze III</w:t>
      </w:r>
    </w:p>
    <w:tbl>
      <w:tblPr>
        <w:tblStyle w:val="7"/>
        <w:tblW w:w="9230" w:type="dxa"/>
        <w:tblInd w:w="10" w:type="dxa"/>
        <w:tblLayout w:type="fixed"/>
        <w:tblCellMar>
          <w:top w:w="0" w:type="dxa"/>
          <w:left w:w="0" w:type="dxa"/>
          <w:bottom w:w="0" w:type="dxa"/>
          <w:right w:w="0" w:type="dxa"/>
        </w:tblCellMar>
      </w:tblPr>
      <w:tblGrid>
        <w:gridCol w:w="3700"/>
        <w:gridCol w:w="2680"/>
        <w:gridCol w:w="2820"/>
        <w:gridCol w:w="30"/>
      </w:tblGrid>
      <w:tr w14:paraId="50539DF8">
        <w:tblPrEx>
          <w:tblCellMar>
            <w:top w:w="0" w:type="dxa"/>
            <w:left w:w="0" w:type="dxa"/>
            <w:bottom w:w="0" w:type="dxa"/>
            <w:right w:w="0" w:type="dxa"/>
          </w:tblCellMar>
        </w:tblPrEx>
        <w:trPr>
          <w:trHeight w:val="20" w:hRule="atLeast"/>
        </w:trPr>
        <w:tc>
          <w:tcPr>
            <w:tcW w:w="3700" w:type="dxa"/>
            <w:tcBorders>
              <w:top w:val="single" w:color="auto" w:sz="8" w:space="0"/>
              <w:left w:val="single" w:color="auto" w:sz="8" w:space="0"/>
              <w:bottom w:val="single" w:color="auto" w:sz="4" w:space="0"/>
              <w:right w:val="single" w:color="auto" w:sz="8" w:space="0"/>
            </w:tcBorders>
            <w:vAlign w:val="center"/>
          </w:tcPr>
          <w:p w14:paraId="776E3227">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Studija u populaciji</w:t>
            </w:r>
          </w:p>
        </w:tc>
        <w:tc>
          <w:tcPr>
            <w:tcW w:w="5500" w:type="dxa"/>
            <w:gridSpan w:val="2"/>
            <w:tcBorders>
              <w:top w:val="single" w:color="auto" w:sz="8" w:space="0"/>
              <w:bottom w:val="single" w:color="auto" w:sz="4" w:space="0"/>
              <w:right w:val="single" w:color="auto" w:sz="8" w:space="0"/>
            </w:tcBorders>
            <w:vAlign w:val="center"/>
          </w:tcPr>
          <w:p w14:paraId="5986F242">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1,197 pacijenata koji su nastavili terapiju i prevenciju</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rekurentne venske tromboembolije</w:t>
            </w:r>
          </w:p>
        </w:tc>
        <w:tc>
          <w:tcPr>
            <w:tcW w:w="30" w:type="dxa"/>
            <w:vMerge w:val="restart"/>
            <w:tcBorders>
              <w:bottom w:val="nil"/>
            </w:tcBorders>
            <w:vAlign w:val="bottom"/>
          </w:tcPr>
          <w:p w14:paraId="2908C3FE">
            <w:pPr>
              <w:tabs>
                <w:tab w:val="clear" w:pos="284"/>
              </w:tabs>
              <w:rPr>
                <w:rFonts w:ascii="Microsoft Sans Serif" w:hAnsi="Microsoft Sans Serif" w:cs="Microsoft Sans Serif"/>
                <w:sz w:val="20"/>
                <w:szCs w:val="20"/>
              </w:rPr>
            </w:pPr>
          </w:p>
        </w:tc>
      </w:tr>
      <w:tr w14:paraId="06FE3D06">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32E023DD">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 i dužina primjene</w:t>
            </w:r>
          </w:p>
        </w:tc>
        <w:tc>
          <w:tcPr>
            <w:tcW w:w="2680" w:type="dxa"/>
            <w:tcBorders>
              <w:top w:val="single" w:color="auto" w:sz="4" w:space="0"/>
              <w:left w:val="single" w:color="auto" w:sz="4" w:space="0"/>
              <w:bottom w:val="single" w:color="auto" w:sz="4" w:space="0"/>
              <w:right w:val="single" w:color="auto" w:sz="4" w:space="0"/>
            </w:tcBorders>
            <w:vAlign w:val="center"/>
          </w:tcPr>
          <w:p w14:paraId="5BCC96EC">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vertAlign w:val="superscript"/>
              </w:rPr>
              <w:t>a)</w:t>
            </w:r>
          </w:p>
          <w:p w14:paraId="52C6BA11">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6 ili 12 mjeseci</w:t>
            </w:r>
          </w:p>
          <w:p w14:paraId="2CDD1251">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N=602</w:t>
            </w:r>
          </w:p>
        </w:tc>
        <w:tc>
          <w:tcPr>
            <w:tcW w:w="2820" w:type="dxa"/>
            <w:tcBorders>
              <w:top w:val="single" w:color="auto" w:sz="4" w:space="0"/>
              <w:left w:val="single" w:color="auto" w:sz="4" w:space="0"/>
              <w:bottom w:val="single" w:color="auto" w:sz="4" w:space="0"/>
              <w:right w:val="single" w:color="auto" w:sz="4" w:space="0"/>
            </w:tcBorders>
            <w:vAlign w:val="center"/>
          </w:tcPr>
          <w:p w14:paraId="381475BB">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Placebo</w:t>
            </w:r>
          </w:p>
          <w:p w14:paraId="03F56BA4">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6 ili 12 mjeseci</w:t>
            </w:r>
          </w:p>
          <w:p w14:paraId="792F2AD9">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N=594</w:t>
            </w:r>
          </w:p>
        </w:tc>
        <w:tc>
          <w:tcPr>
            <w:tcW w:w="30" w:type="dxa"/>
            <w:vMerge w:val="continue"/>
            <w:tcBorders>
              <w:left w:val="single" w:color="auto" w:sz="4" w:space="0"/>
              <w:bottom w:val="nil"/>
            </w:tcBorders>
            <w:vAlign w:val="bottom"/>
          </w:tcPr>
          <w:p w14:paraId="218BB07C">
            <w:pPr>
              <w:tabs>
                <w:tab w:val="clear" w:pos="284"/>
              </w:tabs>
              <w:rPr>
                <w:rFonts w:ascii="Microsoft Sans Serif" w:hAnsi="Microsoft Sans Serif" w:cs="Microsoft Sans Serif"/>
                <w:sz w:val="20"/>
                <w:szCs w:val="20"/>
              </w:rPr>
            </w:pPr>
          </w:p>
        </w:tc>
      </w:tr>
      <w:tr w14:paraId="30E8B1DC">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6277B69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p>
        </w:tc>
        <w:tc>
          <w:tcPr>
            <w:tcW w:w="2680" w:type="dxa"/>
            <w:tcBorders>
              <w:top w:val="single" w:color="auto" w:sz="4" w:space="0"/>
              <w:left w:val="single" w:color="auto" w:sz="4" w:space="0"/>
              <w:bottom w:val="single" w:color="auto" w:sz="4" w:space="0"/>
              <w:right w:val="single" w:color="auto" w:sz="4" w:space="0"/>
            </w:tcBorders>
            <w:vAlign w:val="center"/>
          </w:tcPr>
          <w:p w14:paraId="25A4AD8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w:t>
            </w:r>
          </w:p>
          <w:p w14:paraId="39A1D26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2820" w:type="dxa"/>
            <w:tcBorders>
              <w:top w:val="single" w:color="auto" w:sz="4" w:space="0"/>
              <w:left w:val="single" w:color="auto" w:sz="4" w:space="0"/>
              <w:bottom w:val="single" w:color="auto" w:sz="4" w:space="0"/>
              <w:right w:val="single" w:color="auto" w:sz="4" w:space="0"/>
            </w:tcBorders>
            <w:vAlign w:val="center"/>
          </w:tcPr>
          <w:p w14:paraId="1010D83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42</w:t>
            </w:r>
          </w:p>
          <w:p w14:paraId="71445F7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(7,1%)</w:t>
            </w:r>
          </w:p>
        </w:tc>
        <w:tc>
          <w:tcPr>
            <w:tcW w:w="30" w:type="dxa"/>
            <w:vMerge w:val="continue"/>
            <w:tcBorders>
              <w:left w:val="single" w:color="auto" w:sz="4" w:space="0"/>
              <w:bottom w:val="nil"/>
            </w:tcBorders>
            <w:vAlign w:val="bottom"/>
          </w:tcPr>
          <w:p w14:paraId="670E7699">
            <w:pPr>
              <w:tabs>
                <w:tab w:val="clear" w:pos="284"/>
              </w:tabs>
              <w:rPr>
                <w:rFonts w:ascii="Microsoft Sans Serif" w:hAnsi="Microsoft Sans Serif" w:cs="Microsoft Sans Serif"/>
                <w:sz w:val="20"/>
                <w:szCs w:val="20"/>
              </w:rPr>
            </w:pPr>
          </w:p>
        </w:tc>
      </w:tr>
      <w:tr w14:paraId="563C3480">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69FC1C70">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E</w:t>
            </w:r>
          </w:p>
        </w:tc>
        <w:tc>
          <w:tcPr>
            <w:tcW w:w="2680" w:type="dxa"/>
            <w:tcBorders>
              <w:top w:val="single" w:color="auto" w:sz="4" w:space="0"/>
              <w:left w:val="single" w:color="auto" w:sz="4" w:space="0"/>
              <w:bottom w:val="single" w:color="auto" w:sz="4" w:space="0"/>
              <w:right w:val="single" w:color="auto" w:sz="4" w:space="0"/>
            </w:tcBorders>
            <w:vAlign w:val="center"/>
          </w:tcPr>
          <w:p w14:paraId="07DBD486">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2</w:t>
            </w:r>
          </w:p>
          <w:p w14:paraId="1774D85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2820" w:type="dxa"/>
            <w:tcBorders>
              <w:top w:val="single" w:color="auto" w:sz="4" w:space="0"/>
              <w:left w:val="single" w:color="auto" w:sz="4" w:space="0"/>
              <w:bottom w:val="single" w:color="auto" w:sz="4" w:space="0"/>
              <w:right w:val="single" w:color="auto" w:sz="4" w:space="0"/>
            </w:tcBorders>
            <w:vAlign w:val="center"/>
          </w:tcPr>
          <w:p w14:paraId="789D771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w:t>
            </w:r>
          </w:p>
          <w:p w14:paraId="4BEFCC7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w:t>
            </w:r>
          </w:p>
        </w:tc>
        <w:tc>
          <w:tcPr>
            <w:tcW w:w="30" w:type="dxa"/>
            <w:vMerge w:val="continue"/>
            <w:tcBorders>
              <w:left w:val="single" w:color="auto" w:sz="4" w:space="0"/>
              <w:bottom w:val="nil"/>
            </w:tcBorders>
            <w:vAlign w:val="bottom"/>
          </w:tcPr>
          <w:p w14:paraId="4983896F">
            <w:pPr>
              <w:tabs>
                <w:tab w:val="clear" w:pos="284"/>
              </w:tabs>
              <w:rPr>
                <w:rFonts w:ascii="Microsoft Sans Serif" w:hAnsi="Microsoft Sans Serif" w:cs="Microsoft Sans Serif"/>
                <w:sz w:val="20"/>
                <w:szCs w:val="20"/>
              </w:rPr>
            </w:pPr>
          </w:p>
        </w:tc>
      </w:tr>
      <w:tr w14:paraId="46A453D9">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5EB6EFC9">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680" w:type="dxa"/>
            <w:tcBorders>
              <w:top w:val="single" w:color="auto" w:sz="4" w:space="0"/>
              <w:left w:val="single" w:color="auto" w:sz="4" w:space="0"/>
              <w:bottom w:val="single" w:color="auto" w:sz="4" w:space="0"/>
              <w:right w:val="single" w:color="auto" w:sz="4" w:space="0"/>
            </w:tcBorders>
            <w:vAlign w:val="center"/>
          </w:tcPr>
          <w:p w14:paraId="2B19D15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w:t>
            </w:r>
          </w:p>
          <w:p w14:paraId="18805F2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2820" w:type="dxa"/>
            <w:tcBorders>
              <w:top w:val="single" w:color="auto" w:sz="4" w:space="0"/>
              <w:left w:val="single" w:color="auto" w:sz="4" w:space="0"/>
              <w:bottom w:val="single" w:color="auto" w:sz="4" w:space="0"/>
              <w:right w:val="single" w:color="auto" w:sz="4" w:space="0"/>
            </w:tcBorders>
            <w:vAlign w:val="center"/>
          </w:tcPr>
          <w:p w14:paraId="0FCF3AA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31</w:t>
            </w:r>
          </w:p>
          <w:p w14:paraId="1C08F5B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(5,2%)</w:t>
            </w:r>
          </w:p>
        </w:tc>
        <w:tc>
          <w:tcPr>
            <w:tcW w:w="30" w:type="dxa"/>
            <w:vMerge w:val="continue"/>
            <w:tcBorders>
              <w:left w:val="single" w:color="auto" w:sz="4" w:space="0"/>
              <w:bottom w:val="nil"/>
            </w:tcBorders>
            <w:vAlign w:val="bottom"/>
          </w:tcPr>
          <w:p w14:paraId="1EC6AB3F">
            <w:pPr>
              <w:tabs>
                <w:tab w:val="clear" w:pos="284"/>
              </w:tabs>
              <w:rPr>
                <w:rFonts w:ascii="Microsoft Sans Serif" w:hAnsi="Microsoft Sans Serif" w:cs="Microsoft Sans Serif"/>
                <w:sz w:val="20"/>
                <w:szCs w:val="20"/>
              </w:rPr>
            </w:pPr>
          </w:p>
        </w:tc>
      </w:tr>
      <w:tr w14:paraId="6B2C021E">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29317C02">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rPr>
              <w:t>PE sa smrtnim ishodom/Smrt gdje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 PE ne može isklјučiti</w:t>
            </w:r>
          </w:p>
        </w:tc>
        <w:tc>
          <w:tcPr>
            <w:tcW w:w="2680" w:type="dxa"/>
            <w:tcBorders>
              <w:top w:val="single" w:color="auto" w:sz="4" w:space="0"/>
              <w:left w:val="single" w:color="auto" w:sz="4" w:space="0"/>
              <w:bottom w:val="single" w:color="auto" w:sz="4" w:space="0"/>
              <w:right w:val="single" w:color="auto" w:sz="4" w:space="0"/>
            </w:tcBorders>
            <w:vAlign w:val="center"/>
          </w:tcPr>
          <w:p w14:paraId="6A6F19D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p>
          <w:p w14:paraId="433F210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2820" w:type="dxa"/>
            <w:tcBorders>
              <w:top w:val="single" w:color="auto" w:sz="4" w:space="0"/>
              <w:left w:val="single" w:color="auto" w:sz="4" w:space="0"/>
              <w:bottom w:val="single" w:color="auto" w:sz="4" w:space="0"/>
              <w:right w:val="single" w:color="auto" w:sz="4" w:space="0"/>
            </w:tcBorders>
            <w:vAlign w:val="center"/>
          </w:tcPr>
          <w:p w14:paraId="67E2CDC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p>
          <w:p w14:paraId="02FE1D8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30" w:type="dxa"/>
            <w:vMerge w:val="continue"/>
            <w:tcBorders>
              <w:left w:val="single" w:color="auto" w:sz="4" w:space="0"/>
              <w:bottom w:val="nil"/>
            </w:tcBorders>
            <w:vAlign w:val="bottom"/>
          </w:tcPr>
          <w:p w14:paraId="69BF4E4E">
            <w:pPr>
              <w:tabs>
                <w:tab w:val="clear" w:pos="284"/>
              </w:tabs>
              <w:rPr>
                <w:rFonts w:ascii="Microsoft Sans Serif" w:hAnsi="Microsoft Sans Serif" w:cs="Microsoft Sans Serif"/>
                <w:sz w:val="20"/>
                <w:szCs w:val="20"/>
              </w:rPr>
            </w:pPr>
          </w:p>
        </w:tc>
      </w:tr>
      <w:tr w14:paraId="77A3677E">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125A2C7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Obilna krvarenja</w:t>
            </w:r>
          </w:p>
        </w:tc>
        <w:tc>
          <w:tcPr>
            <w:tcW w:w="2680" w:type="dxa"/>
            <w:tcBorders>
              <w:top w:val="single" w:color="auto" w:sz="4" w:space="0"/>
              <w:left w:val="single" w:color="auto" w:sz="4" w:space="0"/>
              <w:bottom w:val="single" w:color="auto" w:sz="4" w:space="0"/>
              <w:right w:val="single" w:color="auto" w:sz="4" w:space="0"/>
            </w:tcBorders>
            <w:vAlign w:val="center"/>
          </w:tcPr>
          <w:p w14:paraId="2867A22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w:t>
            </w:r>
          </w:p>
          <w:p w14:paraId="2AC36C8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w:t>
            </w:r>
          </w:p>
        </w:tc>
        <w:tc>
          <w:tcPr>
            <w:tcW w:w="2820" w:type="dxa"/>
            <w:tcBorders>
              <w:top w:val="single" w:color="auto" w:sz="4" w:space="0"/>
              <w:left w:val="single" w:color="auto" w:sz="4" w:space="0"/>
              <w:bottom w:val="single" w:color="auto" w:sz="4" w:space="0"/>
              <w:right w:val="single" w:color="auto" w:sz="4" w:space="0"/>
            </w:tcBorders>
            <w:vAlign w:val="center"/>
          </w:tcPr>
          <w:p w14:paraId="26268AA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p>
          <w:p w14:paraId="2FA0D5F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(0,0%)</w:t>
            </w:r>
          </w:p>
        </w:tc>
        <w:tc>
          <w:tcPr>
            <w:tcW w:w="30" w:type="dxa"/>
            <w:vMerge w:val="continue"/>
            <w:tcBorders>
              <w:left w:val="single" w:color="auto" w:sz="4" w:space="0"/>
              <w:bottom w:val="nil"/>
            </w:tcBorders>
            <w:vAlign w:val="bottom"/>
          </w:tcPr>
          <w:p w14:paraId="483D6DA0">
            <w:pPr>
              <w:tabs>
                <w:tab w:val="clear" w:pos="284"/>
              </w:tabs>
              <w:rPr>
                <w:rFonts w:ascii="Microsoft Sans Serif" w:hAnsi="Microsoft Sans Serif" w:cs="Microsoft Sans Serif"/>
                <w:sz w:val="20"/>
                <w:szCs w:val="20"/>
              </w:rPr>
            </w:pPr>
          </w:p>
        </w:tc>
      </w:tr>
      <w:tr w14:paraId="04664A31">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52C63AD8">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Klinički značajna krvarenja koja nisu obilna</w:t>
            </w:r>
          </w:p>
        </w:tc>
        <w:tc>
          <w:tcPr>
            <w:tcW w:w="2680" w:type="dxa"/>
            <w:tcBorders>
              <w:top w:val="single" w:color="auto" w:sz="4" w:space="0"/>
              <w:left w:val="single" w:color="auto" w:sz="4" w:space="0"/>
              <w:bottom w:val="single" w:color="auto" w:sz="4" w:space="0"/>
              <w:right w:val="single" w:color="auto" w:sz="4" w:space="0"/>
            </w:tcBorders>
            <w:vAlign w:val="center"/>
          </w:tcPr>
          <w:p w14:paraId="19CC43D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32</w:t>
            </w:r>
          </w:p>
          <w:p w14:paraId="4C54557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(5,4%)</w:t>
            </w:r>
          </w:p>
        </w:tc>
        <w:tc>
          <w:tcPr>
            <w:tcW w:w="2820" w:type="dxa"/>
            <w:tcBorders>
              <w:top w:val="single" w:color="auto" w:sz="4" w:space="0"/>
              <w:left w:val="single" w:color="auto" w:sz="4" w:space="0"/>
              <w:bottom w:val="single" w:color="auto" w:sz="4" w:space="0"/>
              <w:right w:val="single" w:color="auto" w:sz="4" w:space="0"/>
            </w:tcBorders>
            <w:vAlign w:val="center"/>
          </w:tcPr>
          <w:p w14:paraId="5A60A54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w:t>
            </w:r>
          </w:p>
          <w:p w14:paraId="48B275B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30" w:type="dxa"/>
            <w:vMerge w:val="continue"/>
            <w:tcBorders>
              <w:left w:val="single" w:color="auto" w:sz="4" w:space="0"/>
              <w:bottom w:val="nil"/>
            </w:tcBorders>
            <w:vAlign w:val="bottom"/>
          </w:tcPr>
          <w:p w14:paraId="015A6877">
            <w:pPr>
              <w:tabs>
                <w:tab w:val="clear" w:pos="284"/>
              </w:tabs>
              <w:rPr>
                <w:rFonts w:ascii="Microsoft Sans Serif" w:hAnsi="Microsoft Sans Serif" w:cs="Microsoft Sans Serif"/>
                <w:sz w:val="20"/>
                <w:szCs w:val="20"/>
              </w:rPr>
            </w:pPr>
          </w:p>
        </w:tc>
      </w:tr>
    </w:tbl>
    <w:p w14:paraId="6338ECA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Rivaroksaban u dozi od 20 mg jednom dnevno</w:t>
      </w:r>
    </w:p>
    <w:p w14:paraId="19DC9B0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p &lt; 0,0001 (superiornost), HR: 0,185 (0,087 – 0,393)</w:t>
      </w:r>
    </w:p>
    <w:p w14:paraId="3F3303AD">
      <w:pPr>
        <w:tabs>
          <w:tab w:val="clear" w:pos="284"/>
        </w:tabs>
        <w:rPr>
          <w:rFonts w:ascii="Microsoft Sans Serif" w:hAnsi="Microsoft Sans Serif" w:cs="Microsoft Sans Serif"/>
          <w:sz w:val="20"/>
          <w:szCs w:val="20"/>
        </w:rPr>
      </w:pPr>
    </w:p>
    <w:p w14:paraId="2320D1E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Choice studiji (pogledati Tabelu 9) terapije rivaroksabanom u dozi od 20 mg i rivaroksabanom u dozi od 10 mg su pokazale superiornost u pogledu primarnog ishoda efikasnosti u odnosu na acetilsalicilnu kiselinu u dozi od 100 mg. Glavni ishod bezbjednosti (obilna krvarenja) kod pacijenata na terapiji rivaroksabanom 20 mg i 10 mg jednom dnevno, je bio sličan onom kod pacijenata koji su bili na terapiji sa 100 mg acetilsalicilne kiseline.</w:t>
      </w:r>
    </w:p>
    <w:p w14:paraId="3D222EEA">
      <w:pPr>
        <w:tabs>
          <w:tab w:val="clear" w:pos="284"/>
        </w:tabs>
        <w:rPr>
          <w:rFonts w:ascii="Microsoft Sans Serif" w:hAnsi="Microsoft Sans Serif" w:cs="Microsoft Sans Serif"/>
          <w:sz w:val="20"/>
          <w:szCs w:val="20"/>
        </w:rPr>
      </w:pPr>
      <w:bookmarkStart w:id="7" w:name="page45"/>
      <w:bookmarkEnd w:id="7"/>
    </w:p>
    <w:p w14:paraId="636E9B3A">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Tabela 9: Rezultati efikasnosti i bezbjednosti iz Einstein Choice studije faze III</w:t>
      </w:r>
    </w:p>
    <w:tbl>
      <w:tblPr>
        <w:tblStyle w:val="7"/>
        <w:tblW w:w="933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76"/>
        <w:gridCol w:w="2160"/>
        <w:gridCol w:w="2124"/>
        <w:gridCol w:w="2139"/>
        <w:gridCol w:w="140"/>
      </w:tblGrid>
      <w:tr w14:paraId="3EDD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2545E035">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6423" w:type="dxa"/>
            <w:gridSpan w:val="3"/>
            <w:tcBorders>
              <w:right w:val="single" w:color="auto" w:sz="4" w:space="0"/>
            </w:tcBorders>
            <w:vAlign w:val="center"/>
          </w:tcPr>
          <w:p w14:paraId="04B70675">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3,396 pacijenata koji su nastavili prevenciju rekurentne venske tromboembolije</w:t>
            </w:r>
          </w:p>
        </w:tc>
        <w:tc>
          <w:tcPr>
            <w:tcW w:w="140" w:type="dxa"/>
            <w:vMerge w:val="restart"/>
            <w:tcBorders>
              <w:top w:val="nil"/>
              <w:left w:val="single" w:color="auto" w:sz="4" w:space="0"/>
              <w:right w:val="nil"/>
            </w:tcBorders>
          </w:tcPr>
          <w:p w14:paraId="7C7F68A1">
            <w:pPr>
              <w:tabs>
                <w:tab w:val="clear" w:pos="284"/>
              </w:tabs>
              <w:rPr>
                <w:rFonts w:ascii="Microsoft Sans Serif" w:hAnsi="Microsoft Sans Serif" w:cs="Microsoft Sans Serif"/>
                <w:sz w:val="20"/>
                <w:szCs w:val="20"/>
              </w:rPr>
            </w:pPr>
          </w:p>
        </w:tc>
      </w:tr>
      <w:tr w14:paraId="6692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5F6E9FEA">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w:t>
            </w:r>
          </w:p>
        </w:tc>
        <w:tc>
          <w:tcPr>
            <w:tcW w:w="2160" w:type="dxa"/>
            <w:vAlign w:val="center"/>
          </w:tcPr>
          <w:p w14:paraId="31F9C1DB">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Rivaroksaban</w:t>
            </w:r>
          </w:p>
          <w:p w14:paraId="558EACF9">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20 mg jednom dnevno</w:t>
            </w:r>
          </w:p>
          <w:p w14:paraId="5D8EB20F">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N=1,107</w:t>
            </w:r>
          </w:p>
        </w:tc>
        <w:tc>
          <w:tcPr>
            <w:tcW w:w="2124" w:type="dxa"/>
            <w:vAlign w:val="center"/>
          </w:tcPr>
          <w:p w14:paraId="4651CEFA">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Rivaroksaban</w:t>
            </w:r>
          </w:p>
          <w:p w14:paraId="4B7E2B61">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10 mg jednom dnevno</w:t>
            </w:r>
          </w:p>
          <w:p w14:paraId="42530AEB">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N=1,127</w:t>
            </w:r>
          </w:p>
        </w:tc>
        <w:tc>
          <w:tcPr>
            <w:tcW w:w="2139" w:type="dxa"/>
            <w:tcBorders>
              <w:right w:val="single" w:color="auto" w:sz="4" w:space="0"/>
            </w:tcBorders>
            <w:vAlign w:val="center"/>
          </w:tcPr>
          <w:p w14:paraId="06D6BBAE">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SK</w:t>
            </w:r>
            <w:r>
              <w:rPr>
                <w:rFonts w:ascii="Microsoft Sans Serif" w:hAnsi="Microsoft Sans Serif" w:cs="Microsoft Sans Serif"/>
                <w:b/>
                <w:bCs/>
                <w:sz w:val="20"/>
                <w:szCs w:val="20"/>
              </w:rPr>
              <w:t xml:space="preserve"> 100 mg jednom dnevno</w:t>
            </w:r>
          </w:p>
          <w:p w14:paraId="76EAC1AC">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N=1,131</w:t>
            </w:r>
          </w:p>
        </w:tc>
        <w:tc>
          <w:tcPr>
            <w:tcW w:w="140" w:type="dxa"/>
            <w:vMerge w:val="continue"/>
            <w:tcBorders>
              <w:left w:val="single" w:color="auto" w:sz="4" w:space="0"/>
              <w:right w:val="nil"/>
            </w:tcBorders>
          </w:tcPr>
          <w:p w14:paraId="2714DDEB">
            <w:pPr>
              <w:tabs>
                <w:tab w:val="clear" w:pos="284"/>
              </w:tabs>
              <w:rPr>
                <w:rFonts w:ascii="Microsoft Sans Serif" w:hAnsi="Microsoft Sans Serif" w:cs="Microsoft Sans Serif"/>
                <w:sz w:val="20"/>
                <w:szCs w:val="20"/>
              </w:rPr>
            </w:pPr>
          </w:p>
        </w:tc>
      </w:tr>
      <w:tr w14:paraId="5CA8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167C283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Medijana dužine terapije</w:t>
            </w:r>
          </w:p>
          <w:p w14:paraId="341FE23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[interkvartilni raspon]</w:t>
            </w:r>
          </w:p>
        </w:tc>
        <w:tc>
          <w:tcPr>
            <w:tcW w:w="2160" w:type="dxa"/>
            <w:vAlign w:val="center"/>
          </w:tcPr>
          <w:p w14:paraId="4635DA6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349 [189-362] dana</w:t>
            </w:r>
          </w:p>
        </w:tc>
        <w:tc>
          <w:tcPr>
            <w:tcW w:w="2124" w:type="dxa"/>
            <w:vAlign w:val="center"/>
          </w:tcPr>
          <w:p w14:paraId="1B078DE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353 [190-362] dana</w:t>
            </w:r>
          </w:p>
        </w:tc>
        <w:tc>
          <w:tcPr>
            <w:tcW w:w="2139" w:type="dxa"/>
            <w:tcBorders>
              <w:right w:val="single" w:color="auto" w:sz="4" w:space="0"/>
            </w:tcBorders>
            <w:vAlign w:val="center"/>
          </w:tcPr>
          <w:p w14:paraId="0BDAFE5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350 [186-362] dana</w:t>
            </w:r>
          </w:p>
        </w:tc>
        <w:tc>
          <w:tcPr>
            <w:tcW w:w="140" w:type="dxa"/>
            <w:vMerge w:val="continue"/>
            <w:tcBorders>
              <w:left w:val="single" w:color="auto" w:sz="4" w:space="0"/>
              <w:right w:val="nil"/>
            </w:tcBorders>
          </w:tcPr>
          <w:p w14:paraId="6B5CA812">
            <w:pPr>
              <w:tabs>
                <w:tab w:val="clear" w:pos="284"/>
              </w:tabs>
              <w:rPr>
                <w:rFonts w:ascii="Microsoft Sans Serif" w:hAnsi="Microsoft Sans Serif" w:cs="Microsoft Sans Serif"/>
                <w:sz w:val="20"/>
                <w:szCs w:val="20"/>
              </w:rPr>
            </w:pPr>
          </w:p>
        </w:tc>
      </w:tr>
      <w:tr w14:paraId="19CC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4EAF4C9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p>
        </w:tc>
        <w:tc>
          <w:tcPr>
            <w:tcW w:w="2160" w:type="dxa"/>
            <w:vAlign w:val="center"/>
          </w:tcPr>
          <w:p w14:paraId="361A918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p w14:paraId="344CC85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w:t>
            </w:r>
          </w:p>
        </w:tc>
        <w:tc>
          <w:tcPr>
            <w:tcW w:w="2124" w:type="dxa"/>
            <w:vAlign w:val="center"/>
          </w:tcPr>
          <w:p w14:paraId="00AFBB6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w:t>
            </w:r>
          </w:p>
          <w:p w14:paraId="70B6396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2139" w:type="dxa"/>
            <w:tcBorders>
              <w:right w:val="single" w:color="auto" w:sz="4" w:space="0"/>
            </w:tcBorders>
            <w:vAlign w:val="center"/>
          </w:tcPr>
          <w:p w14:paraId="19C551C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50</w:t>
            </w:r>
          </w:p>
          <w:p w14:paraId="41E016F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(4,4%)</w:t>
            </w:r>
          </w:p>
        </w:tc>
        <w:tc>
          <w:tcPr>
            <w:tcW w:w="140" w:type="dxa"/>
            <w:vMerge w:val="continue"/>
            <w:tcBorders>
              <w:left w:val="single" w:color="auto" w:sz="4" w:space="0"/>
              <w:right w:val="nil"/>
            </w:tcBorders>
          </w:tcPr>
          <w:p w14:paraId="4CDEC8DE">
            <w:pPr>
              <w:tabs>
                <w:tab w:val="clear" w:pos="284"/>
              </w:tabs>
              <w:rPr>
                <w:rFonts w:ascii="Microsoft Sans Serif" w:hAnsi="Microsoft Sans Serif" w:cs="Microsoft Sans Serif"/>
                <w:sz w:val="20"/>
                <w:szCs w:val="20"/>
              </w:rPr>
            </w:pPr>
          </w:p>
        </w:tc>
      </w:tr>
      <w:tr w14:paraId="2DAF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6026B83C">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 P</w:t>
            </w:r>
            <w:r>
              <w:rPr>
                <w:rFonts w:ascii="Microsoft Sans Serif" w:hAnsi="Microsoft Sans Serif" w:cs="Microsoft Sans Serif"/>
                <w:sz w:val="20"/>
                <w:szCs w:val="20"/>
              </w:rPr>
              <w:t>E</w:t>
            </w:r>
          </w:p>
        </w:tc>
        <w:tc>
          <w:tcPr>
            <w:tcW w:w="2160" w:type="dxa"/>
            <w:vAlign w:val="center"/>
          </w:tcPr>
          <w:p w14:paraId="4876C79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w:t>
            </w:r>
          </w:p>
          <w:p w14:paraId="0FD4A88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2124" w:type="dxa"/>
            <w:vAlign w:val="center"/>
          </w:tcPr>
          <w:p w14:paraId="6C5127D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w:t>
            </w:r>
          </w:p>
          <w:p w14:paraId="007342A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2139" w:type="dxa"/>
            <w:tcBorders>
              <w:right w:val="single" w:color="auto" w:sz="4" w:space="0"/>
            </w:tcBorders>
            <w:vAlign w:val="center"/>
          </w:tcPr>
          <w:p w14:paraId="60D17DD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19</w:t>
            </w:r>
          </w:p>
          <w:p w14:paraId="5FD5E4F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40" w:type="dxa"/>
            <w:vMerge w:val="continue"/>
            <w:tcBorders>
              <w:left w:val="single" w:color="auto" w:sz="4" w:space="0"/>
              <w:right w:val="nil"/>
            </w:tcBorders>
          </w:tcPr>
          <w:p w14:paraId="2BBDDC0E">
            <w:pPr>
              <w:tabs>
                <w:tab w:val="clear" w:pos="284"/>
              </w:tabs>
              <w:rPr>
                <w:rFonts w:ascii="Microsoft Sans Serif" w:hAnsi="Microsoft Sans Serif" w:cs="Microsoft Sans Serif"/>
                <w:sz w:val="20"/>
                <w:szCs w:val="20"/>
              </w:rPr>
            </w:pPr>
          </w:p>
        </w:tc>
      </w:tr>
      <w:tr w14:paraId="70ED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4DC04A83">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 rekurentna DV</w:t>
            </w:r>
            <w:r>
              <w:rPr>
                <w:rFonts w:ascii="Microsoft Sans Serif" w:hAnsi="Microsoft Sans Serif" w:cs="Microsoft Sans Serif"/>
                <w:sz w:val="20"/>
                <w:szCs w:val="20"/>
                <w:lang w:val="hr-BA"/>
              </w:rPr>
              <w:t>T</w:t>
            </w:r>
          </w:p>
        </w:tc>
        <w:tc>
          <w:tcPr>
            <w:tcW w:w="2160" w:type="dxa"/>
            <w:vAlign w:val="center"/>
          </w:tcPr>
          <w:p w14:paraId="64F7666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w:t>
            </w:r>
          </w:p>
          <w:p w14:paraId="0221071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2124" w:type="dxa"/>
            <w:vAlign w:val="center"/>
          </w:tcPr>
          <w:p w14:paraId="481AC11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w:t>
            </w:r>
          </w:p>
          <w:p w14:paraId="456F971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w:t>
            </w:r>
          </w:p>
        </w:tc>
        <w:tc>
          <w:tcPr>
            <w:tcW w:w="2139" w:type="dxa"/>
            <w:tcBorders>
              <w:right w:val="single" w:color="auto" w:sz="4" w:space="0"/>
            </w:tcBorders>
            <w:vAlign w:val="center"/>
          </w:tcPr>
          <w:p w14:paraId="6503E2C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w:t>
            </w:r>
          </w:p>
          <w:p w14:paraId="612010E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w:t>
            </w:r>
          </w:p>
        </w:tc>
        <w:tc>
          <w:tcPr>
            <w:tcW w:w="140" w:type="dxa"/>
            <w:vMerge w:val="continue"/>
            <w:tcBorders>
              <w:left w:val="single" w:color="auto" w:sz="4" w:space="0"/>
              <w:right w:val="nil"/>
            </w:tcBorders>
          </w:tcPr>
          <w:p w14:paraId="263596F5">
            <w:pPr>
              <w:tabs>
                <w:tab w:val="clear" w:pos="284"/>
              </w:tabs>
              <w:rPr>
                <w:rFonts w:ascii="Microsoft Sans Serif" w:hAnsi="Microsoft Sans Serif" w:cs="Microsoft Sans Serif"/>
                <w:sz w:val="20"/>
                <w:szCs w:val="20"/>
              </w:rPr>
            </w:pPr>
          </w:p>
        </w:tc>
      </w:tr>
      <w:tr w14:paraId="1644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501D54A0">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rPr>
              <w:t>PE sa smrtnim ishodom/Smrt gdje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 PE ne može isklјučiti</w:t>
            </w:r>
          </w:p>
        </w:tc>
        <w:tc>
          <w:tcPr>
            <w:tcW w:w="2160" w:type="dxa"/>
            <w:vAlign w:val="center"/>
          </w:tcPr>
          <w:p w14:paraId="104458D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p>
          <w:p w14:paraId="2911EED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2124" w:type="dxa"/>
            <w:vAlign w:val="center"/>
          </w:tcPr>
          <w:p w14:paraId="3004EF7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0</w:t>
            </w:r>
          </w:p>
        </w:tc>
        <w:tc>
          <w:tcPr>
            <w:tcW w:w="2139" w:type="dxa"/>
            <w:tcBorders>
              <w:right w:val="single" w:color="auto" w:sz="4" w:space="0"/>
            </w:tcBorders>
            <w:vAlign w:val="center"/>
          </w:tcPr>
          <w:p w14:paraId="4864ADD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p>
          <w:p w14:paraId="596E98C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140" w:type="dxa"/>
            <w:vMerge w:val="continue"/>
            <w:tcBorders>
              <w:left w:val="single" w:color="auto" w:sz="4" w:space="0"/>
              <w:right w:val="nil"/>
            </w:tcBorders>
          </w:tcPr>
          <w:p w14:paraId="02E7EB8E">
            <w:pPr>
              <w:tabs>
                <w:tab w:val="clear" w:pos="284"/>
              </w:tabs>
              <w:rPr>
                <w:rFonts w:ascii="Microsoft Sans Serif" w:hAnsi="Microsoft Sans Serif" w:cs="Microsoft Sans Serif"/>
                <w:sz w:val="20"/>
                <w:szCs w:val="20"/>
              </w:rPr>
            </w:pPr>
          </w:p>
        </w:tc>
      </w:tr>
      <w:tr w14:paraId="6A7A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55ECB8B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Simptomatska rekurentna</w:t>
            </w:r>
          </w:p>
          <w:p w14:paraId="75785B57">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 xml:space="preserve">TE, </w:t>
            </w:r>
            <w:r>
              <w:rPr>
                <w:rFonts w:ascii="Microsoft Sans Serif" w:hAnsi="Microsoft Sans Serif" w:cs="Microsoft Sans Serif"/>
                <w:sz w:val="20"/>
                <w:szCs w:val="20"/>
                <w:lang w:val="sr-Cyrl-RS"/>
              </w:rPr>
              <w:t>IM</w:t>
            </w:r>
            <w:r>
              <w:rPr>
                <w:rFonts w:ascii="Microsoft Sans Serif" w:hAnsi="Microsoft Sans Serif" w:cs="Microsoft Sans Serif"/>
                <w:sz w:val="20"/>
                <w:szCs w:val="20"/>
              </w:rPr>
              <w:t xml:space="preserve">, moždani udar, ili sistemska embolija koja ne obuhvata </w:t>
            </w:r>
            <w:r>
              <w:rPr>
                <w:rFonts w:ascii="Microsoft Sans Serif" w:hAnsi="Microsoft Sans Serif" w:cs="Microsoft Sans Serif"/>
                <w:sz w:val="20"/>
                <w:szCs w:val="20"/>
                <w:lang w:val="sr-Cyrl-RS"/>
              </w:rPr>
              <w:t>CNS</w:t>
            </w:r>
          </w:p>
        </w:tc>
        <w:tc>
          <w:tcPr>
            <w:tcW w:w="2160" w:type="dxa"/>
            <w:vAlign w:val="center"/>
          </w:tcPr>
          <w:p w14:paraId="2554FE4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19</w:t>
            </w:r>
          </w:p>
          <w:p w14:paraId="48ABFCB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2124" w:type="dxa"/>
            <w:vAlign w:val="center"/>
          </w:tcPr>
          <w:p w14:paraId="090B4CF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w:t>
            </w:r>
          </w:p>
          <w:p w14:paraId="1194F1C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w:t>
            </w:r>
          </w:p>
        </w:tc>
        <w:tc>
          <w:tcPr>
            <w:tcW w:w="2139" w:type="dxa"/>
            <w:tcBorders>
              <w:right w:val="single" w:color="auto" w:sz="4" w:space="0"/>
            </w:tcBorders>
            <w:vAlign w:val="center"/>
          </w:tcPr>
          <w:p w14:paraId="1A0B584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56</w:t>
            </w:r>
          </w:p>
          <w:p w14:paraId="4046432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(5,0%)</w:t>
            </w:r>
          </w:p>
        </w:tc>
        <w:tc>
          <w:tcPr>
            <w:tcW w:w="140" w:type="dxa"/>
            <w:vMerge w:val="continue"/>
            <w:tcBorders>
              <w:left w:val="single" w:color="auto" w:sz="4" w:space="0"/>
              <w:right w:val="nil"/>
            </w:tcBorders>
          </w:tcPr>
          <w:p w14:paraId="628A30B0">
            <w:pPr>
              <w:tabs>
                <w:tab w:val="clear" w:pos="284"/>
              </w:tabs>
              <w:rPr>
                <w:rFonts w:ascii="Microsoft Sans Serif" w:hAnsi="Microsoft Sans Serif" w:cs="Microsoft Sans Serif"/>
                <w:sz w:val="20"/>
                <w:szCs w:val="20"/>
              </w:rPr>
            </w:pPr>
          </w:p>
        </w:tc>
      </w:tr>
      <w:tr w14:paraId="1C01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010EEF1B">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Obilno krvarenje</w:t>
            </w:r>
          </w:p>
        </w:tc>
        <w:tc>
          <w:tcPr>
            <w:tcW w:w="2160" w:type="dxa"/>
            <w:vAlign w:val="center"/>
          </w:tcPr>
          <w:p w14:paraId="34F77F4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w:t>
            </w:r>
          </w:p>
          <w:p w14:paraId="15D9AD0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2124" w:type="dxa"/>
            <w:vAlign w:val="center"/>
          </w:tcPr>
          <w:p w14:paraId="5AD0487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w:t>
            </w:r>
          </w:p>
          <w:p w14:paraId="0378C7A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w:t>
            </w:r>
          </w:p>
        </w:tc>
        <w:tc>
          <w:tcPr>
            <w:tcW w:w="2139" w:type="dxa"/>
            <w:tcBorders>
              <w:right w:val="single" w:color="auto" w:sz="4" w:space="0"/>
            </w:tcBorders>
            <w:vAlign w:val="center"/>
          </w:tcPr>
          <w:p w14:paraId="4B90E9C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w:t>
            </w:r>
          </w:p>
          <w:p w14:paraId="1164438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140" w:type="dxa"/>
            <w:vMerge w:val="continue"/>
            <w:tcBorders>
              <w:left w:val="single" w:color="auto" w:sz="4" w:space="0"/>
              <w:right w:val="nil"/>
            </w:tcBorders>
          </w:tcPr>
          <w:p w14:paraId="4E7FE856">
            <w:pPr>
              <w:tabs>
                <w:tab w:val="clear" w:pos="284"/>
              </w:tabs>
              <w:rPr>
                <w:rFonts w:ascii="Microsoft Sans Serif" w:hAnsi="Microsoft Sans Serif" w:cs="Microsoft Sans Serif"/>
                <w:sz w:val="20"/>
                <w:szCs w:val="20"/>
              </w:rPr>
            </w:pPr>
          </w:p>
        </w:tc>
      </w:tr>
      <w:tr w14:paraId="71BB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710127B5">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Klinički značajno krvarenje koje nije obilno</w:t>
            </w:r>
          </w:p>
        </w:tc>
        <w:tc>
          <w:tcPr>
            <w:tcW w:w="2160" w:type="dxa"/>
            <w:vAlign w:val="center"/>
          </w:tcPr>
          <w:p w14:paraId="545D47C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w:t>
            </w:r>
          </w:p>
          <w:p w14:paraId="1998B02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w:t>
            </w:r>
          </w:p>
        </w:tc>
        <w:tc>
          <w:tcPr>
            <w:tcW w:w="2124" w:type="dxa"/>
            <w:vAlign w:val="center"/>
          </w:tcPr>
          <w:p w14:paraId="11ABC8B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w:t>
            </w:r>
          </w:p>
          <w:p w14:paraId="063F5BC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w:t>
            </w:r>
          </w:p>
        </w:tc>
        <w:tc>
          <w:tcPr>
            <w:tcW w:w="2139" w:type="dxa"/>
            <w:tcBorders>
              <w:right w:val="single" w:color="auto" w:sz="4" w:space="0"/>
            </w:tcBorders>
            <w:vAlign w:val="center"/>
          </w:tcPr>
          <w:p w14:paraId="47B00E6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w:t>
            </w:r>
          </w:p>
          <w:p w14:paraId="4826231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w:t>
            </w:r>
          </w:p>
        </w:tc>
        <w:tc>
          <w:tcPr>
            <w:tcW w:w="140" w:type="dxa"/>
            <w:vMerge w:val="continue"/>
            <w:tcBorders>
              <w:left w:val="single" w:color="auto" w:sz="4" w:space="0"/>
              <w:right w:val="nil"/>
            </w:tcBorders>
          </w:tcPr>
          <w:p w14:paraId="7A1E2696">
            <w:pPr>
              <w:tabs>
                <w:tab w:val="clear" w:pos="284"/>
              </w:tabs>
              <w:rPr>
                <w:rFonts w:ascii="Microsoft Sans Serif" w:hAnsi="Microsoft Sans Serif" w:cs="Microsoft Sans Serif"/>
                <w:sz w:val="20"/>
                <w:szCs w:val="20"/>
              </w:rPr>
            </w:pPr>
          </w:p>
        </w:tc>
      </w:tr>
      <w:tr w14:paraId="05CC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39F499F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ili obilna krvarenja </w:t>
            </w:r>
            <w:r>
              <w:rPr>
                <w:rFonts w:ascii="Microsoft Sans Serif" w:hAnsi="Microsoft Sans Serif" w:cs="Microsoft Sans Serif"/>
                <w:sz w:val="20"/>
                <w:szCs w:val="20"/>
              </w:rPr>
              <w:t>(ukupna klinička korist)</w:t>
            </w:r>
          </w:p>
        </w:tc>
        <w:tc>
          <w:tcPr>
            <w:tcW w:w="2160" w:type="dxa"/>
            <w:vAlign w:val="center"/>
          </w:tcPr>
          <w:p w14:paraId="77C4A01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23</w:t>
            </w:r>
          </w:p>
          <w:p w14:paraId="4D3E144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w:t>
            </w:r>
            <w:r>
              <w:rPr>
                <w:rFonts w:ascii="Microsoft Sans Serif" w:hAnsi="Microsoft Sans Serif" w:cs="Microsoft Sans Serif"/>
                <w:sz w:val="20"/>
                <w:szCs w:val="20"/>
                <w:vertAlign w:val="superscript"/>
              </w:rPr>
              <w:t>+</w:t>
            </w:r>
          </w:p>
        </w:tc>
        <w:tc>
          <w:tcPr>
            <w:tcW w:w="2124" w:type="dxa"/>
            <w:vAlign w:val="center"/>
          </w:tcPr>
          <w:p w14:paraId="619DC3A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p w14:paraId="7C68F81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w:t>
            </w:r>
            <w:r>
              <w:rPr>
                <w:rFonts w:ascii="Microsoft Sans Serif" w:hAnsi="Microsoft Sans Serif" w:cs="Microsoft Sans Serif"/>
                <w:sz w:val="20"/>
                <w:szCs w:val="20"/>
                <w:vertAlign w:val="superscript"/>
              </w:rPr>
              <w:t>++</w:t>
            </w:r>
          </w:p>
        </w:tc>
        <w:tc>
          <w:tcPr>
            <w:tcW w:w="2139" w:type="dxa"/>
            <w:tcBorders>
              <w:right w:val="single" w:color="auto" w:sz="4" w:space="0"/>
            </w:tcBorders>
            <w:vAlign w:val="center"/>
          </w:tcPr>
          <w:p w14:paraId="6203BE8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53</w:t>
            </w:r>
          </w:p>
          <w:p w14:paraId="44B08E2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(4,7%)</w:t>
            </w:r>
          </w:p>
        </w:tc>
        <w:tc>
          <w:tcPr>
            <w:tcW w:w="140" w:type="dxa"/>
            <w:vMerge w:val="continue"/>
            <w:tcBorders>
              <w:left w:val="single" w:color="auto" w:sz="4" w:space="0"/>
              <w:bottom w:val="nil"/>
              <w:right w:val="nil"/>
            </w:tcBorders>
          </w:tcPr>
          <w:p w14:paraId="444AD4A6">
            <w:pPr>
              <w:tabs>
                <w:tab w:val="clear" w:pos="284"/>
              </w:tabs>
              <w:rPr>
                <w:rFonts w:ascii="Microsoft Sans Serif" w:hAnsi="Microsoft Sans Serif" w:cs="Microsoft Sans Serif"/>
                <w:sz w:val="20"/>
                <w:szCs w:val="20"/>
              </w:rPr>
            </w:pPr>
          </w:p>
        </w:tc>
      </w:tr>
    </w:tbl>
    <w:p w14:paraId="1914F539">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w:t>
      </w:r>
      <w:r>
        <w:rPr>
          <w:rFonts w:ascii="Microsoft Sans Serif" w:hAnsi="Microsoft Sans Serif" w:cs="Microsoft Sans Serif"/>
          <w:bCs/>
          <w:sz w:val="20"/>
          <w:szCs w:val="20"/>
          <w:lang w:val="sr-Latn-RS"/>
        </w:rPr>
        <w:t>p</w:t>
      </w:r>
      <w:r>
        <w:rPr>
          <w:rFonts w:ascii="Microsoft Sans Serif" w:hAnsi="Microsoft Sans Serif" w:cs="Microsoft Sans Serif"/>
          <w:bCs/>
          <w:sz w:val="20"/>
          <w:szCs w:val="20"/>
        </w:rPr>
        <w:t>&lt;0,001 (superiornost) rivaroksaban u dozi od 20 mg jednom dnevno u odnosu ASK u dozi od 100 mg</w:t>
      </w:r>
    </w:p>
    <w:p w14:paraId="5410403B">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jednom dnevno; HR=0,34 (0,20-0,59)</w:t>
      </w:r>
    </w:p>
    <w:p w14:paraId="0E7CFDF0">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p&lt;0,001 (superiornost) rivaroksaban u dozi od 10 mg jednom dnevno u odnosu ASK u dozi od 100 mg jednom dnevno; HR=0,26 (0,14-0,47)</w:t>
      </w:r>
    </w:p>
    <w:p w14:paraId="6C26A63E">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w:t>
      </w:r>
      <w:r>
        <w:rPr>
          <w:rFonts w:ascii="Microsoft Sans Serif" w:hAnsi="Microsoft Sans Serif" w:cs="Microsoft Sans Serif"/>
          <w:bCs/>
          <w:sz w:val="20"/>
          <w:szCs w:val="20"/>
        </w:rPr>
        <w:t xml:space="preserve"> rivaroksaban u dozi od 20 mg jednom dnevno u odnosu ASK u dozi od 100 mg jednom dnevno; HR=0,44 (0,27-0,71), p=0,0009 (nominalno)</w:t>
      </w:r>
    </w:p>
    <w:p w14:paraId="21C4925C">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w:t>
      </w:r>
      <w:r>
        <w:rPr>
          <w:rFonts w:ascii="Microsoft Sans Serif" w:hAnsi="Microsoft Sans Serif" w:cs="Microsoft Sans Serif"/>
          <w:bCs/>
          <w:sz w:val="20"/>
          <w:szCs w:val="20"/>
        </w:rPr>
        <w:t xml:space="preserve"> rivaroksaban u dozi od 10 mg jednom dnevno u odnosu ASK u dozi od 100 mg jednom dnevno; HR=0,32 (0,18-0,55), p=0,0001 (nominalno)</w:t>
      </w:r>
    </w:p>
    <w:p w14:paraId="0D2F9463">
      <w:pPr>
        <w:tabs>
          <w:tab w:val="clear" w:pos="284"/>
        </w:tabs>
        <w:rPr>
          <w:rFonts w:ascii="Microsoft Sans Serif" w:hAnsi="Microsoft Sans Serif" w:cs="Microsoft Sans Serif"/>
          <w:sz w:val="20"/>
          <w:szCs w:val="20"/>
        </w:rPr>
      </w:pPr>
    </w:p>
    <w:p w14:paraId="755C5FF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Dodatno uz studije faze III - EINSTEIN program, sprovedeno je i prospektivno, neintervencijsko, otvoreno ispitivanje kohorti (XALIA), sa centralnom ocjenom ishoda koji su uklјučivali rekurentne VTE, obilna krvarenja i smrt. Bilo je uklјučeno 5142 pacijenta sa akutnom DVT kako bi se ispitala bezbjednost dugotrajne primjene rivaroksabana u odnosu na standardnu antikoagulantnu terapiju u kliničkoj praksi. Za rivaroksaban, stopa obilnih krvarenja je bila 0,7%, rekurentne VTE 1,4%, a smrtnost usljed svih uzroka 0.5%. Bilo je razlika u početnim karakteristikama pacijenata, uklјučujući godine starosti, kancer i poremećaj funkcije bubrega. Korišćena je unaprijed određena propensity score stratifikovana analiza u cilјu uparivanja pacijenata prema sličnim početnim karakteristikama, ali rezidualni ometajući činioci (engl. residual confounding) mogu, uprkos tome, uticati na rezultate. Prilagođene vrijednosti hazard ratio za rivaroksaban i standardnu terapiju, bile su za obilna krvarenja 0,77 (95% CI 0,40-1,50), za rekurentne VTE 0,91 (95% CI 0,54-1,54), a za smrtnost zbog svih uzroka 0,51 (95% CI 0,24-1,07). Ovi rezultati u kliničkoj praksi su u skladu sa ustanovlјenim bezbjednosnim profilom za ovu indikaciju.</w:t>
      </w:r>
    </w:p>
    <w:p w14:paraId="73D9B9C7">
      <w:pPr>
        <w:tabs>
          <w:tab w:val="clear" w:pos="284"/>
        </w:tabs>
        <w:rPr>
          <w:rFonts w:ascii="Microsoft Sans Serif" w:hAnsi="Microsoft Sans Serif" w:cs="Microsoft Sans Serif"/>
          <w:sz w:val="20"/>
          <w:szCs w:val="20"/>
        </w:rPr>
      </w:pPr>
    </w:p>
    <w:p w14:paraId="02B8F2A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visokorizičnim trostruko pozitivnim antifosfolipidnim sindromom</w:t>
      </w:r>
    </w:p>
    <w:p w14:paraId="0C4248D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randomizovanom, multicentričnom otvorenom ispitivanju sponzori</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anom od strane ispitivača, sa slijepom procjenom mjera ishoda, rivaroksaban je bio upoređivan sa varfarinom kod pacijenata sa anamnezom tromboze kojima je dijagnostikovan antifosfolipidni sindrom i imaju visok rizik od tromboembolijskih događaja (pozitivni na sva tri testa za antifosfolipidni sindrom: lupus antikoagulans, antikardiolipinska antitijela i anti-beta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2-glikoprotein-I antitijela). Ispitivanje je nakon uklјučivanja 120 pacijenata završeno prevremeno zbog velikog broja događaja u grupi koja je primala rivaroksaban. Srednja vrijednost perioda praćenja iznosila je 569 dana. U grupu koja je primala 20 mg rivaroksabana randomizovano je 59 ispitanika (15 mg kod pacijenata sa klirensom kreatinina &lt;50 ml/min), a u grupu koja je primala varfarin 61 pacijent (INR 2,0 - 3,0). Tromboembolijski događaji pojavili su se kod 12% pacijenata randomizovanih u grupu koja je primala rivaroksaban (4 ishemijska moždana udara i 3 infarkta miokarda). Kod pacijenata randomizovanih u grupu koja je primala varfarin nije bilo prijavlјenih događaja. Kod 4 pacijenta (7%) iz grupe koja je primala rivaroksaban i 2 pacijenta (3 %) iz grupe koja je primala varfarin došlo je do obilnog krvarenja.</w:t>
      </w:r>
    </w:p>
    <w:p w14:paraId="65F114DB">
      <w:pPr>
        <w:tabs>
          <w:tab w:val="clear" w:pos="284"/>
        </w:tabs>
        <w:rPr>
          <w:rFonts w:ascii="Microsoft Sans Serif" w:hAnsi="Microsoft Sans Serif" w:cs="Microsoft Sans Serif"/>
          <w:sz w:val="20"/>
          <w:szCs w:val="20"/>
        </w:rPr>
      </w:pPr>
    </w:p>
    <w:p w14:paraId="6CBA0198">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36DC124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Evropska agencija 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lijekove je izuzela od obaveze podnošenja rezultata ispitivanja sa rivaroksabanom u svim podgrupama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pedijatrijske populacije u prevenciji tromboembolijskih događaja (pogledati dio 4.2 za informacije 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pedijatrijskoj primjeni).</w:t>
      </w:r>
    </w:p>
    <w:p w14:paraId="33B67447">
      <w:pPr>
        <w:rPr>
          <w:rFonts w:ascii="Microsoft Sans Serif" w:hAnsi="Microsoft Sans Serif" w:cs="Microsoft Sans Serif"/>
          <w:sz w:val="20"/>
          <w:szCs w:val="20"/>
        </w:rPr>
      </w:pPr>
    </w:p>
    <w:p w14:paraId="7997A7FF">
      <w:pPr>
        <w:rPr>
          <w:rFonts w:ascii="Microsoft Sans Serif" w:hAnsi="Microsoft Sans Serif" w:cs="Microsoft Sans Serif"/>
          <w:b/>
          <w:bCs/>
          <w:sz w:val="20"/>
          <w:szCs w:val="20"/>
        </w:rPr>
      </w:pPr>
      <w:r>
        <w:rPr>
          <w:rFonts w:ascii="Microsoft Sans Serif" w:hAnsi="Microsoft Sans Serif" w:cs="Microsoft Sans Serif"/>
          <w:b/>
          <w:bCs/>
          <w:sz w:val="20"/>
          <w:szCs w:val="20"/>
        </w:rPr>
        <w:t>5.2. Farmakokinetički podaci</w:t>
      </w:r>
    </w:p>
    <w:p w14:paraId="4A14EA88">
      <w:pPr>
        <w:tabs>
          <w:tab w:val="clear" w:pos="284"/>
        </w:tabs>
        <w:rPr>
          <w:rFonts w:ascii="Microsoft Sans Serif" w:hAnsi="Microsoft Sans Serif" w:cs="Microsoft Sans Serif"/>
          <w:sz w:val="20"/>
          <w:szCs w:val="20"/>
          <w:u w:val="single"/>
        </w:rPr>
      </w:pPr>
    </w:p>
    <w:p w14:paraId="1F7637DA">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Resorpcija</w:t>
      </w:r>
    </w:p>
    <w:p w14:paraId="154974D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Rivaroksaban se brzo resorbuje sa maksimalnom koncentracijom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koja se postiže 2-4 sata poslije unosa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p>
    <w:p w14:paraId="3E155E3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Oralna resorpcija rivaroksabana je skoro potpuna i oralna bioraspoloživost je velika (80-100%) za dozu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2,5 mg i 10 mg, bez obzira na uslove – uzimanje natašte/poslije jela. Unošenje lijeka sa hranom ne remeti PIK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u dozi od 2,5 mg i 10 mg. Rivaroksaban 2,5 mg i 10 mg tablete se mogu uzimati uz obrok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 nezavisno od njega.</w:t>
      </w:r>
    </w:p>
    <w:p w14:paraId="54CC173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Farmakokinetika rivaroksabana je približno linearna do doze od oko 15 mg jednom dnevno. U većim dozama, resorpcija rivaroksabana je ograničena brzinom rastvaranja tablete, smanjenom bioraspoloživošću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smanjenjem brzine resorpcije sa povećanjem doze. Ovo je više izraženo kada se lijek uzima natašte nego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 obroka.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Varijabilnost farmakokinetike rivaroksabana je umjerena sa interindividualnom varijabilnošću između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pojedinaca (CV%) u rasponu od 30% do 40%, osim na dan hirurške intervencije i narednog dana kada je varijabilnost izloženosti lijeku velika (70%).</w:t>
      </w:r>
    </w:p>
    <w:p w14:paraId="34A4159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Resorpcija rivaroksabana zavisi od mjesta njegovog oslobađanja u gastrointestinalnom traktu. Smanjenje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29% i 56% u srednjoj PIK vrijednosti, odnosno C</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 xml:space="preserve">vrijednosti je uočeno u poređenju tablete </w:t>
      </w:r>
      <w:r>
        <w:rPr>
          <w:rFonts w:ascii="Microsoft Sans Serif" w:hAnsi="Microsoft Sans Serif" w:cs="Microsoft Sans Serif"/>
          <w:sz w:val="20"/>
          <w:szCs w:val="20"/>
          <w:lang w:val="sr-Cyrl-RS"/>
        </w:rPr>
        <w:t>sa</w:t>
      </w:r>
      <w:r>
        <w:rPr>
          <w:rFonts w:ascii="Microsoft Sans Serif" w:hAnsi="Microsoft Sans Serif" w:cs="Microsoft Sans Serif"/>
          <w:sz w:val="20"/>
          <w:szCs w:val="20"/>
        </w:rPr>
        <w:t xml:space="preserve"> rivaroksaban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granula</w:t>
      </w:r>
      <w:r>
        <w:rPr>
          <w:rFonts w:ascii="Microsoft Sans Serif" w:hAnsi="Microsoft Sans Serif" w:cs="Microsoft Sans Serif"/>
          <w:sz w:val="20"/>
          <w:szCs w:val="20"/>
          <w:lang w:val="sr-Cyrl-RS"/>
        </w:rPr>
        <w:t>ma</w:t>
      </w:r>
      <w:r>
        <w:rPr>
          <w:rFonts w:ascii="Microsoft Sans Serif" w:hAnsi="Microsoft Sans Serif" w:cs="Microsoft Sans Serif"/>
          <w:sz w:val="20"/>
          <w:szCs w:val="20"/>
        </w:rPr>
        <w:t xml:space="preserve"> koje se oslobađaju u proksimalnom dijelu tankog crijeva. Izloženost je dalјe smanjena kada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 oslobađa u distalnom dijelu tankog crijeva ili u početnom dijelu kolona. Zbog toga, 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rivaroksabana distalno od želuca, treba izbjegavati, jer to vodi smanjenoj resorpciji i izloženosti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Bioraspoloživost (preko vrijednosti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je uporediva za 20 mg rivaroksabana uzetog oralno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usitnjena tableta pomiješana sa kašom od jabuke, ili suspendovanog u vodi i uzetog pomoću gastrične sonde,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 čega je unijet tečni obrok, u odnosu na primjenu cijele tablete. Oslanjajući se na</w:t>
      </w:r>
      <w:r>
        <w:rPr>
          <w:rFonts w:ascii="Microsoft Sans Serif" w:hAnsi="Microsoft Sans Serif" w:cs="Microsoft Sans Serif"/>
          <w:sz w:val="20"/>
          <w:szCs w:val="20"/>
          <w:lang w:val="sr-Cyrl-RS"/>
        </w:rPr>
        <w:t xml:space="preserve"> predvidivi</w:t>
      </w:r>
      <w:r>
        <w:rPr>
          <w:rFonts w:ascii="Microsoft Sans Serif" w:hAnsi="Microsoft Sans Serif" w:cs="Microsoft Sans Serif"/>
          <w:sz w:val="20"/>
          <w:szCs w:val="20"/>
        </w:rPr>
        <w:t xml:space="preserve"> dozno-proporcionalni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farmakokinetički profil rivaroksabana, rezultati bioraspoloživosti iz ove studije se mogu primjeniti i na 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 rivaroksabana.</w:t>
      </w:r>
    </w:p>
    <w:p w14:paraId="15DC1B11">
      <w:pPr>
        <w:tabs>
          <w:tab w:val="clear" w:pos="284"/>
        </w:tabs>
        <w:rPr>
          <w:rFonts w:ascii="Microsoft Sans Serif" w:hAnsi="Microsoft Sans Serif" w:cs="Microsoft Sans Serif"/>
          <w:sz w:val="20"/>
          <w:szCs w:val="20"/>
          <w:u w:val="single"/>
        </w:rPr>
      </w:pPr>
    </w:p>
    <w:p w14:paraId="38072847">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Distribucija</w:t>
      </w:r>
    </w:p>
    <w:p w14:paraId="05A1021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Stepen vezivanja rivaroksabana za proteine plazme kod lјudi je veliki i dostiže približno 92-95%, pri čemu je serumski albumin glavni prenosilac. Volumen distribucije je srednje veličine, sa Vss od približno 50 litara.</w:t>
      </w:r>
    </w:p>
    <w:p w14:paraId="0CDACF9B">
      <w:pPr>
        <w:tabs>
          <w:tab w:val="clear" w:pos="284"/>
        </w:tabs>
        <w:rPr>
          <w:rFonts w:ascii="Microsoft Sans Serif" w:hAnsi="Microsoft Sans Serif" w:cs="Microsoft Sans Serif"/>
          <w:sz w:val="20"/>
          <w:szCs w:val="20"/>
        </w:rPr>
      </w:pPr>
    </w:p>
    <w:p w14:paraId="415B2235">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Biotransformacija i eliminacija</w:t>
      </w:r>
    </w:p>
    <w:p w14:paraId="603C2E3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Približno 2/3 unijete doze rivaroksabana podliježe metaboličkoj razgradnji, a zatim se polovina nastalih metabolita eliminiše putem bubrega, a polovina fecesom. Preostala 1/3 unijete doze lijeka izlučuje se direktno putem bubrega, u neizmjenjenom aktivnom obliku koji se može naći u urinu, pretežno kao posljedica aktivne renalne sekrecije.</w:t>
      </w:r>
    </w:p>
    <w:p w14:paraId="7FC68B9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Rivaroksaban se metaboliše preko CYP3A4, CYP2J2 i CYP-nezavisnih mehanizama. Oksidativna razgradnja morfolinonskog dijela molekula i hidroliza amidnih veza predstavlјaju glavne puteve biotransformacije. Prema rezultatima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studija, rivaroksaban je supstrat za transportne proteine P-gp (P-glycoprotein) i Bcrp (engl. </w:t>
      </w:r>
      <w:r>
        <w:rPr>
          <w:rFonts w:ascii="Microsoft Sans Serif" w:hAnsi="Microsoft Sans Serif" w:cs="Microsoft Sans Serif"/>
          <w:i/>
          <w:sz w:val="20"/>
          <w:szCs w:val="20"/>
        </w:rPr>
        <w:t>Breast cancer resistance protein</w:t>
      </w:r>
      <w:r>
        <w:rPr>
          <w:rFonts w:ascii="Microsoft Sans Serif" w:hAnsi="Microsoft Sans Serif" w:cs="Microsoft Sans Serif"/>
          <w:sz w:val="20"/>
          <w:szCs w:val="20"/>
        </w:rPr>
        <w:t>).</w:t>
      </w:r>
    </w:p>
    <w:p w14:paraId="7EE6DB6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Neizmjenjeni rivaroksaban je najznačajnije jedinjenje u humanoj plazmi, bez drugih glavnih ili aktivnih </w:t>
      </w:r>
      <w:r>
        <w:rPr>
          <w:rFonts w:ascii="Microsoft Sans Serif" w:hAnsi="Microsoft Sans Serif" w:cs="Microsoft Sans Serif"/>
          <w:sz w:val="20"/>
          <w:szCs w:val="20"/>
          <w:lang w:val="sr-Cyrl-RS"/>
        </w:rPr>
        <w:t xml:space="preserve">cirkulišućih </w:t>
      </w:r>
      <w:r>
        <w:rPr>
          <w:rFonts w:ascii="Microsoft Sans Serif" w:hAnsi="Microsoft Sans Serif" w:cs="Microsoft Sans Serif"/>
          <w:sz w:val="20"/>
          <w:szCs w:val="20"/>
        </w:rPr>
        <w:t>metabolita. Sa sistemskim (ukupnim) klirensom od približno 10 l/h, rivaroksaban se može svrstati u lijekove sa malim klirensom. Poslije intravenske primjene doze od 1 mg, poluvrijeme eliminacije iznosi 4,5 sata. Nakon oralne primjene eliminacija zavisi od brzine resorpcije lijeka. Eliminacija rivaroksabana iz plazme se odvija sa terminalnim poluvremenom eliminacije od 5 do 9 sati kod mlađih osoba i sa terminalnim poluvremenom eliminacije od 11 do 13 sati kod starijih.</w:t>
      </w:r>
    </w:p>
    <w:p w14:paraId="797AEDE1">
      <w:pPr>
        <w:tabs>
          <w:tab w:val="clear" w:pos="284"/>
        </w:tabs>
        <w:rPr>
          <w:rFonts w:ascii="Microsoft Sans Serif" w:hAnsi="Microsoft Sans Serif" w:cs="Microsoft Sans Serif"/>
          <w:sz w:val="20"/>
          <w:szCs w:val="20"/>
        </w:rPr>
      </w:pPr>
    </w:p>
    <w:p w14:paraId="7C04C240">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grupe pacijenata</w:t>
      </w:r>
    </w:p>
    <w:p w14:paraId="5D9D18A5">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Pol</w:t>
      </w:r>
    </w:p>
    <w:p w14:paraId="6EC7547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Nema klinički značajnih razlika u farmakokinetici i farmakodinamici između pacijenata muškog i ženskog pola.</w:t>
      </w:r>
    </w:p>
    <w:p w14:paraId="70007A53">
      <w:pPr>
        <w:tabs>
          <w:tab w:val="clear" w:pos="284"/>
        </w:tabs>
        <w:rPr>
          <w:rFonts w:ascii="Microsoft Sans Serif" w:hAnsi="Microsoft Sans Serif" w:cs="Microsoft Sans Serif"/>
          <w:sz w:val="20"/>
          <w:szCs w:val="20"/>
        </w:rPr>
      </w:pPr>
    </w:p>
    <w:p w14:paraId="5D61B05F">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Stariji pacijenti</w:t>
      </w:r>
    </w:p>
    <w:p w14:paraId="07B80DD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starijih pacijenata, koncentracije u plazmi su veće nego kod mlađih, sa prosečnim PIK vrijednostima koje su povećane približno 1,5 puta, prije svega zbog smanjenja (prividnog) ukupnog i renalnog klirensa. Nije potrebno bilo kakvo prilagođavanje doze.</w:t>
      </w:r>
    </w:p>
    <w:p w14:paraId="3AF7EF6F">
      <w:pPr>
        <w:tabs>
          <w:tab w:val="clear" w:pos="284"/>
        </w:tabs>
        <w:rPr>
          <w:rFonts w:ascii="Microsoft Sans Serif" w:hAnsi="Microsoft Sans Serif" w:cs="Microsoft Sans Serif"/>
          <w:sz w:val="20"/>
          <w:szCs w:val="20"/>
        </w:rPr>
      </w:pPr>
    </w:p>
    <w:p w14:paraId="54A9589A">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Različite kategorije prema tjelesnoj masi</w:t>
      </w:r>
    </w:p>
    <w:p w14:paraId="7FB8FFA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Ekstremne tjelesne mase (&lt;50 kg ili &gt;120 kg) imaju mali uticaj na koncentracije rivaroksabana u plazmi (manje od 25%). Nije potrebno prilagođavanje doze.</w:t>
      </w:r>
    </w:p>
    <w:p w14:paraId="7733D512">
      <w:pPr>
        <w:tabs>
          <w:tab w:val="clear" w:pos="284"/>
        </w:tabs>
        <w:rPr>
          <w:rFonts w:ascii="Microsoft Sans Serif" w:hAnsi="Microsoft Sans Serif" w:cs="Microsoft Sans Serif"/>
          <w:sz w:val="20"/>
          <w:szCs w:val="20"/>
        </w:rPr>
      </w:pPr>
    </w:p>
    <w:p w14:paraId="1A82110C">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Etničke razlike</w:t>
      </w:r>
    </w:p>
    <w:p w14:paraId="0AD4B66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Nema klinički značajnih inter-etničkih razlika između pacijenata bijelaca, osoba crne rase (Afroamerikanci), Hispanoamerikanaca, Japanaca ili Kineza u pogledu farmakokinetike ili farmakodinamike rivaroksabana.</w:t>
      </w:r>
    </w:p>
    <w:p w14:paraId="1D674EDD">
      <w:pPr>
        <w:tabs>
          <w:tab w:val="clear" w:pos="284"/>
        </w:tabs>
        <w:rPr>
          <w:rFonts w:ascii="Microsoft Sans Serif" w:hAnsi="Microsoft Sans Serif" w:cs="Microsoft Sans Serif"/>
          <w:sz w:val="20"/>
          <w:szCs w:val="20"/>
          <w:u w:val="single"/>
        </w:rPr>
      </w:pPr>
    </w:p>
    <w:p w14:paraId="1F4930E8">
      <w:pPr>
        <w:tabs>
          <w:tab w:val="clear" w:pos="284"/>
        </w:tabs>
        <w:rPr>
          <w:rFonts w:ascii="Microsoft Sans Serif" w:hAnsi="Microsoft Sans Serif" w:cs="Microsoft Sans Serif"/>
          <w:iCs/>
          <w:sz w:val="20"/>
          <w:szCs w:val="20"/>
          <w:u w:val="single"/>
        </w:rPr>
      </w:pPr>
      <w:r>
        <w:rPr>
          <w:rFonts w:ascii="Microsoft Sans Serif" w:hAnsi="Microsoft Sans Serif" w:cs="Microsoft Sans Serif"/>
          <w:iCs/>
          <w:sz w:val="20"/>
          <w:szCs w:val="20"/>
          <w:u w:val="single"/>
        </w:rPr>
        <w:t>Oštećenje funkcije jetre</w:t>
      </w:r>
    </w:p>
    <w:p w14:paraId="55E5E5BC">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 xml:space="preserve">Pacijenti sa cirozom i blagim oštećenjem funkcije jetre (klasifikovana kao Child Pugh A) ispolјavaju male razlike u farmakokinetici rivaroksabana (u prosjeku, porast vrijednosti PIK rivaroksabana 1,2 puta), što je skoro uporedivo sa vrijednostima za odgovarajuće zdrave ispitanike u kontrolnoj grupi. Kod pacijenata sa cirozom sa umjerenim oštećenjem funkcije jetre (klasifikovana kao Child Pugh B), srednja vrijednost PIK-a rivaroksabana značajno je bila povećana, 2,3 puta u poređenju sa vrijednostima kod zdravih ispitanika. PIK slobodne frakcije lijeka bio je veći 2,6 puta. Kod ovih pacijenata, bila je </w:t>
      </w:r>
      <w:r>
        <w:rPr>
          <w:rFonts w:ascii="Microsoft Sans Serif" w:hAnsi="Microsoft Sans Serif" w:cs="Microsoft Sans Serif"/>
          <w:iCs/>
          <w:sz w:val="20"/>
          <w:szCs w:val="20"/>
          <w:lang w:val="sr-Cyrl-RS"/>
        </w:rPr>
        <w:t>s</w:t>
      </w:r>
      <w:r>
        <w:rPr>
          <w:rFonts w:ascii="Microsoft Sans Serif" w:hAnsi="Microsoft Sans Serif" w:cs="Microsoft Sans Serif"/>
          <w:iCs/>
          <w:sz w:val="20"/>
          <w:szCs w:val="20"/>
        </w:rPr>
        <w:t>manj</w:t>
      </w:r>
      <w:r>
        <w:rPr>
          <w:rFonts w:ascii="Microsoft Sans Serif" w:hAnsi="Microsoft Sans Serif" w:cs="Microsoft Sans Serif"/>
          <w:iCs/>
          <w:sz w:val="20"/>
          <w:szCs w:val="20"/>
          <w:lang w:val="sr-Cyrl-RS"/>
        </w:rPr>
        <w:t>en</w:t>
      </w:r>
      <w:r>
        <w:rPr>
          <w:rFonts w:ascii="Microsoft Sans Serif" w:hAnsi="Microsoft Sans Serif" w:cs="Microsoft Sans Serif"/>
          <w:iCs/>
          <w:sz w:val="20"/>
          <w:szCs w:val="20"/>
        </w:rPr>
        <w:t>a i renalna eliminacija rivaroksabana, slično kao kod pacijenata sa umjerenim oštećenjem funkcije bubrega. Nema podataka za pacijente sa teškim oštećenjem funkcije jetre.</w:t>
      </w:r>
    </w:p>
    <w:p w14:paraId="6FAB32A3">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 xml:space="preserve">Inhibicija aktivnosti faktora Xa bila je povećana za faktor 2,6 kod pacijenata sa umjerenim oštećenjem funkcije jetre u poređenju sa zdravim ispitanicima; </w:t>
      </w:r>
      <w:r>
        <w:rPr>
          <w:rFonts w:ascii="Microsoft Sans Serif" w:hAnsi="Microsoft Sans Serif" w:cs="Microsoft Sans Serif"/>
          <w:iCs/>
          <w:sz w:val="20"/>
          <w:szCs w:val="20"/>
          <w:lang w:val="sr-Cyrl-RS"/>
        </w:rPr>
        <w:t xml:space="preserve">produženje </w:t>
      </w:r>
      <w:r>
        <w:rPr>
          <w:rFonts w:ascii="Microsoft Sans Serif" w:hAnsi="Microsoft Sans Serif" w:cs="Microsoft Sans Serif"/>
          <w:iCs/>
          <w:sz w:val="20"/>
          <w:szCs w:val="20"/>
        </w:rPr>
        <w:t>PT je slično povećan</w:t>
      </w:r>
      <w:r>
        <w:rPr>
          <w:rFonts w:ascii="Microsoft Sans Serif" w:hAnsi="Microsoft Sans Serif" w:cs="Microsoft Sans Serif"/>
          <w:iCs/>
          <w:sz w:val="20"/>
          <w:szCs w:val="20"/>
          <w:lang w:val="sr-Cyrl-RS"/>
        </w:rPr>
        <w:t>o</w:t>
      </w:r>
      <w:r>
        <w:rPr>
          <w:rFonts w:ascii="Microsoft Sans Serif" w:hAnsi="Microsoft Sans Serif" w:cs="Microsoft Sans Serif"/>
          <w:iCs/>
          <w:sz w:val="20"/>
          <w:szCs w:val="20"/>
        </w:rPr>
        <w:t xml:space="preserve"> za faktor 2,1. Pacijenti sa umjerenim oštećenjem funkcije jetre bili su osjetlјiviji na dejstvo rivaroksabana, što je imalo za posljedicu strmiji PK/PD odnos između koncentracije i PT.</w:t>
      </w:r>
    </w:p>
    <w:p w14:paraId="15C29326">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Rivaroksaban je kontraindikovan kod pacijenata sa obolјenjem jetre koje je udruženo sa koagulopatijom i klinički značajnim rizikom od krvarenja, uklјučujući pacijente sa cirozom sa Child Pugh skorom B i C (pogledati dio 4.3).</w:t>
      </w:r>
    </w:p>
    <w:p w14:paraId="6493DD10">
      <w:pPr>
        <w:tabs>
          <w:tab w:val="clear" w:pos="284"/>
        </w:tabs>
        <w:rPr>
          <w:rFonts w:ascii="Microsoft Sans Serif" w:hAnsi="Microsoft Sans Serif" w:cs="Microsoft Sans Serif"/>
          <w:sz w:val="20"/>
          <w:szCs w:val="20"/>
        </w:rPr>
      </w:pPr>
    </w:p>
    <w:p w14:paraId="17949AD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Oštećenje funkcije bubrega</w:t>
      </w:r>
    </w:p>
    <w:p w14:paraId="3B05C0E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Izloženost rivaroksabanu rasla je u korelaciji sa smanjenjem funkcije bubrega, koja je procijenjena na osnovu klirensa kreatinina. Kod osoba sa blagim (klirens kreatinina 50-80 ml/min), umjerenim (klirens kreatinina 30-49 ml/min) i teškim (klirens kreatinina 15-29 ml/min) oštećenjem funkcije bubrega, koncentracije rivaroksabana u plazmi (PIK) bile su povećane 1,4; 1,5 i 1,6 puta, redom. Odgovarajući porast farmakodinamskog odgovora bio je više izražen. Kod osoba sa blagim, umjerenim i teškim oštećenjem funkcije bubrega, ukupna inhibicija aktivnosti faktora Xa bila je povećana za faktor 1,5; 1,9 i 2,0, redom, u poređenju sa zdravim ispitanicima; produžavanje PT bilo je povećano u sličnoj mjeri, za faktor 1,3; 2,2 i 2,4. Nema podataka za pacijente sa klirensom kreatinina &lt; 15 ml/min.</w:t>
      </w:r>
    </w:p>
    <w:p w14:paraId="66C6A66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 očekuje se da se rivaroksaban gubi pri dijalizi zbog toga što se u velikoj mjeri vezuje za proteine plazme.</w:t>
      </w:r>
    </w:p>
    <w:p w14:paraId="6DEB802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 preporučuje se primjena ovog lijeka kod pacijenata čiji je klirens kreatinina &lt; 15 ml/min. Rivaroksaban se primjenjuje uz mjere opreza kod pacijenata sa klirensom kreatinina od 15 do 29 ml/min (pogledati dio 4.4).</w:t>
      </w:r>
    </w:p>
    <w:p w14:paraId="7E9F7EB3">
      <w:pPr>
        <w:tabs>
          <w:tab w:val="clear" w:pos="284"/>
        </w:tabs>
        <w:rPr>
          <w:rFonts w:ascii="Microsoft Sans Serif" w:hAnsi="Microsoft Sans Serif" w:cs="Microsoft Sans Serif"/>
          <w:sz w:val="20"/>
          <w:szCs w:val="20"/>
        </w:rPr>
      </w:pPr>
    </w:p>
    <w:p w14:paraId="47CC9E06">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Farmakokinetički podaci kod pacijenata</w:t>
      </w:r>
    </w:p>
    <w:p w14:paraId="0FD735E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koji primaju rivaroksaban u dozi od 10 mg jed</w:t>
      </w:r>
      <w:r>
        <w:rPr>
          <w:rFonts w:ascii="Microsoft Sans Serif" w:hAnsi="Microsoft Sans Serif" w:cs="Microsoft Sans Serif"/>
          <w:sz w:val="20"/>
          <w:szCs w:val="20"/>
          <w:lang w:val="sr-Cyrl-RS"/>
        </w:rPr>
        <w:t>nom dnevno</w:t>
      </w:r>
      <w:r>
        <w:rPr>
          <w:rFonts w:ascii="Microsoft Sans Serif" w:hAnsi="Microsoft Sans Serif" w:cs="Microsoft Sans Serif"/>
          <w:sz w:val="20"/>
          <w:szCs w:val="20"/>
        </w:rPr>
        <w:t xml:space="preserve"> za prevenciju venske</w:t>
      </w:r>
    </w:p>
    <w:p w14:paraId="4E3BC41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tromboembolije geometrijska srednja vrijednost koncentracije (90% interval predviđanja) 2-4 sata i oko 24 sata nakon primjene doze (grubo predstavlјajući maksimalnu i minimalnu koncentraciju tokom intervala doziranja) bila je 101 (7-273), odnosno 14 (4-51) mikrograma/l.</w:t>
      </w:r>
    </w:p>
    <w:p w14:paraId="65DDC89E">
      <w:pPr>
        <w:tabs>
          <w:tab w:val="clear" w:pos="284"/>
        </w:tabs>
        <w:rPr>
          <w:rFonts w:ascii="Microsoft Sans Serif" w:hAnsi="Microsoft Sans Serif" w:cs="Microsoft Sans Serif"/>
          <w:sz w:val="20"/>
          <w:szCs w:val="20"/>
        </w:rPr>
      </w:pPr>
    </w:p>
    <w:p w14:paraId="08664CB0">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Odnos farmakokinetike i farmakodinamike lijeka</w:t>
      </w:r>
    </w:p>
    <w:p w14:paraId="5798B60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Ispitivan je odnos farmakokinetike i farmakodinamike lijeka (PK/PD) između koncentracija rivaroksabana u plazmi i nekih cilјnih farmakodinamskih parametara (inhibicija faktora Xa, PT, aPTT, Heptest) poslije primjene širokog raspona doza (5-30 mg dva puta dnevno). Odnos između koncentracija rivaroksabana i aktivnosti faktora Xa najbolјe se opisuje Emax modelom. U principu, za PT, vrijednosti bolјe opisuje linearni model (engl. </w:t>
      </w:r>
      <w:r>
        <w:rPr>
          <w:rFonts w:ascii="Microsoft Sans Serif" w:hAnsi="Microsoft Sans Serif" w:cs="Microsoft Sans Serif"/>
          <w:i/>
          <w:sz w:val="20"/>
          <w:szCs w:val="20"/>
        </w:rPr>
        <w:t>linear intercept model</w:t>
      </w:r>
      <w:r>
        <w:rPr>
          <w:rFonts w:ascii="Microsoft Sans Serif" w:hAnsi="Microsoft Sans Serif" w:cs="Microsoft Sans Serif"/>
          <w:sz w:val="20"/>
          <w:szCs w:val="20"/>
        </w:rPr>
        <w:t>). Nagib značajno varira u zavisnosti od toga koji je PT reagens u pitanju. Kada je korišćen Neoplastin PT, početna PT vrijednost bila je oko 13 s, a nagib je bio oko 3-4 s/(100 mikrogram/l). Rezultati PK/PD analize u studijama II i III faze bili su u skladu sa podacima dobijenim na zdravim ispitanicima. Kod pacijenata, na početne vrijednosti faktora Xa i PT uticala je operacija koja je dovela do razlike u 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PT nagibu između dana nakon operacije i stanja ravnoteže.</w:t>
      </w:r>
    </w:p>
    <w:p w14:paraId="188B3BCD">
      <w:pPr>
        <w:tabs>
          <w:tab w:val="clear" w:pos="284"/>
        </w:tabs>
        <w:rPr>
          <w:rFonts w:ascii="Microsoft Sans Serif" w:hAnsi="Microsoft Sans Serif" w:cs="Microsoft Sans Serif"/>
          <w:sz w:val="20"/>
          <w:szCs w:val="20"/>
        </w:rPr>
      </w:pPr>
    </w:p>
    <w:p w14:paraId="3081EF7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03CD0A8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Bezbjednost i efikasnost nisu ustanovlјene u indikaciji prevencije VTE</w:t>
      </w:r>
      <w:r>
        <w:t xml:space="preserv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djece i adolescen</w:t>
      </w:r>
      <w:r>
        <w:rPr>
          <w:rFonts w:ascii="Microsoft Sans Serif" w:hAnsi="Microsoft Sans Serif" w:cs="Microsoft Sans Serif"/>
          <w:sz w:val="20"/>
          <w:szCs w:val="20"/>
          <w:lang w:val="sr-Cyrl-RS"/>
        </w:rPr>
        <w:t>ata</w:t>
      </w:r>
      <w:r>
        <w:rPr>
          <w:rFonts w:ascii="Microsoft Sans Serif" w:hAnsi="Microsoft Sans Serif" w:cs="Microsoft Sans Serif"/>
          <w:sz w:val="20"/>
          <w:szCs w:val="20"/>
        </w:rPr>
        <w:t xml:space="preserve"> uzrasta do 18 godina.</w:t>
      </w:r>
    </w:p>
    <w:p w14:paraId="6C1932B5">
      <w:pPr>
        <w:rPr>
          <w:rFonts w:ascii="Microsoft Sans Serif" w:hAnsi="Microsoft Sans Serif" w:cs="Microsoft Sans Serif"/>
          <w:sz w:val="20"/>
          <w:szCs w:val="20"/>
        </w:rPr>
      </w:pPr>
      <w:bookmarkStart w:id="8" w:name="page48"/>
      <w:bookmarkEnd w:id="8"/>
    </w:p>
    <w:p w14:paraId="1DBB31E8">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5.3. Pretklinički podaci o bezbjednosti lijeka</w:t>
      </w:r>
    </w:p>
    <w:p w14:paraId="31765757">
      <w:pPr>
        <w:rPr>
          <w:rFonts w:ascii="Microsoft Sans Serif" w:hAnsi="Microsoft Sans Serif" w:cs="Microsoft Sans Serif"/>
          <w:sz w:val="20"/>
          <w:szCs w:val="20"/>
        </w:rPr>
      </w:pPr>
    </w:p>
    <w:p w14:paraId="24017814">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Pretklinički podaci dobijeni na osnovu konvencionalnih studija bezb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ednosne farmakologije, toksičnosti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pojedinačne doze, fototoksičnosti, genotoksičnosti, ka</w:t>
      </w:r>
      <w:r>
        <w:rPr>
          <w:rFonts w:ascii="Microsoft Sans Serif" w:hAnsi="Microsoft Sans Serif" w:cs="Microsoft Sans Serif"/>
          <w:bCs/>
          <w:sz w:val="20"/>
          <w:szCs w:val="20"/>
          <w:lang w:val="sr-Latn-RS"/>
        </w:rPr>
        <w:t>ncer</w:t>
      </w:r>
      <w:r>
        <w:rPr>
          <w:rFonts w:ascii="Microsoft Sans Serif" w:hAnsi="Microsoft Sans Serif" w:cs="Microsoft Sans Serif"/>
          <w:bCs/>
          <w:sz w:val="20"/>
          <w:szCs w:val="20"/>
          <w:lang w:val="ru-RU"/>
        </w:rPr>
        <w:t>ogenog potencijala i juvenilne toksičnosti, 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ukazuju na posebne rizike pri primjeni lijeka kod lјudi.</w:t>
      </w:r>
    </w:p>
    <w:p w14:paraId="67685814">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Efekti dobijeni u studijama toksičnosti ponovlјenih doza uglavnom su rezultat povećane farmakodinamske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aktivnosti rivaroksabana. Kod pacova,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 xml:space="preserve">ećeno je povećanje koncentracije </w:t>
      </w:r>
      <w:r>
        <w:rPr>
          <w:rFonts w:ascii="Microsoft Sans Serif" w:hAnsi="Microsoft Sans Serif" w:cs="Microsoft Sans Serif"/>
          <w:bCs/>
          <w:sz w:val="20"/>
          <w:szCs w:val="20"/>
          <w:lang w:val="sr-Latn-RS"/>
        </w:rPr>
        <w:t>IgG</w:t>
      </w:r>
      <w:r>
        <w:rPr>
          <w:rFonts w:ascii="Microsoft Sans Serif" w:hAnsi="Microsoft Sans Serif" w:cs="Microsoft Sans Serif"/>
          <w:bCs/>
          <w:sz w:val="20"/>
          <w:szCs w:val="20"/>
          <w:lang w:val="ru-RU"/>
        </w:rPr>
        <w:t xml:space="preserve"> i </w:t>
      </w:r>
      <w:r>
        <w:rPr>
          <w:rFonts w:ascii="Microsoft Sans Serif" w:hAnsi="Microsoft Sans Serif" w:cs="Microsoft Sans Serif"/>
          <w:bCs/>
          <w:sz w:val="20"/>
          <w:szCs w:val="20"/>
          <w:lang w:val="sr-Latn-RS"/>
        </w:rPr>
        <w:t>Ig</w:t>
      </w:r>
      <w:r>
        <w:rPr>
          <w:rFonts w:ascii="Microsoft Sans Serif" w:hAnsi="Microsoft Sans Serif" w:cs="Microsoft Sans Serif"/>
          <w:bCs/>
          <w:sz w:val="20"/>
          <w:szCs w:val="20"/>
          <w:lang w:val="ru-RU"/>
        </w:rPr>
        <w:t>A u plazmi sa klinički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značajnim vrijednostima ekspozicije.</w:t>
      </w:r>
    </w:p>
    <w:p w14:paraId="2907D5AD">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Kod pacova 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ećen uticaj na plodnost ni kod mužjaka ni kod ženki. Studije na životinjama pokazuju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reproduktivnu toksičnost koja je rezultat farmakološkog mehanizma dejstva rivaroksabana (npr.</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hemoragijske komplikacije). Embrio-fetalna toksičnost (gubitak poslije implantacije, usporena/uznapredovala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osifikacija, multiple sv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etle mrlјe na jetri) i povećana učestalost uobičajenih malformacija, kao i promjene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placenti, zapažene su pri klinički značajnim koncentracijama lijeka u plazmi. U studijama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 i postnatalnog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razvoja na pacovima, primjećena je smanjena sposobnost preživlјavanja okota u dozama koje su bile toksične za majke.</w:t>
      </w:r>
    </w:p>
    <w:p w14:paraId="2C9D2298">
      <w:pPr>
        <w:rPr>
          <w:rFonts w:ascii="Microsoft Sans Serif" w:hAnsi="Microsoft Sans Serif" w:cs="Microsoft Sans Serif"/>
          <w:bCs/>
          <w:sz w:val="20"/>
          <w:szCs w:val="20"/>
          <w:lang w:val="ru-RU"/>
        </w:rPr>
      </w:pPr>
    </w:p>
    <w:p w14:paraId="2344E568">
      <w:pPr>
        <w:rPr>
          <w:rFonts w:ascii="Microsoft Sans Serif" w:hAnsi="Microsoft Sans Serif" w:cs="Microsoft Sans Serif"/>
          <w:bCs/>
          <w:sz w:val="20"/>
          <w:szCs w:val="20"/>
          <w:lang w:val="ru-RU"/>
        </w:rPr>
      </w:pPr>
    </w:p>
    <w:p w14:paraId="25218580">
      <w:pPr>
        <w:pStyle w:val="18"/>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6. FARMACEUTSKI PODACI</w:t>
      </w:r>
    </w:p>
    <w:p w14:paraId="120B3441">
      <w:pPr>
        <w:pStyle w:val="18"/>
        <w:spacing w:before="0" w:after="0"/>
        <w:jc w:val="both"/>
        <w:rPr>
          <w:rFonts w:ascii="Microsoft Sans Serif" w:hAnsi="Microsoft Sans Serif" w:cs="Microsoft Sans Serif"/>
          <w:sz w:val="20"/>
          <w:szCs w:val="20"/>
        </w:rPr>
      </w:pPr>
    </w:p>
    <w:p w14:paraId="52E0504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rPr>
        <w:t>6.1. Lista pomo</w:t>
      </w:r>
      <w:r>
        <w:rPr>
          <w:rFonts w:ascii="Microsoft Sans Serif" w:hAnsi="Microsoft Sans Serif" w:cs="Microsoft Sans Serif"/>
          <w:b/>
          <w:bCs/>
          <w:sz w:val="20"/>
          <w:szCs w:val="20"/>
          <w:lang w:val="sr-Latn-CS"/>
        </w:rPr>
        <w:t>ćnih supstanci</w:t>
      </w:r>
    </w:p>
    <w:p w14:paraId="02752D4F">
      <w:pPr>
        <w:tabs>
          <w:tab w:val="clear" w:pos="284"/>
        </w:tabs>
        <w:rPr>
          <w:rFonts w:ascii="Microsoft Sans Serif" w:hAnsi="Microsoft Sans Serif" w:cs="Microsoft Sans Serif"/>
          <w:sz w:val="20"/>
          <w:szCs w:val="20"/>
          <w:u w:val="single"/>
        </w:rPr>
      </w:pPr>
    </w:p>
    <w:p w14:paraId="6457DDEE">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Jezgro tablete</w:t>
      </w:r>
    </w:p>
    <w:p w14:paraId="19E9D01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Natrijum</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laurilsulfat</w:t>
      </w:r>
      <w:r>
        <w:rPr>
          <w:rFonts w:ascii="Microsoft Sans Serif" w:hAnsi="Microsoft Sans Serif" w:cs="Microsoft Sans Serif"/>
          <w:sz w:val="20"/>
          <w:szCs w:val="20"/>
        </w:rPr>
        <w:t>;</w:t>
      </w:r>
    </w:p>
    <w:p w14:paraId="39E046D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Laktoza</w:t>
      </w:r>
      <w:r>
        <w:rPr>
          <w:rFonts w:ascii="Microsoft Sans Serif" w:hAnsi="Microsoft Sans Serif" w:cs="Microsoft Sans Serif"/>
          <w:sz w:val="20"/>
          <w:szCs w:val="20"/>
        </w:rPr>
        <w:t>;</w:t>
      </w:r>
    </w:p>
    <w:p w14:paraId="6C0B5D9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Poloksamer 188</w:t>
      </w:r>
      <w:r>
        <w:rPr>
          <w:rFonts w:ascii="Microsoft Sans Serif" w:hAnsi="Microsoft Sans Serif" w:cs="Microsoft Sans Serif"/>
          <w:sz w:val="20"/>
          <w:szCs w:val="20"/>
        </w:rPr>
        <w:t>;</w:t>
      </w:r>
    </w:p>
    <w:p w14:paraId="0B11FA0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w:t>
      </w:r>
      <w:r>
        <w:rPr>
          <w:rFonts w:ascii="Microsoft Sans Serif" w:hAnsi="Microsoft Sans Serif" w:cs="Microsoft Sans Serif"/>
          <w:sz w:val="20"/>
          <w:szCs w:val="20"/>
        </w:rPr>
        <w:t>;</w:t>
      </w:r>
    </w:p>
    <w:p w14:paraId="4BB2347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Kroskarmeloza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natrijum</w:t>
      </w:r>
      <w:r>
        <w:rPr>
          <w:rFonts w:ascii="Microsoft Sans Serif" w:hAnsi="Microsoft Sans Serif" w:cs="Microsoft Sans Serif"/>
          <w:sz w:val="20"/>
          <w:szCs w:val="20"/>
        </w:rPr>
        <w:t>;</w:t>
      </w:r>
    </w:p>
    <w:p w14:paraId="0E93831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Magnezijum</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stearat</w:t>
      </w:r>
      <w:r>
        <w:rPr>
          <w:rFonts w:ascii="Microsoft Sans Serif" w:hAnsi="Microsoft Sans Serif" w:cs="Microsoft Sans Serif"/>
          <w:sz w:val="20"/>
          <w:szCs w:val="20"/>
        </w:rPr>
        <w:t>;</w:t>
      </w:r>
    </w:p>
    <w:p w14:paraId="4C19A6C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Silicijum-dioksid, koloidni, bezvodni</w:t>
      </w:r>
      <w:r>
        <w:rPr>
          <w:rFonts w:ascii="Microsoft Sans Serif" w:hAnsi="Microsoft Sans Serif" w:cs="Microsoft Sans Serif"/>
          <w:sz w:val="20"/>
          <w:szCs w:val="20"/>
        </w:rPr>
        <w:t>.</w:t>
      </w:r>
    </w:p>
    <w:p w14:paraId="0F1F354C">
      <w:pPr>
        <w:tabs>
          <w:tab w:val="clear" w:pos="284"/>
        </w:tabs>
        <w:rPr>
          <w:rFonts w:ascii="Microsoft Sans Serif" w:hAnsi="Microsoft Sans Serif" w:cs="Microsoft Sans Serif"/>
          <w:sz w:val="20"/>
          <w:szCs w:val="20"/>
          <w:lang w:val="sr-Cyrl-RS"/>
        </w:rPr>
      </w:pPr>
    </w:p>
    <w:p w14:paraId="3B4C6FC3">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Film obloga tablete</w:t>
      </w:r>
    </w:p>
    <w:p w14:paraId="7E686CC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Hipromeloza</w:t>
      </w:r>
      <w:r>
        <w:rPr>
          <w:rFonts w:ascii="Microsoft Sans Serif" w:hAnsi="Microsoft Sans Serif" w:cs="Microsoft Sans Serif"/>
          <w:sz w:val="20"/>
          <w:szCs w:val="20"/>
        </w:rPr>
        <w:t>;</w:t>
      </w:r>
    </w:p>
    <w:p w14:paraId="0722A99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Titan-dioksid (E171)</w:t>
      </w:r>
      <w:r>
        <w:rPr>
          <w:rFonts w:ascii="Microsoft Sans Serif" w:hAnsi="Microsoft Sans Serif" w:cs="Microsoft Sans Serif"/>
          <w:sz w:val="20"/>
          <w:szCs w:val="20"/>
        </w:rPr>
        <w:t>;</w:t>
      </w:r>
    </w:p>
    <w:p w14:paraId="57D1242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Makrogol 3350</w:t>
      </w:r>
      <w:r>
        <w:rPr>
          <w:rFonts w:ascii="Microsoft Sans Serif" w:hAnsi="Microsoft Sans Serif" w:cs="Microsoft Sans Serif"/>
          <w:sz w:val="20"/>
          <w:szCs w:val="20"/>
        </w:rPr>
        <w:t>;</w:t>
      </w:r>
    </w:p>
    <w:p w14:paraId="0D65CB2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Gvožđe(</w:t>
      </w:r>
      <w:r>
        <w:rPr>
          <w:rFonts w:ascii="Microsoft Sans Serif" w:hAnsi="Microsoft Sans Serif" w:cs="Microsoft Sans Serif"/>
          <w:sz w:val="20"/>
          <w:szCs w:val="20"/>
          <w:lang w:val="sr-Latn-RS"/>
        </w:rPr>
        <w:t>III</w:t>
      </w:r>
      <w:r>
        <w:rPr>
          <w:rFonts w:ascii="Microsoft Sans Serif" w:hAnsi="Microsoft Sans Serif" w:cs="Microsoft Sans Serif"/>
          <w:sz w:val="20"/>
          <w:szCs w:val="20"/>
          <w:lang w:val="sr-Cyrl-RS"/>
        </w:rPr>
        <w:t>)-oksid, crveni (E172)</w:t>
      </w:r>
      <w:r>
        <w:rPr>
          <w:rFonts w:ascii="Microsoft Sans Serif" w:hAnsi="Microsoft Sans Serif" w:cs="Microsoft Sans Serif"/>
          <w:sz w:val="20"/>
          <w:szCs w:val="20"/>
        </w:rPr>
        <w:t>.</w:t>
      </w:r>
    </w:p>
    <w:p w14:paraId="152EA9B3">
      <w:pPr>
        <w:rPr>
          <w:rFonts w:ascii="Microsoft Sans Serif" w:hAnsi="Microsoft Sans Serif" w:cs="Microsoft Sans Serif"/>
          <w:sz w:val="20"/>
          <w:szCs w:val="20"/>
        </w:rPr>
      </w:pPr>
    </w:p>
    <w:p w14:paraId="3A310368">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055C7C49">
      <w:pPr>
        <w:tabs>
          <w:tab w:val="clear" w:pos="284"/>
        </w:tabs>
        <w:rPr>
          <w:rFonts w:ascii="Microsoft Sans Serif" w:hAnsi="Microsoft Sans Serif" w:cs="Microsoft Sans Serif"/>
          <w:sz w:val="20"/>
          <w:szCs w:val="20"/>
        </w:rPr>
      </w:pPr>
    </w:p>
    <w:p w14:paraId="4818A548">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enlјivo.</w:t>
      </w:r>
    </w:p>
    <w:p w14:paraId="74898DCD">
      <w:pPr>
        <w:rPr>
          <w:rFonts w:ascii="Microsoft Sans Serif" w:hAnsi="Microsoft Sans Serif" w:cs="Microsoft Sans Serif"/>
          <w:sz w:val="20"/>
          <w:szCs w:val="20"/>
        </w:rPr>
      </w:pPr>
    </w:p>
    <w:p w14:paraId="5C11D8B9">
      <w:pPr>
        <w:rPr>
          <w:rFonts w:ascii="Microsoft Sans Serif" w:hAnsi="Microsoft Sans Serif" w:cs="Microsoft Sans Serif"/>
          <w:b/>
          <w:bCs/>
          <w:sz w:val="20"/>
          <w:szCs w:val="20"/>
        </w:rPr>
      </w:pPr>
      <w:r>
        <w:rPr>
          <w:rFonts w:ascii="Microsoft Sans Serif" w:hAnsi="Microsoft Sans Serif" w:cs="Microsoft Sans Serif"/>
          <w:b/>
          <w:bCs/>
          <w:sz w:val="20"/>
          <w:szCs w:val="20"/>
        </w:rPr>
        <w:t>6.3. Rok trajanja</w:t>
      </w:r>
    </w:p>
    <w:p w14:paraId="33B416BC">
      <w:pPr>
        <w:rPr>
          <w:rFonts w:ascii="Microsoft Sans Serif" w:hAnsi="Microsoft Sans Serif" w:cs="Microsoft Sans Serif"/>
          <w:sz w:val="20"/>
          <w:szCs w:val="20"/>
        </w:rPr>
      </w:pPr>
    </w:p>
    <w:p w14:paraId="1ED908DC">
      <w:pPr>
        <w:tabs>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rPr>
        <w:t>3 godine</w:t>
      </w:r>
      <w:r>
        <w:rPr>
          <w:rFonts w:ascii="Microsoft Sans Serif" w:hAnsi="Microsoft Sans Serif" w:cs="Microsoft Sans Serif"/>
          <w:sz w:val="20"/>
          <w:szCs w:val="20"/>
          <w:lang w:val="mk-MK"/>
        </w:rPr>
        <w:t>.</w:t>
      </w:r>
    </w:p>
    <w:p w14:paraId="07359C3E">
      <w:pPr>
        <w:rPr>
          <w:rFonts w:ascii="Microsoft Sans Serif" w:hAnsi="Microsoft Sans Serif" w:cs="Microsoft Sans Serif"/>
          <w:sz w:val="20"/>
          <w:szCs w:val="20"/>
        </w:rPr>
      </w:pPr>
    </w:p>
    <w:p w14:paraId="2EB7B278">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ru-RU"/>
        </w:rPr>
        <w:t xml:space="preserve">6.4. Posebne mjere </w:t>
      </w:r>
      <w:r>
        <w:rPr>
          <w:rFonts w:ascii="Microsoft Sans Serif" w:hAnsi="Microsoft Sans Serif" w:cs="Microsoft Sans Serif"/>
          <w:b/>
          <w:bCs/>
          <w:sz w:val="20"/>
          <w:szCs w:val="20"/>
        </w:rPr>
        <w:t xml:space="preserve">opreza </w:t>
      </w:r>
      <w:r>
        <w:rPr>
          <w:rFonts w:ascii="Microsoft Sans Serif" w:hAnsi="Microsoft Sans Serif" w:cs="Microsoft Sans Serif"/>
          <w:b/>
          <w:bCs/>
          <w:sz w:val="20"/>
          <w:szCs w:val="20"/>
          <w:lang w:val="ru-RU"/>
        </w:rPr>
        <w:t>pri čuvanju</w:t>
      </w:r>
      <w:r>
        <w:rPr>
          <w:rFonts w:ascii="Microsoft Sans Serif" w:hAnsi="Microsoft Sans Serif" w:cs="Microsoft Sans Serif"/>
          <w:b/>
          <w:bCs/>
          <w:sz w:val="20"/>
          <w:szCs w:val="20"/>
          <w:lang w:val="sr-Latn-RS"/>
        </w:rPr>
        <w:t xml:space="preserve"> lijeka</w:t>
      </w:r>
    </w:p>
    <w:p w14:paraId="5846650F">
      <w:pPr>
        <w:rPr>
          <w:rFonts w:ascii="Microsoft Sans Serif" w:hAnsi="Microsoft Sans Serif" w:cs="Microsoft Sans Serif"/>
          <w:sz w:val="20"/>
          <w:szCs w:val="20"/>
        </w:rPr>
      </w:pPr>
    </w:p>
    <w:p w14:paraId="4F42F483">
      <w:pPr>
        <w:rPr>
          <w:rFonts w:ascii="Microsoft Sans Serif" w:hAnsi="Microsoft Sans Serif" w:cs="Microsoft Sans Serif"/>
          <w:sz w:val="20"/>
          <w:szCs w:val="20"/>
        </w:rPr>
      </w:pPr>
      <w:r>
        <w:rPr>
          <w:rFonts w:ascii="Microsoft Sans Serif" w:hAnsi="Microsoft Sans Serif" w:cs="Microsoft Sans Serif"/>
          <w:sz w:val="20"/>
          <w:szCs w:val="20"/>
          <w:lang w:val="sr-Cyrl-RS"/>
        </w:rPr>
        <w:t>Lijek treba čuvati na temperaturi do 30⁰.</w:t>
      </w:r>
    </w:p>
    <w:p w14:paraId="56AB2965">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sr-Latn-CS"/>
        </w:rPr>
        <w:t>6.5. Priroda i sadržaj pakovanja</w:t>
      </w:r>
      <w:r>
        <w:rPr>
          <w:rFonts w:ascii="Microsoft Sans Serif" w:hAnsi="Microsoft Sans Serif" w:cs="Microsoft Sans Serif"/>
          <w:b/>
          <w:bCs/>
          <w:sz w:val="20"/>
          <w:szCs w:val="20"/>
        </w:rPr>
        <w:t xml:space="preserve"> </w:t>
      </w:r>
    </w:p>
    <w:p w14:paraId="7F5FDF6E">
      <w:pPr>
        <w:tabs>
          <w:tab w:val="clear" w:pos="284"/>
        </w:tabs>
        <w:rPr>
          <w:rFonts w:ascii="Microsoft Sans Serif" w:hAnsi="Microsoft Sans Serif" w:cs="Microsoft Sans Serif"/>
          <w:sz w:val="20"/>
          <w:szCs w:val="20"/>
        </w:rPr>
      </w:pPr>
    </w:p>
    <w:p w14:paraId="1C0B73B4">
      <w:pPr>
        <w:tabs>
          <w:tab w:val="clear" w:pos="284"/>
        </w:tabs>
        <w:rPr>
          <w:rFonts w:ascii="Microsoft Sans Serif" w:hAnsi="Microsoft Sans Serif" w:cs="Microsoft Sans Serif"/>
          <w:sz w:val="20"/>
          <w:szCs w:val="20"/>
          <w:highlight w:val="yellow"/>
          <w:lang w:val="mk-MK"/>
        </w:rPr>
      </w:pPr>
      <w:r>
        <w:rPr>
          <w:rFonts w:ascii="Microsoft Sans Serif" w:hAnsi="Microsoft Sans Serif" w:cs="Microsoft Sans Serif"/>
          <w:sz w:val="20"/>
          <w:szCs w:val="20"/>
        </w:rPr>
        <w:t>Unutrašnje pakovanje</w:t>
      </w:r>
      <w:r>
        <w:rPr>
          <w:rFonts w:ascii="Microsoft Sans Serif" w:hAnsi="Microsoft Sans Serif" w:cs="Microsoft Sans Serif"/>
          <w:sz w:val="20"/>
          <w:szCs w:val="20"/>
          <w:lang w:val="mk-MK"/>
        </w:rPr>
        <w:t xml:space="preserve"> lijeka je</w:t>
      </w:r>
      <w:r>
        <w:rPr>
          <w:rFonts w:ascii="Microsoft Sans Serif" w:hAnsi="Microsoft Sans Serif" w:cs="Microsoft Sans Serif"/>
          <w:sz w:val="20"/>
          <w:szCs w:val="20"/>
        </w:rPr>
        <w:t xml:space="preserve"> Al-PVC/PE/PVdC </w:t>
      </w:r>
      <w:r>
        <w:rPr>
          <w:rFonts w:ascii="Microsoft Sans Serif" w:hAnsi="Microsoft Sans Serif" w:cs="Microsoft Sans Serif"/>
          <w:sz w:val="20"/>
          <w:szCs w:val="20"/>
          <w:lang w:val="mk-MK"/>
        </w:rPr>
        <w:t>blister koji sadrži 1</w:t>
      </w:r>
      <w:r>
        <w:rPr>
          <w:rFonts w:ascii="Microsoft Sans Serif" w:hAnsi="Microsoft Sans Serif" w:cs="Microsoft Sans Serif"/>
          <w:sz w:val="20"/>
          <w:szCs w:val="20"/>
        </w:rPr>
        <w:t>0</w:t>
      </w:r>
      <w:r>
        <w:rPr>
          <w:rFonts w:ascii="Microsoft Sans Serif" w:hAnsi="Microsoft Sans Serif" w:cs="Microsoft Sans Serif"/>
          <w:sz w:val="20"/>
          <w:szCs w:val="20"/>
          <w:lang w:val="mk-MK"/>
        </w:rPr>
        <w:t xml:space="preserve"> film tableta.</w:t>
      </w:r>
    </w:p>
    <w:p w14:paraId="7E6273DD">
      <w:pPr>
        <w:rPr>
          <w:rFonts w:ascii="Microsoft Sans Serif" w:hAnsi="Microsoft Sans Serif" w:cs="Microsoft Sans Serif"/>
          <w:sz w:val="20"/>
          <w:szCs w:val="20"/>
        </w:rPr>
      </w:pPr>
      <w:r>
        <w:rPr>
          <w:rFonts w:ascii="Microsoft Sans Serif" w:hAnsi="Microsoft Sans Serif" w:cs="Microsoft Sans Serif"/>
          <w:sz w:val="20"/>
          <w:szCs w:val="20"/>
        </w:rPr>
        <w:t>Spolјašnje pakovanje</w:t>
      </w:r>
      <w:r>
        <w:rPr>
          <w:rFonts w:ascii="Microsoft Sans Serif" w:hAnsi="Microsoft Sans Serif" w:cs="Microsoft Sans Serif"/>
          <w:sz w:val="20"/>
          <w:szCs w:val="20"/>
          <w:lang w:val="mk-MK"/>
        </w:rPr>
        <w:t xml:space="preserve"> lijeka 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s</w:t>
      </w:r>
      <w:r>
        <w:rPr>
          <w:rFonts w:ascii="Microsoft Sans Serif" w:hAnsi="Microsoft Sans Serif" w:cs="Microsoft Sans Serif"/>
          <w:sz w:val="20"/>
          <w:szCs w:val="20"/>
        </w:rPr>
        <w:t xml:space="preserve">loživa kartonska kutija koja sadrži 1 </w:t>
      </w:r>
      <w:r>
        <w:rPr>
          <w:rFonts w:ascii="Microsoft Sans Serif" w:hAnsi="Microsoft Sans Serif" w:cs="Microsoft Sans Serif"/>
          <w:sz w:val="20"/>
          <w:szCs w:val="20"/>
          <w:lang w:val="mk-MK"/>
        </w:rPr>
        <w:t>blister (ukupno 10 film tableta) ili 3</w:t>
      </w:r>
      <w:r>
        <w:rPr>
          <w:rFonts w:ascii="Microsoft Sans Serif" w:hAnsi="Microsoft Sans Serif" w:cs="Microsoft Sans Serif"/>
          <w:sz w:val="20"/>
          <w:szCs w:val="20"/>
        </w:rPr>
        <w:t xml:space="preserve"> blistera (ukupno </w:t>
      </w:r>
      <w:r>
        <w:rPr>
          <w:rFonts w:ascii="Microsoft Sans Serif" w:hAnsi="Microsoft Sans Serif" w:cs="Microsoft Sans Serif"/>
          <w:sz w:val="20"/>
          <w:szCs w:val="20"/>
          <w:lang w:val="mk-MK"/>
        </w:rPr>
        <w:t>30</w:t>
      </w:r>
      <w:r>
        <w:rPr>
          <w:rFonts w:ascii="Microsoft Sans Serif" w:hAnsi="Microsoft Sans Serif" w:cs="Microsoft Sans Serif"/>
          <w:sz w:val="20"/>
          <w:szCs w:val="20"/>
        </w:rPr>
        <w:t xml:space="preserve"> film tableta) i Uputstvo za pacijenta.</w:t>
      </w:r>
    </w:p>
    <w:p w14:paraId="2203DD53">
      <w:pPr>
        <w:rPr>
          <w:rFonts w:ascii="Microsoft Sans Serif" w:hAnsi="Microsoft Sans Serif" w:cs="Microsoft Sans Serif"/>
          <w:sz w:val="20"/>
          <w:szCs w:val="20"/>
        </w:rPr>
      </w:pPr>
    </w:p>
    <w:p w14:paraId="094E6C55">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ru-RU"/>
        </w:rPr>
        <w:t xml:space="preserve">6.6. Posebne mjere opreza pri odlaganju materijala koji treba odbaciti nakon primjene lijeka </w:t>
      </w:r>
    </w:p>
    <w:p w14:paraId="209EAEAE">
      <w:pPr>
        <w:rPr>
          <w:rFonts w:ascii="Microsoft Sans Serif" w:hAnsi="Microsoft Sans Serif" w:cs="Microsoft Sans Serif"/>
          <w:sz w:val="20"/>
          <w:szCs w:val="20"/>
          <w:lang w:val="sr-Latn-RS"/>
        </w:rPr>
      </w:pPr>
    </w:p>
    <w:p w14:paraId="02A00CBA">
      <w:pPr>
        <w:rPr>
          <w:rFonts w:ascii="Microsoft Sans Serif" w:hAnsi="Microsoft Sans Serif" w:cs="Microsoft Sans Serif"/>
          <w:sz w:val="20"/>
          <w:szCs w:val="20"/>
        </w:rPr>
      </w:pPr>
      <w:r>
        <w:rPr>
          <w:rFonts w:ascii="Microsoft Sans Serif" w:hAnsi="Microsoft Sans Serif" w:cs="Microsoft Sans Serif"/>
          <w:sz w:val="20"/>
          <w:szCs w:val="20"/>
        </w:rPr>
        <w:t>Svu neiskorišćenu količinu lijeka ili otpadnog materijala nakon njegove upotrebe treba ukloniti, u skladu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važećim propisima.</w:t>
      </w:r>
    </w:p>
    <w:p w14:paraId="5114E1EF">
      <w:pPr>
        <w:rPr>
          <w:u w:val="single"/>
        </w:rPr>
      </w:pPr>
    </w:p>
    <w:p w14:paraId="619B117E">
      <w:pPr>
        <w:ind w:left="2" w:right="62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Lomljenje tableta</w:t>
      </w:r>
    </w:p>
    <w:p w14:paraId="6B5D43DD">
      <w:pPr>
        <w:rPr>
          <w:rFonts w:ascii="Microsoft Sans Serif" w:hAnsi="Microsoft Sans Serif" w:cs="Microsoft Sans Serif"/>
          <w:sz w:val="20"/>
          <w:szCs w:val="20"/>
        </w:rPr>
      </w:pPr>
      <w:r>
        <w:rPr>
          <w:rFonts w:ascii="Microsoft Sans Serif" w:hAnsi="Microsoft Sans Serif" w:cs="Microsoft Sans Serif"/>
          <w:sz w:val="20"/>
          <w:szCs w:val="20"/>
        </w:rPr>
        <w:t>Rivaroksaban tablete se mogu slomiti i suspendovati u 50 ml vode i primjeniti putem nazogastrične sonde ili gastrične sonde za hranjenje nakon što se gastrična sonda postavi sa sigurnošću. Poslije aplikacije</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sondu treba isprati vodom. Budući da apsorpcija rivaroksabana zavisi od mjesta oslobađanja aktivne supstance, treba izbjegavati davanje rivaroksabana distalno od želuca, jer to može rezultirati smanjenom apsorpcijom, a time i smanjenoj izloženosti aktivne supstance. Enteralno hranjenje je potrebno odmah nakon primjene rivaroksaban tablete od 10 mg.</w:t>
      </w:r>
    </w:p>
    <w:p w14:paraId="4B459D68">
      <w:pPr>
        <w:rPr>
          <w:rFonts w:ascii="Microsoft Sans Serif" w:hAnsi="Microsoft Sans Serif" w:cs="Microsoft Sans Serif"/>
          <w:sz w:val="20"/>
          <w:szCs w:val="20"/>
        </w:rPr>
      </w:pPr>
    </w:p>
    <w:p w14:paraId="2B6B6A96">
      <w:pPr>
        <w:numPr>
          <w:ilvl w:val="1"/>
          <w:numId w:val="2"/>
        </w:numPr>
        <w:tabs>
          <w:tab w:val="clear" w:pos="284"/>
        </w:tabs>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52E4C5D9">
      <w:pPr>
        <w:tabs>
          <w:tab w:val="left" w:pos="567"/>
        </w:tabs>
        <w:rPr>
          <w:rFonts w:ascii="Microsoft Sans Serif" w:hAnsi="Microsoft Sans Serif" w:cs="Microsoft Sans Serif"/>
          <w:sz w:val="20"/>
          <w:lang w:val="sr-Latn-BA"/>
        </w:rPr>
      </w:pPr>
    </w:p>
    <w:p w14:paraId="2D86E901">
      <w:pPr>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48B48043"/>
    <w:p w14:paraId="7401678C">
      <w:pPr>
        <w:rPr>
          <w:rFonts w:ascii="Microsoft Sans Serif" w:hAnsi="Microsoft Sans Serif" w:cs="Microsoft Sans Serif"/>
          <w:sz w:val="20"/>
          <w:szCs w:val="20"/>
        </w:rPr>
      </w:pPr>
    </w:p>
    <w:p w14:paraId="74EE6635">
      <w:pPr>
        <w:rPr>
          <w:rFonts w:ascii="Microsoft Sans Serif" w:hAnsi="Microsoft Sans Serif" w:cs="Microsoft Sans Serif"/>
          <w:sz w:val="20"/>
          <w:szCs w:val="20"/>
        </w:rPr>
      </w:pPr>
    </w:p>
    <w:p w14:paraId="78D4054C">
      <w:pPr>
        <w:tabs>
          <w:tab w:val="left" w:pos="709"/>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PROIZVOĐAČ </w:t>
      </w:r>
    </w:p>
    <w:p w14:paraId="78DC3329">
      <w:pPr>
        <w:rPr>
          <w:rFonts w:ascii="Microsoft Sans Serif" w:hAnsi="Microsoft Sans Serif" w:cs="Microsoft Sans Serif"/>
          <w:sz w:val="20"/>
          <w:szCs w:val="20"/>
          <w:lang w:val="hr-HR"/>
        </w:rPr>
      </w:pPr>
    </w:p>
    <w:p w14:paraId="32A3A428">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4ADD5A8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28E728F7">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471B547C">
      <w:pPr>
        <w:rPr>
          <w:rFonts w:ascii="Microsoft Sans Serif" w:hAnsi="Microsoft Sans Serif" w:cs="Microsoft Sans Serif"/>
          <w:sz w:val="20"/>
          <w:szCs w:val="20"/>
          <w:lang w:val="hr-HR"/>
        </w:rPr>
      </w:pPr>
    </w:p>
    <w:p w14:paraId="7E850132">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4F8BC76F">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406ED94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779308A1">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EBF0864">
      <w:pPr>
        <w:rPr>
          <w:rFonts w:ascii="Microsoft Sans Serif" w:hAnsi="Microsoft Sans Serif" w:cs="Microsoft Sans Serif"/>
          <w:sz w:val="20"/>
          <w:szCs w:val="20"/>
          <w:lang w:val="sr-Latn-BA"/>
        </w:rPr>
      </w:pPr>
    </w:p>
    <w:p w14:paraId="61B1C090">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7B354527">
      <w:pPr>
        <w:pStyle w:val="13"/>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45AAD823">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46329101">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1CF1A87C">
      <w:pPr>
        <w:rPr>
          <w:rFonts w:ascii="Microsoft Sans Serif" w:hAnsi="Microsoft Sans Serif" w:cs="Microsoft Sans Serif"/>
          <w:sz w:val="20"/>
          <w:szCs w:val="20"/>
        </w:rPr>
      </w:pPr>
    </w:p>
    <w:p w14:paraId="7DD95DB5">
      <w:pPr>
        <w:rPr>
          <w:rFonts w:ascii="Microsoft Sans Serif" w:hAnsi="Microsoft Sans Serif" w:cs="Microsoft Sans Serif"/>
          <w:sz w:val="20"/>
          <w:szCs w:val="20"/>
        </w:rPr>
      </w:pPr>
    </w:p>
    <w:p w14:paraId="16ECDF98">
      <w:pPr>
        <w:tabs>
          <w:tab w:val="left" w:pos="360"/>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BROJ I DATUM RJEŠENJA O DOZVOLI ZA STAVLJANJE GOTOVOG LIJEKA U PROMET</w:t>
      </w:r>
    </w:p>
    <w:p w14:paraId="184A80FE">
      <w:pPr>
        <w:pStyle w:val="18"/>
        <w:spacing w:before="0" w:after="0"/>
        <w:jc w:val="both"/>
        <w:rPr>
          <w:rFonts w:ascii="Microsoft Sans Serif" w:hAnsi="Microsoft Sans Serif" w:cs="Microsoft Sans Serif"/>
          <w:b w:val="0"/>
          <w:sz w:val="20"/>
          <w:szCs w:val="20"/>
          <w:lang w:val="sr-Latn-RS"/>
        </w:rPr>
      </w:pPr>
    </w:p>
    <w:p w14:paraId="1B5F04F0">
      <w:pPr>
        <w:pStyle w:val="18"/>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Latn-RS"/>
        </w:rPr>
        <w:t>Rufixalo 10 mg film tablete, 10 film tableta: 04-07.3-1-4730/21 od 08.12.2022.</w:t>
      </w:r>
    </w:p>
    <w:p w14:paraId="274D1E5E">
      <w:pPr>
        <w:pStyle w:val="18"/>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Latn-RS"/>
        </w:rPr>
        <w:t>Rufixalo 10 mg film tablete, 30 film tableta: 04-07.3-1-4731/21 od 08.12.2022.</w:t>
      </w:r>
    </w:p>
    <w:p w14:paraId="5492B1F2">
      <w:pPr>
        <w:pStyle w:val="18"/>
        <w:spacing w:before="0" w:after="0"/>
        <w:jc w:val="both"/>
        <w:rPr>
          <w:rFonts w:ascii="Microsoft Sans Serif" w:hAnsi="Microsoft Sans Serif" w:cs="Microsoft Sans Serif"/>
          <w:b w:val="0"/>
          <w:sz w:val="20"/>
          <w:szCs w:val="20"/>
          <w:lang w:val="sr-Latn-RS"/>
        </w:rPr>
      </w:pPr>
    </w:p>
    <w:p w14:paraId="26D6D967">
      <w:pPr>
        <w:pStyle w:val="18"/>
        <w:spacing w:before="0" w:after="0"/>
        <w:jc w:val="both"/>
        <w:rPr>
          <w:rFonts w:ascii="Microsoft Sans Serif" w:hAnsi="Microsoft Sans Serif" w:cs="Microsoft Sans Serif"/>
          <w:b w:val="0"/>
          <w:sz w:val="20"/>
          <w:szCs w:val="20"/>
          <w:lang w:val="sr-Latn-RS"/>
        </w:rPr>
      </w:pPr>
    </w:p>
    <w:p w14:paraId="2C09BE78">
      <w:pPr>
        <w:pStyle w:val="18"/>
        <w:spacing w:before="0" w:after="0"/>
        <w:jc w:val="both"/>
        <w:rPr>
          <w:rFonts w:ascii="Microsoft Sans Serif" w:hAnsi="Microsoft Sans Serif" w:cs="Microsoft Sans Serif"/>
          <w:b w:val="0"/>
          <w:sz w:val="20"/>
          <w:szCs w:val="20"/>
          <w:lang w:val="sr-Latn-RS"/>
        </w:rPr>
      </w:pPr>
    </w:p>
    <w:p w14:paraId="7D4361A4">
      <w:pPr>
        <w:rPr>
          <w:rFonts w:ascii="Microsoft Sans Serif" w:hAnsi="Microsoft Sans Serif" w:cs="Microsoft Sans Serif"/>
          <w:bCs/>
          <w:sz w:val="20"/>
          <w:szCs w:val="20"/>
          <w:lang w:val="sr-Latn-CS"/>
        </w:rPr>
      </w:pPr>
    </w:p>
    <w:p w14:paraId="1D05DAD3">
      <w:pPr>
        <w:tabs>
          <w:tab w:val="left" w:pos="360"/>
        </w:tabs>
        <w:rPr>
          <w:rFonts w:ascii="Microsoft Sans Serif" w:hAnsi="Microsoft Sans Serif" w:cs="Microsoft Sans Serif"/>
          <w:sz w:val="20"/>
          <w:szCs w:val="20"/>
          <w:lang w:val="sr-Latn-BA"/>
        </w:rPr>
      </w:pPr>
      <w:r>
        <w:rPr>
          <w:rFonts w:ascii="Microsoft Sans Serif" w:hAnsi="Microsoft Sans Serif" w:cs="Microsoft Sans Serif"/>
          <w:b/>
          <w:sz w:val="20"/>
          <w:szCs w:val="20"/>
          <w:lang w:val="sr-Latn-BA"/>
        </w:rPr>
        <w:t>9.</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DATUM REVIZIJE SAŽETKA KARAKTERISTIKA LIJEKA </w:t>
      </w:r>
    </w:p>
    <w:p w14:paraId="04A88914">
      <w:pPr>
        <w:pStyle w:val="13"/>
        <w:rPr>
          <w:rFonts w:ascii="Microsoft Sans Serif" w:hAnsi="Microsoft Sans Serif" w:cs="Microsoft Sans Serif"/>
          <w:sz w:val="20"/>
          <w:szCs w:val="20"/>
          <w:lang w:val="sr-Latn-BA"/>
        </w:rPr>
      </w:pPr>
    </w:p>
    <w:p w14:paraId="0F76F492">
      <w:pPr>
        <w:rPr>
          <w:bCs/>
        </w:rPr>
      </w:pPr>
      <w:r>
        <w:rPr>
          <w:rFonts w:ascii="Microsoft Sans Serif" w:hAnsi="Microsoft Sans Serif" w:cs="Microsoft Sans Serif"/>
          <w:sz w:val="20"/>
          <w:szCs w:val="20"/>
          <w:lang w:val="sr-Latn-BA"/>
        </w:rPr>
        <w:t>Decembar, 2022 g</w:t>
      </w:r>
      <w:r>
        <w:rPr>
          <w:lang w:val="ru-RU"/>
        </w:rPr>
        <w:t>.</w:t>
      </w:r>
    </w:p>
    <w:p w14:paraId="619145A0">
      <w:pPr>
        <w:rPr>
          <w:bCs/>
          <w:szCs w:val="22"/>
        </w:rPr>
      </w:pPr>
    </w:p>
    <w:sectPr>
      <w:footerReference r:id="rId3" w:type="default"/>
      <w:footerReference r:id="rId4" w:type="even"/>
      <w:pgSz w:w="11907" w:h="16840"/>
      <w:pgMar w:top="2552" w:right="1134" w:bottom="1134" w:left="1418" w:header="357" w:footer="805" w:gutter="0"/>
      <w:pgNumType w:start="12"/>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MicrosoftSansSerif">
    <w:altName w:val="Calibri"/>
    <w:panose1 w:val="00000000000000000000"/>
    <w:charset w:val="00"/>
    <w:family w:val="swiss"/>
    <w:pitch w:val="default"/>
    <w:sig w:usb0="00000000" w:usb1="00000000" w:usb2="00000000" w:usb3="00000000" w:csb0="00000001"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9948913"/>
      <w:docPartObj>
        <w:docPartGallery w:val="AutoText"/>
      </w:docPartObj>
    </w:sdtPr>
    <w:sdtContent>
      <w:p w14:paraId="0C406968">
        <w:pPr>
          <w:pStyle w:val="12"/>
          <w:jc w:val="center"/>
        </w:pPr>
        <w:r>
          <w:fldChar w:fldCharType="begin"/>
        </w:r>
        <w:r>
          <w:instrText xml:space="preserve"> PAGE   \* MERGEFORMAT </w:instrText>
        </w:r>
        <w:r>
          <w:fldChar w:fldCharType="separate"/>
        </w:r>
        <w:r>
          <w:t>35</w:t>
        </w:r>
        <w:r>
          <w:fldChar w:fldCharType="end"/>
        </w:r>
      </w:p>
    </w:sdtContent>
  </w:sdt>
  <w:p w14:paraId="1E18699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9EEB8">
    <w:pPr>
      <w:pStyle w:val="12"/>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5B2813C2">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EA3116A"/>
    <w:multiLevelType w:val="multilevel"/>
    <w:tmpl w:val="4EA3116A"/>
    <w:lvl w:ilvl="0" w:tentative="0">
      <w:start w:val="6"/>
      <w:numFmt w:val="decimal"/>
      <w:lvlText w:val="%1"/>
      <w:lvlJc w:val="left"/>
      <w:pPr>
        <w:tabs>
          <w:tab w:val="left" w:pos="720"/>
        </w:tabs>
        <w:ind w:left="720" w:hanging="720"/>
      </w:pPr>
      <w:rPr>
        <w:rFonts w:hint="default"/>
      </w:rPr>
    </w:lvl>
    <w:lvl w:ilvl="1" w:tentative="0">
      <w:start w:val="7"/>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DA"/>
    <w:rsid w:val="0001036E"/>
    <w:rsid w:val="00017801"/>
    <w:rsid w:val="000334C1"/>
    <w:rsid w:val="0004649E"/>
    <w:rsid w:val="00051AE3"/>
    <w:rsid w:val="00064273"/>
    <w:rsid w:val="00064292"/>
    <w:rsid w:val="000671CF"/>
    <w:rsid w:val="00083BE0"/>
    <w:rsid w:val="00086D06"/>
    <w:rsid w:val="00095FB6"/>
    <w:rsid w:val="0009758B"/>
    <w:rsid w:val="000A0F4A"/>
    <w:rsid w:val="000D5631"/>
    <w:rsid w:val="000E75C0"/>
    <w:rsid w:val="00112B4D"/>
    <w:rsid w:val="00115375"/>
    <w:rsid w:val="00134235"/>
    <w:rsid w:val="00141639"/>
    <w:rsid w:val="0014180A"/>
    <w:rsid w:val="00150CC4"/>
    <w:rsid w:val="001544E9"/>
    <w:rsid w:val="00173D18"/>
    <w:rsid w:val="00175772"/>
    <w:rsid w:val="00175A7E"/>
    <w:rsid w:val="00181DC6"/>
    <w:rsid w:val="00195679"/>
    <w:rsid w:val="00196FA5"/>
    <w:rsid w:val="001A798E"/>
    <w:rsid w:val="001B48BB"/>
    <w:rsid w:val="001B706A"/>
    <w:rsid w:val="001C3D6F"/>
    <w:rsid w:val="001D10C9"/>
    <w:rsid w:val="001E0A07"/>
    <w:rsid w:val="001E3D24"/>
    <w:rsid w:val="001E6145"/>
    <w:rsid w:val="001F2D4E"/>
    <w:rsid w:val="001F39B6"/>
    <w:rsid w:val="0022218E"/>
    <w:rsid w:val="0022223A"/>
    <w:rsid w:val="0024132F"/>
    <w:rsid w:val="00242DCD"/>
    <w:rsid w:val="002432E1"/>
    <w:rsid w:val="00247C5C"/>
    <w:rsid w:val="00250779"/>
    <w:rsid w:val="00267C3D"/>
    <w:rsid w:val="00273BE0"/>
    <w:rsid w:val="00277979"/>
    <w:rsid w:val="00285035"/>
    <w:rsid w:val="002A3690"/>
    <w:rsid w:val="002A3D16"/>
    <w:rsid w:val="002B43C0"/>
    <w:rsid w:val="002B6A9B"/>
    <w:rsid w:val="002B6F6A"/>
    <w:rsid w:val="002C0FBF"/>
    <w:rsid w:val="002C791D"/>
    <w:rsid w:val="002D4770"/>
    <w:rsid w:val="002D69D0"/>
    <w:rsid w:val="002E24FC"/>
    <w:rsid w:val="002F5E2F"/>
    <w:rsid w:val="00316FC0"/>
    <w:rsid w:val="0032108C"/>
    <w:rsid w:val="00335612"/>
    <w:rsid w:val="00336C3E"/>
    <w:rsid w:val="003452C0"/>
    <w:rsid w:val="00383195"/>
    <w:rsid w:val="0038448B"/>
    <w:rsid w:val="003A2DF8"/>
    <w:rsid w:val="003B2082"/>
    <w:rsid w:val="003B60BE"/>
    <w:rsid w:val="003C03EC"/>
    <w:rsid w:val="003C183D"/>
    <w:rsid w:val="003C18A4"/>
    <w:rsid w:val="003E0020"/>
    <w:rsid w:val="003E3EC7"/>
    <w:rsid w:val="003F6937"/>
    <w:rsid w:val="004123CD"/>
    <w:rsid w:val="004234ED"/>
    <w:rsid w:val="00427D41"/>
    <w:rsid w:val="00454886"/>
    <w:rsid w:val="00462C33"/>
    <w:rsid w:val="00465442"/>
    <w:rsid w:val="00477C7B"/>
    <w:rsid w:val="00480E74"/>
    <w:rsid w:val="004863ED"/>
    <w:rsid w:val="00492248"/>
    <w:rsid w:val="00497648"/>
    <w:rsid w:val="004A0A29"/>
    <w:rsid w:val="004A30BA"/>
    <w:rsid w:val="004B1C79"/>
    <w:rsid w:val="004B3EEB"/>
    <w:rsid w:val="004B5A11"/>
    <w:rsid w:val="004B7A50"/>
    <w:rsid w:val="004C6F66"/>
    <w:rsid w:val="004D230F"/>
    <w:rsid w:val="004F4350"/>
    <w:rsid w:val="004F55E9"/>
    <w:rsid w:val="00503974"/>
    <w:rsid w:val="0052230B"/>
    <w:rsid w:val="00525A8A"/>
    <w:rsid w:val="005276F0"/>
    <w:rsid w:val="00530909"/>
    <w:rsid w:val="005753A0"/>
    <w:rsid w:val="00585BAD"/>
    <w:rsid w:val="005B2F4D"/>
    <w:rsid w:val="005B3388"/>
    <w:rsid w:val="005C3518"/>
    <w:rsid w:val="005C3F73"/>
    <w:rsid w:val="005C7891"/>
    <w:rsid w:val="005D1EEE"/>
    <w:rsid w:val="005F18A4"/>
    <w:rsid w:val="005F2ADD"/>
    <w:rsid w:val="00600522"/>
    <w:rsid w:val="00603302"/>
    <w:rsid w:val="00604E4F"/>
    <w:rsid w:val="006054EE"/>
    <w:rsid w:val="006118B6"/>
    <w:rsid w:val="0062214D"/>
    <w:rsid w:val="006270C0"/>
    <w:rsid w:val="00630195"/>
    <w:rsid w:val="00634CDF"/>
    <w:rsid w:val="006559AF"/>
    <w:rsid w:val="00693874"/>
    <w:rsid w:val="00693A92"/>
    <w:rsid w:val="00693F46"/>
    <w:rsid w:val="00693F57"/>
    <w:rsid w:val="006A572D"/>
    <w:rsid w:val="006A581C"/>
    <w:rsid w:val="006B44E7"/>
    <w:rsid w:val="006C1A6B"/>
    <w:rsid w:val="006C1AD3"/>
    <w:rsid w:val="006E208A"/>
    <w:rsid w:val="006E2693"/>
    <w:rsid w:val="006E518B"/>
    <w:rsid w:val="006F158F"/>
    <w:rsid w:val="00700BF4"/>
    <w:rsid w:val="007123C3"/>
    <w:rsid w:val="007339EB"/>
    <w:rsid w:val="00746429"/>
    <w:rsid w:val="00764648"/>
    <w:rsid w:val="007672F3"/>
    <w:rsid w:val="007773C2"/>
    <w:rsid w:val="007B16C4"/>
    <w:rsid w:val="007C16DF"/>
    <w:rsid w:val="007C2D7E"/>
    <w:rsid w:val="007C55EB"/>
    <w:rsid w:val="007D17FD"/>
    <w:rsid w:val="007D48C5"/>
    <w:rsid w:val="007E06F0"/>
    <w:rsid w:val="007E4804"/>
    <w:rsid w:val="007E7978"/>
    <w:rsid w:val="00802DFC"/>
    <w:rsid w:val="008120EC"/>
    <w:rsid w:val="00814781"/>
    <w:rsid w:val="008160CD"/>
    <w:rsid w:val="00834DBB"/>
    <w:rsid w:val="00842FFB"/>
    <w:rsid w:val="00844A74"/>
    <w:rsid w:val="0085021F"/>
    <w:rsid w:val="00850A25"/>
    <w:rsid w:val="00851172"/>
    <w:rsid w:val="0086351A"/>
    <w:rsid w:val="00865E4E"/>
    <w:rsid w:val="00867A1D"/>
    <w:rsid w:val="00874B61"/>
    <w:rsid w:val="008A3683"/>
    <w:rsid w:val="008A48B7"/>
    <w:rsid w:val="008B3EB5"/>
    <w:rsid w:val="008B4CC6"/>
    <w:rsid w:val="008C5809"/>
    <w:rsid w:val="008D73D2"/>
    <w:rsid w:val="008D78C9"/>
    <w:rsid w:val="008E0FC9"/>
    <w:rsid w:val="008F3B25"/>
    <w:rsid w:val="00903F8D"/>
    <w:rsid w:val="00913684"/>
    <w:rsid w:val="00923865"/>
    <w:rsid w:val="009255E6"/>
    <w:rsid w:val="0093016E"/>
    <w:rsid w:val="00930B6E"/>
    <w:rsid w:val="00930C37"/>
    <w:rsid w:val="00934B4D"/>
    <w:rsid w:val="00955C75"/>
    <w:rsid w:val="009646A3"/>
    <w:rsid w:val="009677DF"/>
    <w:rsid w:val="009760AE"/>
    <w:rsid w:val="00981C5B"/>
    <w:rsid w:val="00986B0A"/>
    <w:rsid w:val="009946F8"/>
    <w:rsid w:val="00995B19"/>
    <w:rsid w:val="00996E6B"/>
    <w:rsid w:val="009A1D64"/>
    <w:rsid w:val="009A56A8"/>
    <w:rsid w:val="009B1292"/>
    <w:rsid w:val="009B2430"/>
    <w:rsid w:val="009B338B"/>
    <w:rsid w:val="009B58AD"/>
    <w:rsid w:val="009B7935"/>
    <w:rsid w:val="009C6C89"/>
    <w:rsid w:val="009C7BA2"/>
    <w:rsid w:val="009D1161"/>
    <w:rsid w:val="009D1BE6"/>
    <w:rsid w:val="009D667B"/>
    <w:rsid w:val="009E41FE"/>
    <w:rsid w:val="009F2C88"/>
    <w:rsid w:val="009F4449"/>
    <w:rsid w:val="009F7235"/>
    <w:rsid w:val="00A02252"/>
    <w:rsid w:val="00A127F1"/>
    <w:rsid w:val="00A27130"/>
    <w:rsid w:val="00A44A2D"/>
    <w:rsid w:val="00A7056C"/>
    <w:rsid w:val="00A7147C"/>
    <w:rsid w:val="00A7660B"/>
    <w:rsid w:val="00A86897"/>
    <w:rsid w:val="00A87C75"/>
    <w:rsid w:val="00A95733"/>
    <w:rsid w:val="00AB5465"/>
    <w:rsid w:val="00AC1B22"/>
    <w:rsid w:val="00AC55F9"/>
    <w:rsid w:val="00AE0600"/>
    <w:rsid w:val="00B26FAC"/>
    <w:rsid w:val="00B31AA2"/>
    <w:rsid w:val="00B519F3"/>
    <w:rsid w:val="00B62521"/>
    <w:rsid w:val="00B63A08"/>
    <w:rsid w:val="00B66BFD"/>
    <w:rsid w:val="00B74C0B"/>
    <w:rsid w:val="00B7536A"/>
    <w:rsid w:val="00B8400D"/>
    <w:rsid w:val="00B93A37"/>
    <w:rsid w:val="00BA1819"/>
    <w:rsid w:val="00BA519D"/>
    <w:rsid w:val="00BA5A22"/>
    <w:rsid w:val="00BA7A68"/>
    <w:rsid w:val="00BB55E5"/>
    <w:rsid w:val="00BD125D"/>
    <w:rsid w:val="00BD725A"/>
    <w:rsid w:val="00BE7120"/>
    <w:rsid w:val="00BE7B53"/>
    <w:rsid w:val="00BF3750"/>
    <w:rsid w:val="00BF45CE"/>
    <w:rsid w:val="00C06244"/>
    <w:rsid w:val="00C536C2"/>
    <w:rsid w:val="00C55F47"/>
    <w:rsid w:val="00C56E2E"/>
    <w:rsid w:val="00C64A31"/>
    <w:rsid w:val="00C82E8B"/>
    <w:rsid w:val="00C833CE"/>
    <w:rsid w:val="00CB27D9"/>
    <w:rsid w:val="00CC4C88"/>
    <w:rsid w:val="00CD0813"/>
    <w:rsid w:val="00CD0B1F"/>
    <w:rsid w:val="00CD3F96"/>
    <w:rsid w:val="00CD66E2"/>
    <w:rsid w:val="00CE09F3"/>
    <w:rsid w:val="00CE42DB"/>
    <w:rsid w:val="00CE61DB"/>
    <w:rsid w:val="00CE76DA"/>
    <w:rsid w:val="00D0649D"/>
    <w:rsid w:val="00D11E94"/>
    <w:rsid w:val="00D2222D"/>
    <w:rsid w:val="00D30389"/>
    <w:rsid w:val="00D31BD5"/>
    <w:rsid w:val="00D337F6"/>
    <w:rsid w:val="00D35259"/>
    <w:rsid w:val="00D40F6B"/>
    <w:rsid w:val="00D52CDB"/>
    <w:rsid w:val="00D61710"/>
    <w:rsid w:val="00D6431E"/>
    <w:rsid w:val="00D6611E"/>
    <w:rsid w:val="00D74DBF"/>
    <w:rsid w:val="00D85F37"/>
    <w:rsid w:val="00D979FB"/>
    <w:rsid w:val="00DB36D9"/>
    <w:rsid w:val="00DB4534"/>
    <w:rsid w:val="00DD2A82"/>
    <w:rsid w:val="00DD7EFF"/>
    <w:rsid w:val="00DE0099"/>
    <w:rsid w:val="00DE328F"/>
    <w:rsid w:val="00DF46E4"/>
    <w:rsid w:val="00E04856"/>
    <w:rsid w:val="00E05EB8"/>
    <w:rsid w:val="00E42505"/>
    <w:rsid w:val="00E504B4"/>
    <w:rsid w:val="00E50CD3"/>
    <w:rsid w:val="00E56089"/>
    <w:rsid w:val="00E73E5E"/>
    <w:rsid w:val="00E82B45"/>
    <w:rsid w:val="00E87BE1"/>
    <w:rsid w:val="00EA020F"/>
    <w:rsid w:val="00EA0C72"/>
    <w:rsid w:val="00EA1F85"/>
    <w:rsid w:val="00ED735F"/>
    <w:rsid w:val="00EF4E9F"/>
    <w:rsid w:val="00F10573"/>
    <w:rsid w:val="00F11BC2"/>
    <w:rsid w:val="00F54779"/>
    <w:rsid w:val="00F55CD4"/>
    <w:rsid w:val="00F5775F"/>
    <w:rsid w:val="00F60851"/>
    <w:rsid w:val="00F63F24"/>
    <w:rsid w:val="00F80546"/>
    <w:rsid w:val="00F81F4D"/>
    <w:rsid w:val="00F9587A"/>
    <w:rsid w:val="00FA4A25"/>
    <w:rsid w:val="00FB2986"/>
    <w:rsid w:val="00FD72D9"/>
    <w:rsid w:val="00FF0D13"/>
    <w:rsid w:val="0B21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semiHidden/>
    <w:uiPriority w:val="0"/>
    <w:rPr>
      <w:rFonts w:ascii="Tahoma" w:hAnsi="Tahoma" w:cs="Tahoma"/>
      <w:sz w:val="16"/>
      <w:szCs w:val="16"/>
    </w:rPr>
  </w:style>
  <w:style w:type="character" w:styleId="9">
    <w:name w:val="annotation reference"/>
    <w:qFormat/>
    <w:uiPriority w:val="0"/>
    <w:rPr>
      <w:sz w:val="16"/>
      <w:szCs w:val="16"/>
    </w:rPr>
  </w:style>
  <w:style w:type="paragraph" w:styleId="10">
    <w:name w:val="annotation text"/>
    <w:basedOn w:val="1"/>
    <w:semiHidden/>
    <w:uiPriority w:val="0"/>
    <w:rPr>
      <w:sz w:val="20"/>
      <w:szCs w:val="20"/>
    </w:rPr>
  </w:style>
  <w:style w:type="paragraph" w:styleId="11">
    <w:name w:val="annotation subject"/>
    <w:basedOn w:val="10"/>
    <w:next w:val="10"/>
    <w:semiHidden/>
    <w:uiPriority w:val="0"/>
    <w:rPr>
      <w:b/>
      <w:bCs/>
    </w:rPr>
  </w:style>
  <w:style w:type="paragraph" w:styleId="12">
    <w:name w:val="footer"/>
    <w:basedOn w:val="1"/>
    <w:link w:val="17"/>
    <w:uiPriority w:val="99"/>
    <w:pPr>
      <w:tabs>
        <w:tab w:val="center" w:pos="4536"/>
        <w:tab w:val="right" w:pos="9072"/>
        <w:tab w:val="clear" w:pos="284"/>
      </w:tabs>
    </w:pPr>
  </w:style>
  <w:style w:type="paragraph" w:styleId="13">
    <w:name w:val="header"/>
    <w:basedOn w:val="1"/>
    <w:link w:val="19"/>
    <w:uiPriority w:val="0"/>
    <w:pPr>
      <w:tabs>
        <w:tab w:val="center" w:pos="4536"/>
        <w:tab w:val="right" w:pos="9072"/>
        <w:tab w:val="clear" w:pos="284"/>
      </w:tabs>
    </w:pPr>
  </w:style>
  <w:style w:type="character" w:styleId="14">
    <w:name w:val="Hyperlink"/>
    <w:basedOn w:val="6"/>
    <w:qFormat/>
    <w:uiPriority w:val="0"/>
    <w:rPr>
      <w:color w:val="0000FF" w:themeColor="hyperlink"/>
      <w:u w:val="single"/>
      <w14:textFill>
        <w14:solidFill>
          <w14:schemeClr w14:val="hlink"/>
        </w14:solidFill>
      </w14:textFill>
    </w:rPr>
  </w:style>
  <w:style w:type="character" w:styleId="15">
    <w:name w:val="page number"/>
    <w:basedOn w:val="6"/>
    <w:qFormat/>
    <w:uiPriority w:val="0"/>
  </w:style>
  <w:style w:type="table" w:styleId="16">
    <w:name w:val="Table Grid"/>
    <w:basedOn w:val="7"/>
    <w:qFormat/>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oter Char"/>
    <w:basedOn w:val="6"/>
    <w:link w:val="12"/>
    <w:uiPriority w:val="99"/>
    <w:rPr>
      <w:rFonts w:ascii="Humanist777" w:hAnsi="Humanist777"/>
      <w:sz w:val="24"/>
      <w:szCs w:val="24"/>
    </w:rPr>
  </w:style>
  <w:style w:type="paragraph" w:customStyle="1" w:styleId="18">
    <w:name w:val="NASLOV 123"/>
    <w:basedOn w:val="1"/>
    <w:qFormat/>
    <w:uiPriority w:val="0"/>
    <w:pPr>
      <w:spacing w:before="200" w:after="200"/>
      <w:jc w:val="left"/>
    </w:pPr>
    <w:rPr>
      <w:b/>
      <w:szCs w:val="22"/>
    </w:rPr>
  </w:style>
  <w:style w:type="character" w:customStyle="1" w:styleId="19">
    <w:name w:val="Header Char"/>
    <w:basedOn w:val="6"/>
    <w:link w:val="13"/>
    <w:uiPriority w:val="0"/>
    <w:rPr>
      <w:sz w:val="2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9DC0C-EFDE-4E8F-BD23-E27A13414541}">
  <ds:schemaRefs/>
</ds:datastoreItem>
</file>

<file path=customXml/itemProps3.xml><?xml version="1.0" encoding="utf-8"?>
<ds:datastoreItem xmlns:ds="http://schemas.openxmlformats.org/officeDocument/2006/customXml" ds:itemID="{0F39CB19-1BFD-4B71-BB7F-042EE8F3D316}">
  <ds:schemaRefs/>
</ds:datastoreItem>
</file>

<file path=customXml/itemProps4.xml><?xml version="1.0" encoding="utf-8"?>
<ds:datastoreItem xmlns:ds="http://schemas.openxmlformats.org/officeDocument/2006/customXml" ds:itemID="{338C18B7-D72F-4398-93C3-763D6E8FFACF}">
  <ds:schemaRefs/>
</ds:datastoreItem>
</file>

<file path=customXml/itemProps5.xml><?xml version="1.0" encoding="utf-8"?>
<ds:datastoreItem xmlns:ds="http://schemas.openxmlformats.org/officeDocument/2006/customXml" ds:itemID="{F1F358CA-5C49-4D11-8ED6-9D27856EC3AE}">
  <ds:schemaRefs/>
</ds:datastoreItem>
</file>

<file path=docProps/app.xml><?xml version="1.0" encoding="utf-8"?>
<Properties xmlns="http://schemas.openxmlformats.org/officeDocument/2006/extended-properties" xmlns:vt="http://schemas.openxmlformats.org/officeDocument/2006/docPropsVTypes">
  <Template>Normal</Template>
  <Pages>24</Pages>
  <Words>11559</Words>
  <Characters>65890</Characters>
  <Lines>549</Lines>
  <Paragraphs>154</Paragraphs>
  <TotalTime>1</TotalTime>
  <ScaleCrop>false</ScaleCrop>
  <LinksUpToDate>false</LinksUpToDate>
  <CharactersWithSpaces>77295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2022-12-28T13:27:00Z</dcterms:created>
  <dc:creator>TANJANE</dc:creator>
  <cp:lastModifiedBy>Haris</cp:lastModifiedBy>
  <cp:lastPrinted>2016-07-25T08:52:00Z</cp:lastPrinted>
  <dcterms:modified xsi:type="dcterms:W3CDTF">2025-02-21T15:26:33Z</dcterms:modified>
  <dc:title>SAŽETAK KARAKTERISTIKA LEKA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A1E8940294A44B0CB02E90F9BA67C2C3_13</vt:lpwstr>
  </property>
</Properties>
</file>